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1505FE" w14:paraId="7C5C6E58" w14:textId="77777777" w:rsidTr="001505FE">
        <w:tc>
          <w:tcPr>
            <w:tcW w:w="0" w:type="auto"/>
            <w:shd w:val="clear" w:color="auto" w:fill="FFFFFF"/>
            <w:vAlign w:val="center"/>
          </w:tcPr>
          <w:tbl>
            <w:tblPr>
              <w:tblW w:w="0" w:type="auto"/>
              <w:jc w:val="center"/>
              <w:tblCellMar>
                <w:left w:w="0" w:type="dxa"/>
                <w:right w:w="0" w:type="dxa"/>
              </w:tblCellMar>
              <w:tblLook w:val="04A0" w:firstRow="1" w:lastRow="0" w:firstColumn="1" w:lastColumn="0" w:noHBand="0" w:noVBand="1"/>
            </w:tblPr>
            <w:tblGrid>
              <w:gridCol w:w="3022"/>
              <w:gridCol w:w="3581"/>
              <w:gridCol w:w="2417"/>
              <w:gridCol w:w="6"/>
            </w:tblGrid>
            <w:tr w:rsidR="001505FE" w14:paraId="29EFA0EB" w14:textId="77777777">
              <w:trPr>
                <w:gridAfter w:val="2"/>
                <w:wAfter w:w="600" w:type="dxa"/>
                <w:jc w:val="center"/>
              </w:trPr>
              <w:tc>
                <w:tcPr>
                  <w:tcW w:w="4200" w:type="dxa"/>
                  <w:tcMar>
                    <w:top w:w="0" w:type="dxa"/>
                    <w:left w:w="0" w:type="dxa"/>
                    <w:bottom w:w="120" w:type="dxa"/>
                    <w:right w:w="0" w:type="dxa"/>
                  </w:tcMar>
                  <w:hideMark/>
                </w:tcPr>
                <w:p w14:paraId="28B9FBA8" w14:textId="77777777" w:rsidR="001505FE" w:rsidRDefault="001505FE"/>
              </w:tc>
              <w:tc>
                <w:tcPr>
                  <w:tcW w:w="4200" w:type="dxa"/>
                  <w:tcMar>
                    <w:top w:w="0" w:type="dxa"/>
                    <w:left w:w="0" w:type="dxa"/>
                    <w:bottom w:w="120" w:type="dxa"/>
                    <w:right w:w="0" w:type="dxa"/>
                  </w:tcMar>
                  <w:hideMark/>
                </w:tcPr>
                <w:p w14:paraId="01F83400" w14:textId="77777777" w:rsidR="001505FE" w:rsidRDefault="001505FE">
                  <w:pPr>
                    <w:pStyle w:val="NormalWeb"/>
                    <w:spacing w:before="0" w:beforeAutospacing="0" w:after="0" w:afterAutospacing="0" w:line="285" w:lineRule="atLeast"/>
                    <w:jc w:val="right"/>
                    <w:rPr>
                      <w:color w:val="363F48"/>
                      <w:sz w:val="18"/>
                      <w:szCs w:val="18"/>
                    </w:rPr>
                  </w:pPr>
                  <w:r>
                    <w:rPr>
                      <w:color w:val="363F48"/>
                      <w:sz w:val="18"/>
                      <w:szCs w:val="18"/>
                    </w:rPr>
                    <w:t xml:space="preserve">No images? </w:t>
                  </w:r>
                  <w:hyperlink r:id="rId7" w:history="1">
                    <w:r>
                      <w:rPr>
                        <w:rStyle w:val="Hyperlink"/>
                        <w:color w:val="363F48"/>
                        <w:sz w:val="18"/>
                        <w:szCs w:val="18"/>
                      </w:rPr>
                      <w:t>Click here</w:t>
                    </w:r>
                  </w:hyperlink>
                </w:p>
              </w:tc>
            </w:tr>
            <w:tr w:rsidR="001505FE" w14:paraId="60BC0C3A" w14:textId="77777777">
              <w:trPr>
                <w:gridAfter w:val="2"/>
                <w:wAfter w:w="600" w:type="dxa"/>
                <w:jc w:val="center"/>
              </w:trPr>
              <w:tc>
                <w:tcPr>
                  <w:tcW w:w="4200" w:type="dxa"/>
                  <w:tcMar>
                    <w:top w:w="0" w:type="dxa"/>
                    <w:left w:w="0" w:type="dxa"/>
                    <w:bottom w:w="120" w:type="dxa"/>
                    <w:right w:w="0" w:type="dxa"/>
                  </w:tcMar>
                </w:tcPr>
                <w:p w14:paraId="68FD24B2" w14:textId="77777777" w:rsidR="001505FE" w:rsidRDefault="001505FE"/>
                <w:p w14:paraId="5275C2E3" w14:textId="77777777" w:rsidR="001505FE" w:rsidRDefault="001505FE"/>
              </w:tc>
              <w:tc>
                <w:tcPr>
                  <w:tcW w:w="4200" w:type="dxa"/>
                  <w:tcMar>
                    <w:top w:w="0" w:type="dxa"/>
                    <w:left w:w="0" w:type="dxa"/>
                    <w:bottom w:w="120" w:type="dxa"/>
                    <w:right w:w="0" w:type="dxa"/>
                  </w:tcMar>
                </w:tcPr>
                <w:p w14:paraId="0AC272D5" w14:textId="77777777" w:rsidR="001505FE" w:rsidRDefault="001505FE">
                  <w:pPr>
                    <w:pStyle w:val="NormalWeb"/>
                    <w:spacing w:before="0" w:beforeAutospacing="0" w:after="0" w:afterAutospacing="0" w:line="285" w:lineRule="atLeast"/>
                    <w:jc w:val="right"/>
                    <w:rPr>
                      <w:color w:val="363F48"/>
                      <w:sz w:val="18"/>
                      <w:szCs w:val="18"/>
                    </w:rPr>
                  </w:pPr>
                </w:p>
              </w:tc>
            </w:tr>
            <w:tr w:rsidR="001505FE" w14:paraId="60C6CCE7" w14:textId="77777777">
              <w:trPr>
                <w:gridAfter w:val="2"/>
                <w:wAfter w:w="360" w:type="dxa"/>
                <w:jc w:val="center"/>
              </w:trPr>
              <w:tc>
                <w:tcPr>
                  <w:tcW w:w="9000" w:type="dxa"/>
                  <w:gridSpan w:val="2"/>
                  <w:vAlign w:val="center"/>
                  <w:hideMark/>
                </w:tcPr>
                <w:p w14:paraId="292DE56A" w14:textId="77777777" w:rsidR="001505FE" w:rsidRDefault="001505FE" w:rsidP="001505FE">
                  <w:pPr>
                    <w:spacing w:line="480" w:lineRule="atLeast"/>
                    <w:jc w:val="right"/>
                    <w:rPr>
                      <w:rFonts w:ascii="Arial" w:eastAsia="Times New Roman" w:hAnsi="Arial" w:cs="Arial"/>
                      <w:color w:val="41637E"/>
                      <w:sz w:val="39"/>
                      <w:szCs w:val="39"/>
                    </w:rPr>
                  </w:pPr>
                  <w:r>
                    <w:rPr>
                      <w:rFonts w:ascii="Arial" w:eastAsia="Times New Roman" w:hAnsi="Arial" w:cs="Arial"/>
                      <w:noProof/>
                      <w:color w:val="41637E"/>
                      <w:sz w:val="39"/>
                      <w:szCs w:val="39"/>
                    </w:rPr>
                    <w:drawing>
                      <wp:inline distT="0" distB="0" distL="0" distR="0" wp14:anchorId="3CFF178F" wp14:editId="21379F6B">
                        <wp:extent cx="2057400" cy="876300"/>
                        <wp:effectExtent l="0" t="0" r="0" b="0"/>
                        <wp:docPr id="10" name="Picture 10" descr="Te Aho o Te Kahu logo - central thread of a cloa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 Aho o Te Kahu logo - central thread of a cloa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876300"/>
                                </a:xfrm>
                                <a:prstGeom prst="rect">
                                  <a:avLst/>
                                </a:prstGeom>
                                <a:noFill/>
                                <a:ln>
                                  <a:noFill/>
                                </a:ln>
                              </pic:spPr>
                            </pic:pic>
                          </a:graphicData>
                        </a:graphic>
                      </wp:inline>
                    </w:drawing>
                  </w:r>
                </w:p>
              </w:tc>
            </w:tr>
            <w:tr w:rsidR="001505FE" w14:paraId="7C8D8218" w14:textId="77777777">
              <w:trPr>
                <w:gridAfter w:val="2"/>
                <w:wAfter w:w="360" w:type="dxa"/>
                <w:jc w:val="center"/>
              </w:trPr>
              <w:tc>
                <w:tcPr>
                  <w:tcW w:w="9000" w:type="dxa"/>
                  <w:gridSpan w:val="2"/>
                  <w:vAlign w:val="center"/>
                </w:tcPr>
                <w:p w14:paraId="45AF9900" w14:textId="77777777" w:rsidR="001505FE" w:rsidRDefault="001505FE" w:rsidP="001505FE">
                  <w:pPr>
                    <w:spacing w:line="480" w:lineRule="atLeast"/>
                    <w:jc w:val="right"/>
                    <w:rPr>
                      <w:rFonts w:ascii="Arial" w:eastAsia="Times New Roman" w:hAnsi="Arial" w:cs="Arial"/>
                      <w:noProof/>
                      <w:color w:val="41637E"/>
                      <w:sz w:val="39"/>
                      <w:szCs w:val="39"/>
                    </w:rPr>
                  </w:pPr>
                </w:p>
              </w:tc>
            </w:tr>
            <w:tr w:rsidR="001505FE" w14:paraId="572F3554" w14:textId="77777777">
              <w:trPr>
                <w:jc w:val="center"/>
              </w:trPr>
              <w:tc>
                <w:tcPr>
                  <w:tcW w:w="0" w:type="auto"/>
                  <w:shd w:val="clear" w:color="auto" w:fill="FFFFFF"/>
                  <w:vAlign w:val="center"/>
                  <w:hideMark/>
                </w:tcPr>
                <w:p w14:paraId="5BC4BE8A" w14:textId="77777777" w:rsidR="001505FE" w:rsidRDefault="001505FE">
                  <w:pPr>
                    <w:rPr>
                      <w:rFonts w:eastAsia="Times New Roman"/>
                      <w:sz w:val="2"/>
                      <w:szCs w:val="2"/>
                    </w:rPr>
                  </w:pPr>
                  <w:r>
                    <w:rPr>
                      <w:rFonts w:eastAsia="Times New Roman"/>
                      <w:sz w:val="2"/>
                      <w:szCs w:val="2"/>
                    </w:rPr>
                    <w:t> </w:t>
                  </w:r>
                </w:p>
              </w:tc>
              <w:tc>
                <w:tcPr>
                  <w:tcW w:w="9000" w:type="dxa"/>
                  <w:gridSpan w:val="2"/>
                  <w:shd w:val="clear" w:color="auto" w:fill="FFFFFF"/>
                  <w:vAlign w:val="center"/>
                  <w:hideMark/>
                </w:tcPr>
                <w:p w14:paraId="25CE9CA9" w14:textId="77777777" w:rsidR="001505FE" w:rsidRDefault="001505FE">
                  <w:pPr>
                    <w:spacing w:line="465" w:lineRule="exact"/>
                    <w:textAlignment w:val="center"/>
                    <w:outlineLvl w:val="1"/>
                    <w:rPr>
                      <w:rFonts w:ascii="Montserrat" w:eastAsia="Times New Roman" w:hAnsi="Montserrat"/>
                      <w:color w:val="363F48"/>
                      <w:kern w:val="36"/>
                      <w:position w:val="17"/>
                      <w:sz w:val="33"/>
                      <w:szCs w:val="33"/>
                    </w:rPr>
                  </w:pPr>
                  <w:proofErr w:type="spellStart"/>
                  <w:r>
                    <w:rPr>
                      <w:rFonts w:ascii="Montserrat" w:eastAsia="Times New Roman" w:hAnsi="Montserrat"/>
                      <w:color w:val="363F48"/>
                      <w:kern w:val="36"/>
                      <w:position w:val="17"/>
                      <w:sz w:val="33"/>
                      <w:szCs w:val="33"/>
                    </w:rPr>
                    <w:t>Tēnā</w:t>
                  </w:r>
                  <w:proofErr w:type="spellEnd"/>
                  <w:r>
                    <w:rPr>
                      <w:rFonts w:ascii="Montserrat" w:eastAsia="Times New Roman" w:hAnsi="Montserrat"/>
                      <w:color w:val="363F48"/>
                      <w:kern w:val="36"/>
                      <w:position w:val="17"/>
                      <w:sz w:val="33"/>
                      <w:szCs w:val="33"/>
                    </w:rPr>
                    <w:t> </w:t>
                  </w:r>
                  <w:proofErr w:type="spellStart"/>
                  <w:r>
                    <w:rPr>
                      <w:rFonts w:ascii="Montserrat" w:eastAsia="Times New Roman" w:hAnsi="Montserrat"/>
                      <w:color w:val="363F48"/>
                      <w:kern w:val="36"/>
                      <w:position w:val="17"/>
                      <w:sz w:val="33"/>
                      <w:szCs w:val="33"/>
                    </w:rPr>
                    <w:t>koutou</w:t>
                  </w:r>
                  <w:proofErr w:type="spellEnd"/>
                  <w:r>
                    <w:rPr>
                      <w:rFonts w:ascii="Montserrat" w:eastAsia="Times New Roman" w:hAnsi="Montserrat"/>
                      <w:color w:val="363F48"/>
                      <w:kern w:val="36"/>
                      <w:position w:val="17"/>
                      <w:sz w:val="33"/>
                      <w:szCs w:val="33"/>
                    </w:rPr>
                    <w:t xml:space="preserve"> </w:t>
                  </w:r>
                  <w:proofErr w:type="spellStart"/>
                  <w:r>
                    <w:rPr>
                      <w:rFonts w:ascii="Montserrat" w:eastAsia="Times New Roman" w:hAnsi="Montserrat"/>
                      <w:color w:val="363F48"/>
                      <w:kern w:val="36"/>
                      <w:position w:val="17"/>
                      <w:sz w:val="33"/>
                      <w:szCs w:val="33"/>
                    </w:rPr>
                    <w:t>katoa</w:t>
                  </w:r>
                  <w:proofErr w:type="spellEnd"/>
                </w:p>
                <w:p w14:paraId="025CC1C9"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r>
                    <w:rPr>
                      <w:rStyle w:val="font-montserrat"/>
                      <w:rFonts w:ascii="Montserrat" w:hAnsi="Montserrat"/>
                      <w:color w:val="363F48"/>
                      <w:position w:val="17"/>
                      <w:sz w:val="24"/>
                      <w:szCs w:val="24"/>
                    </w:rPr>
                    <w:t>It has been a challenging time for many in the health sector, with the Government's proposed Health and Disability System reforms announced recently.</w:t>
                  </w:r>
                </w:p>
                <w:p w14:paraId="3B82ECF3"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r>
                    <w:rPr>
                      <w:rStyle w:val="font-montserrat"/>
                      <w:rFonts w:ascii="Montserrat" w:hAnsi="Montserrat"/>
                      <w:color w:val="363F48"/>
                      <w:position w:val="17"/>
                      <w:sz w:val="24"/>
                      <w:szCs w:val="24"/>
                    </w:rPr>
                    <w:t>The changes are significant, and I know some will feel apprehensive about what the future looks like. While much will change, I believe there is a lot to look forward to.</w:t>
                  </w:r>
                </w:p>
                <w:p w14:paraId="28C8F136"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r>
                    <w:rPr>
                      <w:rStyle w:val="font-montserrat"/>
                      <w:rFonts w:ascii="Montserrat" w:hAnsi="Montserrat"/>
                      <w:color w:val="363F48"/>
                      <w:position w:val="17"/>
                      <w:sz w:val="24"/>
                      <w:szCs w:val="24"/>
                    </w:rPr>
                    <w:t>These reforms provide a once-in-a-lifetime opportunity to address inequities in the health system and Te Aho o Te Kahu is well placed to make a very real contribution to this.</w:t>
                  </w:r>
                </w:p>
                <w:p w14:paraId="3FDA614F"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r>
                    <w:rPr>
                      <w:rStyle w:val="Strong"/>
                      <w:rFonts w:ascii="Montserrat" w:hAnsi="Montserrat"/>
                      <w:color w:val="363F48"/>
                      <w:position w:val="17"/>
                      <w:sz w:val="24"/>
                      <w:szCs w:val="24"/>
                    </w:rPr>
                    <w:t xml:space="preserve">He kotuku </w:t>
                  </w:r>
                  <w:proofErr w:type="spellStart"/>
                  <w:r>
                    <w:rPr>
                      <w:rStyle w:val="Strong"/>
                      <w:rFonts w:ascii="Montserrat" w:hAnsi="Montserrat"/>
                      <w:color w:val="363F48"/>
                      <w:position w:val="17"/>
                      <w:sz w:val="24"/>
                      <w:szCs w:val="24"/>
                    </w:rPr>
                    <w:t>rerenga</w:t>
                  </w:r>
                  <w:proofErr w:type="spellEnd"/>
                  <w:r>
                    <w:rPr>
                      <w:rStyle w:val="Strong"/>
                      <w:rFonts w:ascii="Montserrat" w:hAnsi="Montserrat"/>
                      <w:color w:val="363F48"/>
                      <w:position w:val="17"/>
                      <w:sz w:val="24"/>
                      <w:szCs w:val="24"/>
                    </w:rPr>
                    <w:t xml:space="preserve"> </w:t>
                  </w:r>
                  <w:proofErr w:type="spellStart"/>
                  <w:r>
                    <w:rPr>
                      <w:rStyle w:val="Strong"/>
                      <w:rFonts w:ascii="Montserrat" w:hAnsi="Montserrat"/>
                      <w:color w:val="363F48"/>
                      <w:position w:val="17"/>
                      <w:sz w:val="24"/>
                      <w:szCs w:val="24"/>
                    </w:rPr>
                    <w:t>tahi</w:t>
                  </w:r>
                  <w:proofErr w:type="spellEnd"/>
                  <w:r>
                    <w:rPr>
                      <w:rStyle w:val="font-montserrat"/>
                      <w:rFonts w:ascii="Montserrat" w:hAnsi="Montserrat"/>
                      <w:color w:val="363F48"/>
                      <w:position w:val="17"/>
                      <w:sz w:val="24"/>
                      <w:szCs w:val="24"/>
                    </w:rPr>
                    <w:t xml:space="preserve">, </w:t>
                  </w:r>
                  <w:r>
                    <w:rPr>
                      <w:rStyle w:val="Emphasis"/>
                      <w:rFonts w:ascii="Montserrat" w:hAnsi="Montserrat"/>
                      <w:color w:val="363F48"/>
                      <w:position w:val="17"/>
                      <w:sz w:val="24"/>
                      <w:szCs w:val="24"/>
                    </w:rPr>
                    <w:t>the flight of the white heron is seen once.</w:t>
                  </w:r>
                </w:p>
                <w:p w14:paraId="37D3F27C"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r>
                    <w:rPr>
                      <w:rStyle w:val="font-montserrat"/>
                      <w:rFonts w:ascii="Montserrat" w:hAnsi="Montserrat"/>
                      <w:color w:val="363F48"/>
                      <w:position w:val="17"/>
                      <w:sz w:val="24"/>
                      <w:szCs w:val="24"/>
                    </w:rPr>
                    <w:t>Te Aho o Te Kahu will continue as a Departmental Agency working alongside the new proposed entities. Our current work lines up well with the new structures. For the time being, the expectation is that cancer care will continue to be provided as usual. Our key focus is to ensure current services are not disrupted by the reform process. Our mission remains the same: improving cancer outcomes for all Aotearoa.</w:t>
                  </w:r>
                </w:p>
                <w:p w14:paraId="590A5045"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r>
                    <w:rPr>
                      <w:rStyle w:val="font-montserrat"/>
                      <w:rFonts w:ascii="Montserrat" w:hAnsi="Montserrat"/>
                      <w:color w:val="363F48"/>
                      <w:position w:val="17"/>
                      <w:sz w:val="24"/>
                      <w:szCs w:val="24"/>
                    </w:rPr>
                    <w:lastRenderedPageBreak/>
                    <w:t>I will keep you updated on how these changes may impact the wider work programme of the Agency and the areas where we are providing input to help shape the future.</w:t>
                  </w:r>
                </w:p>
                <w:p w14:paraId="7BB63D01" w14:textId="77777777" w:rsidR="001505FE" w:rsidRDefault="001505FE">
                  <w:pPr>
                    <w:pStyle w:val="NormalWeb"/>
                    <w:spacing w:before="300" w:beforeAutospacing="0" w:after="0" w:afterAutospacing="0" w:line="360" w:lineRule="atLeast"/>
                    <w:textAlignment w:val="center"/>
                    <w:rPr>
                      <w:rFonts w:ascii="Montserrat" w:hAnsi="Montserrat"/>
                      <w:color w:val="363F48"/>
                      <w:position w:val="17"/>
                      <w:sz w:val="24"/>
                      <w:szCs w:val="24"/>
                    </w:rPr>
                  </w:pPr>
                  <w:proofErr w:type="spellStart"/>
                  <w:r>
                    <w:rPr>
                      <w:rStyle w:val="font-montserrat"/>
                      <w:rFonts w:ascii="Montserrat" w:hAnsi="Montserrat"/>
                      <w:color w:val="363F48"/>
                      <w:position w:val="17"/>
                      <w:sz w:val="24"/>
                      <w:szCs w:val="24"/>
                    </w:rPr>
                    <w:t>Ngā</w:t>
                  </w:r>
                  <w:proofErr w:type="spellEnd"/>
                  <w:r>
                    <w:rPr>
                      <w:rStyle w:val="font-montserrat"/>
                      <w:rFonts w:ascii="Montserrat" w:hAnsi="Montserrat"/>
                      <w:color w:val="363F48"/>
                      <w:position w:val="17"/>
                      <w:sz w:val="24"/>
                      <w:szCs w:val="24"/>
                    </w:rPr>
                    <w:t xml:space="preserve"> </w:t>
                  </w:r>
                  <w:proofErr w:type="spellStart"/>
                  <w:r>
                    <w:rPr>
                      <w:rStyle w:val="font-montserrat"/>
                      <w:rFonts w:ascii="Montserrat" w:hAnsi="Montserrat"/>
                      <w:color w:val="363F48"/>
                      <w:position w:val="17"/>
                      <w:sz w:val="24"/>
                      <w:szCs w:val="24"/>
                    </w:rPr>
                    <w:t>manaakitanga</w:t>
                  </w:r>
                  <w:proofErr w:type="spellEnd"/>
                </w:p>
                <w:p w14:paraId="194F5CAE" w14:textId="77777777" w:rsidR="001505FE" w:rsidRPr="001505FE" w:rsidRDefault="001505FE" w:rsidP="001505FE">
                  <w:pPr>
                    <w:pStyle w:val="NormalWeb"/>
                    <w:spacing w:before="300" w:beforeAutospacing="0" w:after="300" w:afterAutospacing="0" w:line="360" w:lineRule="atLeast"/>
                    <w:textAlignment w:val="center"/>
                    <w:rPr>
                      <w:rFonts w:ascii="Montserrat" w:hAnsi="Montserrat"/>
                      <w:color w:val="363F48"/>
                      <w:position w:val="17"/>
                      <w:sz w:val="24"/>
                      <w:szCs w:val="24"/>
                    </w:rPr>
                  </w:pPr>
                  <w:r>
                    <w:rPr>
                      <w:rStyle w:val="font-montserrat"/>
                      <w:rFonts w:ascii="Montserrat" w:hAnsi="Montserrat"/>
                      <w:color w:val="363F48"/>
                      <w:position w:val="17"/>
                      <w:sz w:val="24"/>
                      <w:szCs w:val="24"/>
                    </w:rPr>
                    <w:t>Di</w:t>
                  </w:r>
                  <w:bookmarkStart w:id="0" w:name="_GoBack"/>
                  <w:bookmarkEnd w:id="0"/>
                </w:p>
              </w:tc>
              <w:tc>
                <w:tcPr>
                  <w:tcW w:w="0" w:type="auto"/>
                  <w:shd w:val="clear" w:color="auto" w:fill="FFFFFF"/>
                  <w:vAlign w:val="center"/>
                  <w:hideMark/>
                </w:tcPr>
                <w:p w14:paraId="14A348DE" w14:textId="77777777" w:rsidR="001505FE" w:rsidRDefault="001505FE">
                  <w:pPr>
                    <w:rPr>
                      <w:rFonts w:eastAsia="Times New Roman"/>
                      <w:sz w:val="2"/>
                      <w:szCs w:val="2"/>
                    </w:rPr>
                  </w:pPr>
                  <w:r>
                    <w:rPr>
                      <w:rFonts w:eastAsia="Times New Roman"/>
                      <w:sz w:val="2"/>
                      <w:szCs w:val="2"/>
                    </w:rPr>
                    <w:lastRenderedPageBreak/>
                    <w:t> </w:t>
                  </w:r>
                </w:p>
              </w:tc>
            </w:tr>
          </w:tbl>
          <w:p w14:paraId="491DB8B3" w14:textId="77777777" w:rsidR="001505FE" w:rsidRDefault="001505FE">
            <w:pPr>
              <w:shd w:val="clear" w:color="auto" w:fill="FFF7ED"/>
              <w:rPr>
                <w:rFonts w:eastAsia="Times New Roman"/>
                <w:vanish/>
              </w:rPr>
            </w:pPr>
          </w:p>
          <w:tbl>
            <w:tblPr>
              <w:tblW w:w="5000" w:type="pct"/>
              <w:tblCellMar>
                <w:left w:w="0" w:type="dxa"/>
                <w:right w:w="0" w:type="dxa"/>
              </w:tblCellMar>
              <w:tblLook w:val="04A0" w:firstRow="1" w:lastRow="0" w:firstColumn="1" w:lastColumn="0" w:noHBand="0" w:noVBand="1"/>
            </w:tblPr>
            <w:tblGrid>
              <w:gridCol w:w="13"/>
              <w:gridCol w:w="3000"/>
              <w:gridCol w:w="6000"/>
              <w:gridCol w:w="13"/>
            </w:tblGrid>
            <w:tr w:rsidR="001505FE" w14:paraId="140CCF9E" w14:textId="77777777">
              <w:tc>
                <w:tcPr>
                  <w:tcW w:w="0" w:type="auto"/>
                  <w:shd w:val="clear" w:color="auto" w:fill="FFF7ED"/>
                  <w:vAlign w:val="center"/>
                  <w:hideMark/>
                </w:tcPr>
                <w:p w14:paraId="1443750F" w14:textId="77777777" w:rsidR="001505FE" w:rsidRDefault="001505FE">
                  <w:pPr>
                    <w:rPr>
                      <w:rFonts w:eastAsia="Times New Roman"/>
                      <w:sz w:val="2"/>
                      <w:szCs w:val="2"/>
                    </w:rPr>
                  </w:pPr>
                  <w:r>
                    <w:rPr>
                      <w:rFonts w:eastAsia="Times New Roman"/>
                      <w:sz w:val="2"/>
                      <w:szCs w:val="2"/>
                    </w:rPr>
                    <w:t> </w:t>
                  </w:r>
                </w:p>
              </w:tc>
              <w:tc>
                <w:tcPr>
                  <w:tcW w:w="3000" w:type="dxa"/>
                  <w:shd w:val="clear" w:color="auto" w:fill="FFF7ED"/>
                  <w:hideMark/>
                </w:tcPr>
                <w:p w14:paraId="7AEE859B"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2B887E40" w14:textId="77777777" w:rsidR="001505FE" w:rsidRDefault="001505FE">
                  <w:pPr>
                    <w:spacing w:line="285" w:lineRule="atLeast"/>
                    <w:jc w:val="center"/>
                    <w:rPr>
                      <w:rFonts w:eastAsia="Times New Roman"/>
                      <w:color w:val="363F48"/>
                      <w:sz w:val="18"/>
                      <w:szCs w:val="18"/>
                    </w:rPr>
                  </w:pPr>
                  <w:r>
                    <w:rPr>
                      <w:rFonts w:eastAsia="Times New Roman"/>
                      <w:noProof/>
                      <w:color w:val="363F48"/>
                      <w:sz w:val="18"/>
                      <w:szCs w:val="18"/>
                    </w:rPr>
                    <w:drawing>
                      <wp:inline distT="0" distB="0" distL="0" distR="0" wp14:anchorId="6DEB96DF" wp14:editId="0207E266">
                        <wp:extent cx="1905000" cy="1798320"/>
                        <wp:effectExtent l="0" t="0" r="0" b="0"/>
                        <wp:docPr id="9" name="Picture 9" descr="Close up of a kahu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 up of a kahu (cloa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798320"/>
                                </a:xfrm>
                                <a:prstGeom prst="rect">
                                  <a:avLst/>
                                </a:prstGeom>
                                <a:noFill/>
                                <a:ln>
                                  <a:noFill/>
                                </a:ln>
                              </pic:spPr>
                            </pic:pic>
                          </a:graphicData>
                        </a:graphic>
                      </wp:inline>
                    </w:drawing>
                  </w:r>
                </w:p>
              </w:tc>
              <w:tc>
                <w:tcPr>
                  <w:tcW w:w="6000" w:type="dxa"/>
                  <w:shd w:val="clear" w:color="auto" w:fill="FFF7ED"/>
                  <w:hideMark/>
                </w:tcPr>
                <w:p w14:paraId="2E60294E"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3A1D56D3" w14:textId="77777777" w:rsidR="001505FE" w:rsidRDefault="001505FE">
                  <w:pPr>
                    <w:pStyle w:val="size-241"/>
                    <w:spacing w:before="0" w:beforeAutospacing="0" w:after="0" w:afterAutospacing="0" w:line="480" w:lineRule="exact"/>
                    <w:textAlignment w:val="center"/>
                    <w:rPr>
                      <w:rFonts w:ascii="Montserrat" w:hAnsi="Montserrat"/>
                      <w:color w:val="363F48"/>
                      <w:position w:val="17"/>
                    </w:rPr>
                  </w:pPr>
                  <w:r>
                    <w:rPr>
                      <w:rStyle w:val="Strong"/>
                      <w:rFonts w:ascii="Montserrat" w:hAnsi="Montserrat"/>
                      <w:color w:val="363F48"/>
                      <w:position w:val="17"/>
                    </w:rPr>
                    <w:t>Equity by design</w:t>
                  </w:r>
                </w:p>
                <w:p w14:paraId="1298AD0E"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Equity is the driver behind many of the reforms and is a cornerstone of the work of Te Aho o Te Kahu. From the outset we have embedded equity into our structure - so it’s not an add-on or afterthought but is at the centre of all we do. Some ways we are ensuring equity remains a key consideration:</w:t>
                  </w:r>
                </w:p>
                <w:p w14:paraId="0633A1BF"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50% of the Te Aho o Te Kahu Advisory Council are Māori</w:t>
                  </w:r>
                </w:p>
                <w:p w14:paraId="05D0BD95"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50% of the Te Aho o Te Kahu Consumer Reference Group are Māori</w:t>
                  </w:r>
                </w:p>
                <w:p w14:paraId="3405C283" w14:textId="77777777" w:rsidR="001505FE" w:rsidRDefault="001505FE">
                  <w:pPr>
                    <w:pStyle w:val="NormalWeb"/>
                    <w:spacing w:before="300" w:beforeAutospacing="0" w:after="0" w:afterAutospacing="0" w:line="360" w:lineRule="atLeast"/>
                    <w:textAlignment w:val="center"/>
                    <w:rPr>
                      <w:color w:val="363F48"/>
                      <w:position w:val="17"/>
                      <w:sz w:val="24"/>
                      <w:szCs w:val="24"/>
                    </w:rPr>
                  </w:pPr>
                  <w:proofErr w:type="gramStart"/>
                  <w:r>
                    <w:rPr>
                      <w:color w:val="363F48"/>
                      <w:position w:val="17"/>
                      <w:sz w:val="24"/>
                      <w:szCs w:val="24"/>
                    </w:rPr>
                    <w:t>·  We</w:t>
                  </w:r>
                  <w:proofErr w:type="gramEnd"/>
                  <w:r>
                    <w:rPr>
                      <w:color w:val="363F48"/>
                      <w:position w:val="17"/>
                      <w:sz w:val="24"/>
                      <w:szCs w:val="24"/>
                    </w:rPr>
                    <w:t xml:space="preserve"> have an Equity Director with a dedicated Equity team</w:t>
                  </w:r>
                </w:p>
                <w:p w14:paraId="5C03FD12"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  We have made a commitment to </w:t>
                  </w:r>
                  <w:hyperlink r:id="rId11" w:history="1">
                    <w:proofErr w:type="spellStart"/>
                    <w:r>
                      <w:rPr>
                        <w:rStyle w:val="Hyperlink"/>
                        <w:b/>
                        <w:bCs/>
                        <w:color w:val="4C4DC3"/>
                        <w:position w:val="17"/>
                        <w:sz w:val="24"/>
                        <w:szCs w:val="24"/>
                      </w:rPr>
                      <w:t>Whāinga</w:t>
                    </w:r>
                    <w:proofErr w:type="spellEnd"/>
                    <w:r>
                      <w:rPr>
                        <w:rStyle w:val="Hyperlink"/>
                        <w:b/>
                        <w:bCs/>
                        <w:color w:val="4C4DC3"/>
                        <w:position w:val="17"/>
                        <w:sz w:val="24"/>
                        <w:szCs w:val="24"/>
                      </w:rPr>
                      <w:t xml:space="preserve"> </w:t>
                    </w:r>
                    <w:proofErr w:type="spellStart"/>
                    <w:r>
                      <w:rPr>
                        <w:rStyle w:val="Hyperlink"/>
                        <w:b/>
                        <w:bCs/>
                        <w:color w:val="4C4DC3"/>
                        <w:position w:val="17"/>
                        <w:sz w:val="24"/>
                        <w:szCs w:val="24"/>
                      </w:rPr>
                      <w:t>Amorangi</w:t>
                    </w:r>
                    <w:proofErr w:type="spellEnd"/>
                    <w:r>
                      <w:rPr>
                        <w:rStyle w:val="Hyperlink"/>
                        <w:b/>
                        <w:bCs/>
                        <w:color w:val="4C4DC3"/>
                        <w:position w:val="17"/>
                        <w:sz w:val="24"/>
                        <w:szCs w:val="24"/>
                      </w:rPr>
                      <w:t>: Transforming Leadership</w:t>
                    </w:r>
                  </w:hyperlink>
                  <w:r>
                    <w:rPr>
                      <w:rStyle w:val="Strong"/>
                      <w:color w:val="363F48"/>
                      <w:position w:val="17"/>
                      <w:sz w:val="24"/>
                      <w:szCs w:val="24"/>
                    </w:rPr>
                    <w:t xml:space="preserve">, </w:t>
                  </w:r>
                  <w:r>
                    <w:rPr>
                      <w:color w:val="363F48"/>
                      <w:position w:val="17"/>
                      <w:sz w:val="24"/>
                      <w:szCs w:val="24"/>
                    </w:rPr>
                    <w:t xml:space="preserve">developed by Te </w:t>
                  </w:r>
                  <w:proofErr w:type="spellStart"/>
                  <w:r>
                    <w:rPr>
                      <w:color w:val="363F48"/>
                      <w:position w:val="17"/>
                      <w:sz w:val="24"/>
                      <w:szCs w:val="24"/>
                    </w:rPr>
                    <w:t>Arawhiti</w:t>
                  </w:r>
                  <w:proofErr w:type="spellEnd"/>
                  <w:r>
                    <w:rPr>
                      <w:color w:val="363F48"/>
                      <w:position w:val="17"/>
                      <w:sz w:val="24"/>
                      <w:szCs w:val="24"/>
                    </w:rPr>
                    <w:t xml:space="preserve"> Office for Māori Crown Relations, Te </w:t>
                  </w:r>
                  <w:proofErr w:type="spellStart"/>
                  <w:r>
                    <w:rPr>
                      <w:color w:val="363F48"/>
                      <w:position w:val="17"/>
                      <w:sz w:val="24"/>
                      <w:szCs w:val="24"/>
                    </w:rPr>
                    <w:t>Puni</w:t>
                  </w:r>
                  <w:proofErr w:type="spellEnd"/>
                  <w:r>
                    <w:rPr>
                      <w:color w:val="363F48"/>
                      <w:position w:val="17"/>
                      <w:sz w:val="24"/>
                      <w:szCs w:val="24"/>
                    </w:rPr>
                    <w:t xml:space="preserve"> </w:t>
                  </w:r>
                  <w:proofErr w:type="spellStart"/>
                  <w:r>
                    <w:rPr>
                      <w:color w:val="363F48"/>
                      <w:position w:val="17"/>
                      <w:sz w:val="24"/>
                      <w:szCs w:val="24"/>
                    </w:rPr>
                    <w:t>Kōkiri</w:t>
                  </w:r>
                  <w:proofErr w:type="spellEnd"/>
                  <w:r>
                    <w:rPr>
                      <w:color w:val="363F48"/>
                      <w:position w:val="17"/>
                      <w:sz w:val="24"/>
                      <w:szCs w:val="24"/>
                    </w:rPr>
                    <w:t xml:space="preserve"> and Te Kawa </w:t>
                  </w:r>
                  <w:proofErr w:type="spellStart"/>
                  <w:r>
                    <w:rPr>
                      <w:color w:val="363F48"/>
                      <w:position w:val="17"/>
                      <w:sz w:val="24"/>
                      <w:szCs w:val="24"/>
                    </w:rPr>
                    <w:t>Mataaho</w:t>
                  </w:r>
                  <w:proofErr w:type="spellEnd"/>
                  <w:r>
                    <w:rPr>
                      <w:color w:val="363F48"/>
                      <w:position w:val="17"/>
                      <w:sz w:val="24"/>
                      <w:szCs w:val="24"/>
                    </w:rPr>
                    <w:t>, the Public Service Commission</w:t>
                  </w:r>
                </w:p>
                <w:p w14:paraId="20108172" w14:textId="77777777" w:rsidR="001505FE" w:rsidRDefault="001505FE">
                  <w:pPr>
                    <w:pStyle w:val="NormalWeb"/>
                    <w:spacing w:before="300" w:beforeAutospacing="0" w:after="0" w:afterAutospacing="0" w:line="360" w:lineRule="atLeast"/>
                    <w:textAlignment w:val="center"/>
                    <w:rPr>
                      <w:color w:val="363F48"/>
                      <w:position w:val="17"/>
                      <w:sz w:val="24"/>
                      <w:szCs w:val="24"/>
                    </w:rPr>
                  </w:pPr>
                  <w:proofErr w:type="gramStart"/>
                  <w:r>
                    <w:rPr>
                      <w:color w:val="363F48"/>
                      <w:position w:val="17"/>
                      <w:sz w:val="24"/>
                      <w:szCs w:val="24"/>
                    </w:rPr>
                    <w:t>·  All</w:t>
                  </w:r>
                  <w:proofErr w:type="gramEnd"/>
                  <w:r>
                    <w:rPr>
                      <w:color w:val="363F48"/>
                      <w:position w:val="17"/>
                      <w:sz w:val="24"/>
                      <w:szCs w:val="24"/>
                    </w:rPr>
                    <w:t xml:space="preserve"> our project plans require equity analysis and sign-off</w:t>
                  </w:r>
                </w:p>
                <w:p w14:paraId="3442A717" w14:textId="77777777" w:rsidR="001505FE" w:rsidRDefault="001505FE">
                  <w:pPr>
                    <w:pStyle w:val="NormalWeb"/>
                    <w:spacing w:before="300" w:beforeAutospacing="0" w:after="0" w:afterAutospacing="0" w:line="360" w:lineRule="atLeast"/>
                    <w:textAlignment w:val="center"/>
                    <w:rPr>
                      <w:color w:val="363F48"/>
                      <w:position w:val="17"/>
                      <w:sz w:val="24"/>
                      <w:szCs w:val="24"/>
                    </w:rPr>
                  </w:pPr>
                  <w:proofErr w:type="gramStart"/>
                  <w:r>
                    <w:rPr>
                      <w:color w:val="363F48"/>
                      <w:position w:val="17"/>
                      <w:sz w:val="24"/>
                      <w:szCs w:val="24"/>
                    </w:rPr>
                    <w:t>·  We</w:t>
                  </w:r>
                  <w:proofErr w:type="gramEnd"/>
                  <w:r>
                    <w:rPr>
                      <w:color w:val="363F48"/>
                      <w:position w:val="17"/>
                      <w:sz w:val="24"/>
                      <w:szCs w:val="24"/>
                    </w:rPr>
                    <w:t xml:space="preserve"> have an ambitious programme of Te </w:t>
                  </w:r>
                  <w:proofErr w:type="spellStart"/>
                  <w:r>
                    <w:rPr>
                      <w:color w:val="363F48"/>
                      <w:position w:val="17"/>
                      <w:sz w:val="24"/>
                      <w:szCs w:val="24"/>
                    </w:rPr>
                    <w:t>Ao</w:t>
                  </w:r>
                  <w:proofErr w:type="spellEnd"/>
                  <w:r>
                    <w:rPr>
                      <w:color w:val="363F48"/>
                      <w:position w:val="17"/>
                      <w:sz w:val="24"/>
                      <w:szCs w:val="24"/>
                    </w:rPr>
                    <w:t xml:space="preserve"> Māori capability building embedded in the personal development plans for all staff</w:t>
                  </w:r>
                </w:p>
                <w:p w14:paraId="7C10EB6D" w14:textId="77777777" w:rsidR="001505FE" w:rsidRDefault="001505FE">
                  <w:pPr>
                    <w:pStyle w:val="NormalWeb"/>
                    <w:spacing w:before="300" w:beforeAutospacing="0" w:after="0" w:afterAutospacing="0" w:line="360" w:lineRule="atLeast"/>
                    <w:textAlignment w:val="center"/>
                    <w:rPr>
                      <w:color w:val="363F48"/>
                      <w:position w:val="17"/>
                      <w:sz w:val="24"/>
                      <w:szCs w:val="24"/>
                    </w:rPr>
                  </w:pPr>
                  <w:proofErr w:type="gramStart"/>
                  <w:r>
                    <w:rPr>
                      <w:color w:val="363F48"/>
                      <w:position w:val="17"/>
                      <w:sz w:val="24"/>
                      <w:szCs w:val="24"/>
                    </w:rPr>
                    <w:lastRenderedPageBreak/>
                    <w:t>·  Being</w:t>
                  </w:r>
                  <w:proofErr w:type="gramEnd"/>
                  <w:r>
                    <w:rPr>
                      <w:color w:val="363F48"/>
                      <w:position w:val="17"/>
                      <w:sz w:val="24"/>
                      <w:szCs w:val="24"/>
                    </w:rPr>
                    <w:t xml:space="preserve"> equity-led is one of the four Te Aho o Te Kahu values and, as such, will always be at the centre of our work.</w:t>
                  </w:r>
                </w:p>
                <w:p w14:paraId="3024BF24"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w:t>
                  </w:r>
                </w:p>
              </w:tc>
              <w:tc>
                <w:tcPr>
                  <w:tcW w:w="0" w:type="auto"/>
                  <w:shd w:val="clear" w:color="auto" w:fill="FFF7ED"/>
                  <w:vAlign w:val="center"/>
                  <w:hideMark/>
                </w:tcPr>
                <w:p w14:paraId="0CC59C60" w14:textId="77777777" w:rsidR="001505FE" w:rsidRDefault="001505FE">
                  <w:pPr>
                    <w:rPr>
                      <w:rFonts w:eastAsia="Times New Roman"/>
                      <w:sz w:val="2"/>
                      <w:szCs w:val="2"/>
                    </w:rPr>
                  </w:pPr>
                  <w:r>
                    <w:rPr>
                      <w:rFonts w:eastAsia="Times New Roman"/>
                      <w:sz w:val="2"/>
                      <w:szCs w:val="2"/>
                    </w:rPr>
                    <w:lastRenderedPageBreak/>
                    <w:t> </w:t>
                  </w:r>
                </w:p>
              </w:tc>
            </w:tr>
            <w:tr w:rsidR="001505FE" w14:paraId="7435C239" w14:textId="77777777">
              <w:tc>
                <w:tcPr>
                  <w:tcW w:w="0" w:type="auto"/>
                  <w:shd w:val="clear" w:color="auto" w:fill="9ECFCF"/>
                  <w:vAlign w:val="center"/>
                  <w:hideMark/>
                </w:tcPr>
                <w:p w14:paraId="4A85917A" w14:textId="77777777" w:rsidR="001505FE" w:rsidRDefault="001505FE">
                  <w:pPr>
                    <w:rPr>
                      <w:rFonts w:eastAsia="Times New Roman"/>
                      <w:sz w:val="2"/>
                      <w:szCs w:val="2"/>
                    </w:rPr>
                  </w:pPr>
                  <w:r>
                    <w:rPr>
                      <w:rFonts w:eastAsia="Times New Roman"/>
                      <w:sz w:val="2"/>
                      <w:szCs w:val="2"/>
                    </w:rPr>
                    <w:t> </w:t>
                  </w:r>
                </w:p>
              </w:tc>
              <w:tc>
                <w:tcPr>
                  <w:tcW w:w="3000" w:type="dxa"/>
                  <w:shd w:val="clear" w:color="auto" w:fill="9ECFCF"/>
                  <w:hideMark/>
                </w:tcPr>
                <w:p w14:paraId="012ACE30"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6234CB3F" w14:textId="77777777" w:rsidR="001505FE" w:rsidRDefault="001505FE">
                  <w:pPr>
                    <w:spacing w:line="285" w:lineRule="atLeast"/>
                    <w:jc w:val="center"/>
                    <w:rPr>
                      <w:rFonts w:eastAsia="Times New Roman"/>
                      <w:color w:val="363F48"/>
                      <w:sz w:val="18"/>
                      <w:szCs w:val="18"/>
                    </w:rPr>
                  </w:pPr>
                  <w:r>
                    <w:rPr>
                      <w:rFonts w:eastAsia="Times New Roman"/>
                      <w:noProof/>
                      <w:color w:val="4C4DC3"/>
                      <w:sz w:val="18"/>
                      <w:szCs w:val="18"/>
                    </w:rPr>
                    <w:drawing>
                      <wp:inline distT="0" distB="0" distL="0" distR="0" wp14:anchorId="0385206D" wp14:editId="2539A003">
                        <wp:extent cx="1524000" cy="861060"/>
                        <wp:effectExtent l="0" t="0" r="0" b="0"/>
                        <wp:docPr id="8" name="Picture 8" descr="Close-up of COVID ce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of COVID ce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861060"/>
                                </a:xfrm>
                                <a:prstGeom prst="rect">
                                  <a:avLst/>
                                </a:prstGeom>
                                <a:noFill/>
                                <a:ln>
                                  <a:noFill/>
                                </a:ln>
                              </pic:spPr>
                            </pic:pic>
                          </a:graphicData>
                        </a:graphic>
                      </wp:inline>
                    </w:drawing>
                  </w:r>
                </w:p>
              </w:tc>
              <w:tc>
                <w:tcPr>
                  <w:tcW w:w="6000" w:type="dxa"/>
                  <w:shd w:val="clear" w:color="auto" w:fill="9ECFCF"/>
                  <w:hideMark/>
                </w:tcPr>
                <w:p w14:paraId="1E66187D"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4DC6483A" w14:textId="77777777" w:rsidR="001505FE" w:rsidRDefault="001505FE">
                  <w:pPr>
                    <w:pStyle w:val="size-241"/>
                    <w:spacing w:before="0" w:beforeAutospacing="0" w:after="0" w:afterAutospacing="0" w:line="480" w:lineRule="exact"/>
                    <w:textAlignment w:val="center"/>
                    <w:rPr>
                      <w:rFonts w:ascii="Montserrat" w:hAnsi="Montserrat"/>
                      <w:color w:val="363F48"/>
                      <w:position w:val="17"/>
                    </w:rPr>
                  </w:pPr>
                  <w:r>
                    <w:rPr>
                      <w:rStyle w:val="Strong"/>
                      <w:rFonts w:ascii="Montserrat" w:hAnsi="Montserrat"/>
                      <w:color w:val="141312"/>
                      <w:position w:val="17"/>
                    </w:rPr>
                    <w:t>COVID vaccine advice for cancer patients</w:t>
                  </w:r>
                </w:p>
                <w:p w14:paraId="4ACDCA96"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141312"/>
                      <w:position w:val="17"/>
                      <w:sz w:val="24"/>
                      <w:szCs w:val="24"/>
                    </w:rPr>
                    <w:t>In my last update I mentioned Te Aho o Te Kahu was developing advice on the use of the COVID-19 vaccine. That advice was released to the sector in March.</w:t>
                  </w:r>
                </w:p>
                <w:p w14:paraId="53E1BD73" w14:textId="77777777" w:rsidR="001505FE" w:rsidRPr="001505FE" w:rsidRDefault="001505FE" w:rsidP="001505FE">
                  <w:pPr>
                    <w:pStyle w:val="NormalWeb"/>
                    <w:spacing w:before="300" w:beforeAutospacing="0" w:after="300" w:afterAutospacing="0" w:line="360" w:lineRule="atLeast"/>
                    <w:textAlignment w:val="center"/>
                    <w:rPr>
                      <w:color w:val="363F48"/>
                      <w:position w:val="17"/>
                      <w:sz w:val="24"/>
                      <w:szCs w:val="24"/>
                    </w:rPr>
                  </w:pPr>
                  <w:r>
                    <w:rPr>
                      <w:color w:val="141312"/>
                      <w:position w:val="17"/>
                      <w:sz w:val="24"/>
                      <w:szCs w:val="24"/>
                    </w:rPr>
                    <w:t>People with cancer are at an increased risk of contracting COVID-19 and are more likely to develop a serious infection, therefore the advice supports people with cancer receiving the COVID-19 vaccine. The advice also provides guidance around optimal timing to administer the vaccine for those receiving active treatment. You can find the most recent version of the advice and FAQs for people with cancer</w:t>
                  </w:r>
                  <w:r>
                    <w:rPr>
                      <w:color w:val="8E70F2"/>
                      <w:position w:val="17"/>
                      <w:sz w:val="24"/>
                      <w:szCs w:val="24"/>
                    </w:rPr>
                    <w:t> </w:t>
                  </w:r>
                  <w:hyperlink r:id="rId14" w:history="1">
                    <w:r>
                      <w:rPr>
                        <w:rStyle w:val="Hyperlink"/>
                        <w:color w:val="2439D6"/>
                        <w:position w:val="17"/>
                        <w:sz w:val="24"/>
                        <w:szCs w:val="24"/>
                      </w:rPr>
                      <w:t>here</w:t>
                    </w:r>
                  </w:hyperlink>
                  <w:r>
                    <w:rPr>
                      <w:color w:val="2439D6"/>
                      <w:position w:val="17"/>
                      <w:sz w:val="24"/>
                      <w:szCs w:val="24"/>
                    </w:rPr>
                    <w:t>.</w:t>
                  </w:r>
                </w:p>
              </w:tc>
              <w:tc>
                <w:tcPr>
                  <w:tcW w:w="0" w:type="auto"/>
                  <w:shd w:val="clear" w:color="auto" w:fill="9ECFCF"/>
                  <w:vAlign w:val="center"/>
                  <w:hideMark/>
                </w:tcPr>
                <w:p w14:paraId="162DC045" w14:textId="77777777" w:rsidR="001505FE" w:rsidRDefault="001505FE">
                  <w:pPr>
                    <w:rPr>
                      <w:rFonts w:eastAsia="Times New Roman"/>
                      <w:sz w:val="2"/>
                      <w:szCs w:val="2"/>
                    </w:rPr>
                  </w:pPr>
                  <w:r>
                    <w:rPr>
                      <w:rFonts w:eastAsia="Times New Roman"/>
                      <w:sz w:val="2"/>
                      <w:szCs w:val="2"/>
                    </w:rPr>
                    <w:t> </w:t>
                  </w:r>
                </w:p>
              </w:tc>
            </w:tr>
          </w:tbl>
          <w:p w14:paraId="4D68F686" w14:textId="77777777" w:rsidR="001505FE" w:rsidRDefault="001505FE">
            <w:pPr>
              <w:shd w:val="clear" w:color="auto" w:fill="C2D9BA"/>
              <w:rPr>
                <w:rFonts w:eastAsia="Times New Roman"/>
                <w:vanish/>
              </w:rPr>
            </w:pPr>
          </w:p>
          <w:tbl>
            <w:tblPr>
              <w:tblW w:w="5000" w:type="pct"/>
              <w:tblCellMar>
                <w:left w:w="0" w:type="dxa"/>
                <w:right w:w="0" w:type="dxa"/>
              </w:tblCellMar>
              <w:tblLook w:val="04A0" w:firstRow="1" w:lastRow="0" w:firstColumn="1" w:lastColumn="0" w:noHBand="0" w:noVBand="1"/>
            </w:tblPr>
            <w:tblGrid>
              <w:gridCol w:w="13"/>
              <w:gridCol w:w="3000"/>
              <w:gridCol w:w="6000"/>
              <w:gridCol w:w="13"/>
            </w:tblGrid>
            <w:tr w:rsidR="001505FE" w14:paraId="2BBFA01E" w14:textId="77777777">
              <w:tc>
                <w:tcPr>
                  <w:tcW w:w="0" w:type="auto"/>
                  <w:shd w:val="clear" w:color="auto" w:fill="C2D9BA"/>
                  <w:vAlign w:val="center"/>
                  <w:hideMark/>
                </w:tcPr>
                <w:p w14:paraId="4EC64939" w14:textId="77777777" w:rsidR="001505FE" w:rsidRDefault="001505FE">
                  <w:pPr>
                    <w:rPr>
                      <w:rFonts w:eastAsia="Times New Roman"/>
                      <w:sz w:val="2"/>
                      <w:szCs w:val="2"/>
                    </w:rPr>
                  </w:pPr>
                  <w:r>
                    <w:rPr>
                      <w:rFonts w:eastAsia="Times New Roman"/>
                      <w:sz w:val="2"/>
                      <w:szCs w:val="2"/>
                    </w:rPr>
                    <w:t> </w:t>
                  </w:r>
                </w:p>
              </w:tc>
              <w:tc>
                <w:tcPr>
                  <w:tcW w:w="3000" w:type="dxa"/>
                  <w:shd w:val="clear" w:color="auto" w:fill="C2D9BA"/>
                  <w:hideMark/>
                </w:tcPr>
                <w:p w14:paraId="27F3E1AE"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52259F1C" w14:textId="77777777" w:rsidR="001505FE" w:rsidRDefault="001505FE">
                  <w:pPr>
                    <w:spacing w:line="285" w:lineRule="atLeast"/>
                    <w:jc w:val="center"/>
                    <w:rPr>
                      <w:rFonts w:eastAsia="Times New Roman"/>
                      <w:color w:val="363F48"/>
                      <w:sz w:val="18"/>
                      <w:szCs w:val="18"/>
                    </w:rPr>
                  </w:pPr>
                  <w:r>
                    <w:rPr>
                      <w:rFonts w:eastAsia="Times New Roman"/>
                      <w:noProof/>
                      <w:color w:val="363F48"/>
                      <w:sz w:val="18"/>
                      <w:szCs w:val="18"/>
                    </w:rPr>
                    <w:drawing>
                      <wp:inline distT="0" distB="0" distL="0" distR="0" wp14:anchorId="2EBC5638" wp14:editId="0A446359">
                        <wp:extent cx="1905000" cy="967740"/>
                        <wp:effectExtent l="0" t="0" r="0" b="3810"/>
                        <wp:docPr id="7" name="Picture 7" descr="Minister Little speaking at the Lung and Prostate Cancer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ster Little speaking at the Lung and Prostate Cancer For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967740"/>
                                </a:xfrm>
                                <a:prstGeom prst="rect">
                                  <a:avLst/>
                                </a:prstGeom>
                                <a:noFill/>
                                <a:ln>
                                  <a:noFill/>
                                </a:ln>
                              </pic:spPr>
                            </pic:pic>
                          </a:graphicData>
                        </a:graphic>
                      </wp:inline>
                    </w:drawing>
                  </w:r>
                </w:p>
              </w:tc>
              <w:tc>
                <w:tcPr>
                  <w:tcW w:w="6000" w:type="dxa"/>
                  <w:shd w:val="clear" w:color="auto" w:fill="C2D9BA"/>
                  <w:hideMark/>
                </w:tcPr>
                <w:p w14:paraId="0855D948"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607D460B" w14:textId="77777777" w:rsidR="001505FE" w:rsidRDefault="001505FE">
                  <w:pPr>
                    <w:pStyle w:val="size-241"/>
                    <w:spacing w:before="0" w:beforeAutospacing="0" w:after="0" w:afterAutospacing="0" w:line="480" w:lineRule="exact"/>
                    <w:textAlignment w:val="center"/>
                    <w:rPr>
                      <w:rFonts w:ascii="Montserrat" w:hAnsi="Montserrat"/>
                      <w:color w:val="363F48"/>
                      <w:position w:val="17"/>
                    </w:rPr>
                  </w:pPr>
                  <w:r>
                    <w:rPr>
                      <w:rStyle w:val="Strong"/>
                      <w:rFonts w:ascii="Montserrat" w:hAnsi="Montserrat"/>
                      <w:color w:val="363F48"/>
                      <w:position w:val="17"/>
                    </w:rPr>
                    <w:t>Lung and Prostate Quality Improvement Forum</w:t>
                  </w:r>
                </w:p>
                <w:p w14:paraId="40F4F840"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In March we released the </w:t>
                  </w:r>
                  <w:hyperlink r:id="rId16" w:history="1">
                    <w:r>
                      <w:rPr>
                        <w:rStyle w:val="Hyperlink"/>
                        <w:color w:val="4C4DC3"/>
                        <w:position w:val="17"/>
                        <w:sz w:val="24"/>
                        <w:szCs w:val="24"/>
                      </w:rPr>
                      <w:t>Lung Quality Improvement Monitoring Report</w:t>
                    </w:r>
                  </w:hyperlink>
                  <w:r>
                    <w:rPr>
                      <w:color w:val="363F48"/>
                      <w:position w:val="17"/>
                      <w:sz w:val="24"/>
                      <w:szCs w:val="24"/>
                    </w:rPr>
                    <w:t>. Following on, in April, we held the Lung and Prostate Quality Improvement Forum. We had the privilege of hosting the Minister of Health, Hon Andrew Little who spoke to attendees and then took questions from the floor.</w:t>
                  </w:r>
                </w:p>
                <w:p w14:paraId="10E48A71"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The feedback from the forum was positive and we are now working on the Lung Quality Improvement Plan and final Prostate Quality Improvement Monitoring Report. My thanks to all who attended the forum, I know how tight schedules </w:t>
                  </w:r>
                  <w:r>
                    <w:rPr>
                      <w:color w:val="363F48"/>
                      <w:position w:val="17"/>
                      <w:sz w:val="24"/>
                      <w:szCs w:val="24"/>
                    </w:rPr>
                    <w:lastRenderedPageBreak/>
                    <w:t>are and am grateful you could see the value in feeding into the lung and prostate QPI process.</w:t>
                  </w:r>
                </w:p>
                <w:p w14:paraId="2A9FC6B3"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The wider Quality Performance Indicator programme is continuing at pace and I look forward to sharing more of this work </w:t>
                  </w:r>
                  <w:proofErr w:type="gramStart"/>
                  <w:r>
                    <w:rPr>
                      <w:color w:val="363F48"/>
                      <w:position w:val="17"/>
                      <w:sz w:val="24"/>
                      <w:szCs w:val="24"/>
                    </w:rPr>
                    <w:t>in the near future</w:t>
                  </w:r>
                  <w:proofErr w:type="gramEnd"/>
                  <w:r>
                    <w:rPr>
                      <w:color w:val="363F48"/>
                      <w:position w:val="17"/>
                      <w:sz w:val="24"/>
                      <w:szCs w:val="24"/>
                    </w:rPr>
                    <w:t>.</w:t>
                  </w:r>
                  <w:r>
                    <w:rPr>
                      <w:rStyle w:val="Strong"/>
                      <w:color w:val="363F48"/>
                      <w:position w:val="17"/>
                      <w:sz w:val="24"/>
                      <w:szCs w:val="24"/>
                    </w:rPr>
                    <w:t> </w:t>
                  </w:r>
                </w:p>
                <w:p w14:paraId="4E969CF7" w14:textId="77777777" w:rsidR="001505FE" w:rsidRPr="001505FE" w:rsidRDefault="001505FE" w:rsidP="001505FE">
                  <w:pPr>
                    <w:pStyle w:val="NormalWeb"/>
                    <w:spacing w:before="300" w:beforeAutospacing="0" w:after="300" w:afterAutospacing="0" w:line="360" w:lineRule="atLeast"/>
                    <w:textAlignment w:val="center"/>
                    <w:rPr>
                      <w:color w:val="363F48"/>
                      <w:position w:val="17"/>
                      <w:sz w:val="24"/>
                      <w:szCs w:val="24"/>
                    </w:rPr>
                  </w:pPr>
                  <w:r>
                    <w:rPr>
                      <w:rStyle w:val="Strong"/>
                      <w:color w:val="363F48"/>
                      <w:position w:val="17"/>
                      <w:sz w:val="24"/>
                      <w:szCs w:val="24"/>
                    </w:rPr>
                    <w:t>You can find out more about the</w:t>
                  </w:r>
                  <w:hyperlink r:id="rId17" w:history="1">
                    <w:r>
                      <w:rPr>
                        <w:rStyle w:val="Hyperlink"/>
                        <w:b/>
                        <w:bCs/>
                        <w:color w:val="4C4DC3"/>
                        <w:position w:val="17"/>
                        <w:sz w:val="24"/>
                        <w:szCs w:val="24"/>
                      </w:rPr>
                      <w:t xml:space="preserve"> QPI programme here.</w:t>
                    </w:r>
                  </w:hyperlink>
                </w:p>
              </w:tc>
              <w:tc>
                <w:tcPr>
                  <w:tcW w:w="0" w:type="auto"/>
                  <w:shd w:val="clear" w:color="auto" w:fill="C2D9BA"/>
                  <w:vAlign w:val="center"/>
                  <w:hideMark/>
                </w:tcPr>
                <w:p w14:paraId="031084B4" w14:textId="77777777" w:rsidR="001505FE" w:rsidRDefault="001505FE">
                  <w:pPr>
                    <w:rPr>
                      <w:rFonts w:eastAsia="Times New Roman"/>
                      <w:sz w:val="2"/>
                      <w:szCs w:val="2"/>
                    </w:rPr>
                  </w:pPr>
                  <w:r>
                    <w:rPr>
                      <w:rFonts w:eastAsia="Times New Roman"/>
                      <w:sz w:val="2"/>
                      <w:szCs w:val="2"/>
                    </w:rPr>
                    <w:lastRenderedPageBreak/>
                    <w:t> </w:t>
                  </w:r>
                </w:p>
              </w:tc>
            </w:tr>
            <w:tr w:rsidR="001505FE" w14:paraId="036045A6" w14:textId="77777777">
              <w:tc>
                <w:tcPr>
                  <w:tcW w:w="0" w:type="auto"/>
                  <w:shd w:val="clear" w:color="auto" w:fill="FFF7ED"/>
                  <w:vAlign w:val="center"/>
                  <w:hideMark/>
                </w:tcPr>
                <w:p w14:paraId="716E779D" w14:textId="77777777" w:rsidR="001505FE" w:rsidRDefault="001505FE">
                  <w:pPr>
                    <w:rPr>
                      <w:rFonts w:eastAsia="Times New Roman"/>
                      <w:sz w:val="2"/>
                      <w:szCs w:val="2"/>
                    </w:rPr>
                  </w:pPr>
                  <w:r>
                    <w:rPr>
                      <w:rFonts w:eastAsia="Times New Roman"/>
                      <w:sz w:val="2"/>
                      <w:szCs w:val="2"/>
                    </w:rPr>
                    <w:t> </w:t>
                  </w:r>
                </w:p>
              </w:tc>
              <w:tc>
                <w:tcPr>
                  <w:tcW w:w="3000" w:type="dxa"/>
                  <w:shd w:val="clear" w:color="auto" w:fill="FFF7ED"/>
                  <w:hideMark/>
                </w:tcPr>
                <w:p w14:paraId="35EFB547"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480A265B" w14:textId="77777777" w:rsidR="001505FE" w:rsidRDefault="001505FE">
                  <w:pPr>
                    <w:spacing w:line="285" w:lineRule="atLeast"/>
                    <w:jc w:val="center"/>
                    <w:rPr>
                      <w:rFonts w:eastAsia="Times New Roman"/>
                      <w:color w:val="363F48"/>
                      <w:sz w:val="18"/>
                      <w:szCs w:val="18"/>
                    </w:rPr>
                  </w:pPr>
                  <w:r>
                    <w:rPr>
                      <w:rFonts w:eastAsia="Times New Roman"/>
                      <w:noProof/>
                      <w:color w:val="363F48"/>
                      <w:sz w:val="18"/>
                      <w:szCs w:val="18"/>
                    </w:rPr>
                    <w:drawing>
                      <wp:inline distT="0" distB="0" distL="0" distR="0" wp14:anchorId="7CA4039D" wp14:editId="3B2BA206">
                        <wp:extent cx="1905000" cy="1257300"/>
                        <wp:effectExtent l="0" t="0" r="0" b="0"/>
                        <wp:docPr id="6" name="Picture 6" descr="Fletcher Beazley, Manager Whānau-centred Care speaking at the Porirua 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tcher Beazley, Manager Whānau-centred Care speaking at the Porirua hu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tc>
              <w:tc>
                <w:tcPr>
                  <w:tcW w:w="6000" w:type="dxa"/>
                  <w:shd w:val="clear" w:color="auto" w:fill="FFF7ED"/>
                  <w:hideMark/>
                </w:tcPr>
                <w:p w14:paraId="486E486D"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49DD4F7E" w14:textId="77777777" w:rsidR="001505FE" w:rsidRDefault="001505FE">
                  <w:pPr>
                    <w:pStyle w:val="size-241"/>
                    <w:spacing w:before="0" w:beforeAutospacing="0" w:after="0" w:afterAutospacing="0" w:line="480" w:lineRule="exact"/>
                    <w:textAlignment w:val="center"/>
                    <w:rPr>
                      <w:rFonts w:ascii="Montserrat" w:hAnsi="Montserrat"/>
                      <w:color w:val="363F48"/>
                      <w:position w:val="17"/>
                    </w:rPr>
                  </w:pPr>
                  <w:r>
                    <w:rPr>
                      <w:rStyle w:val="Strong"/>
                      <w:rFonts w:ascii="Montserrat" w:hAnsi="Montserrat"/>
                      <w:color w:val="363F48"/>
                      <w:position w:val="17"/>
                    </w:rPr>
                    <w:t>Māori Cancer Community Hui continue</w:t>
                  </w:r>
                </w:p>
                <w:p w14:paraId="4A3F8311"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Our series of 15 Māori Cancer Community Hui got underway in late February and so </w:t>
                  </w:r>
                  <w:proofErr w:type="gramStart"/>
                  <w:r>
                    <w:rPr>
                      <w:color w:val="363F48"/>
                      <w:position w:val="17"/>
                      <w:sz w:val="24"/>
                      <w:szCs w:val="24"/>
                    </w:rPr>
                    <w:t>far</w:t>
                  </w:r>
                  <w:proofErr w:type="gramEnd"/>
                  <w:r>
                    <w:rPr>
                      <w:color w:val="363F48"/>
                      <w:position w:val="17"/>
                      <w:sz w:val="24"/>
                      <w:szCs w:val="24"/>
                    </w:rPr>
                    <w:t xml:space="preserve"> we have connected with </w:t>
                  </w:r>
                  <w:proofErr w:type="spellStart"/>
                  <w:r>
                    <w:rPr>
                      <w:color w:val="363F48"/>
                      <w:position w:val="17"/>
                      <w:sz w:val="24"/>
                      <w:szCs w:val="24"/>
                    </w:rPr>
                    <w:t>whānau</w:t>
                  </w:r>
                  <w:proofErr w:type="spellEnd"/>
                  <w:r>
                    <w:rPr>
                      <w:color w:val="363F48"/>
                      <w:position w:val="17"/>
                      <w:sz w:val="24"/>
                      <w:szCs w:val="24"/>
                    </w:rPr>
                    <w:t xml:space="preserve"> Māori in Taranaki, Hawkes Bay, Porirua, </w:t>
                  </w:r>
                  <w:proofErr w:type="spellStart"/>
                  <w:r>
                    <w:rPr>
                      <w:color w:val="363F48"/>
                      <w:position w:val="17"/>
                      <w:sz w:val="24"/>
                      <w:szCs w:val="24"/>
                    </w:rPr>
                    <w:t>Whakatāne</w:t>
                  </w:r>
                  <w:proofErr w:type="spellEnd"/>
                  <w:r>
                    <w:rPr>
                      <w:color w:val="363F48"/>
                      <w:position w:val="17"/>
                      <w:sz w:val="24"/>
                      <w:szCs w:val="24"/>
                    </w:rPr>
                    <w:t xml:space="preserve">, Levin, Rotorua and Gisborne. We have had the privilege of hearing </w:t>
                  </w:r>
                  <w:proofErr w:type="spellStart"/>
                  <w:r>
                    <w:rPr>
                      <w:color w:val="363F48"/>
                      <w:position w:val="17"/>
                      <w:sz w:val="24"/>
                      <w:szCs w:val="24"/>
                    </w:rPr>
                    <w:t>whānau</w:t>
                  </w:r>
                  <w:proofErr w:type="spellEnd"/>
                  <w:r>
                    <w:rPr>
                      <w:color w:val="363F48"/>
                      <w:position w:val="17"/>
                      <w:sz w:val="24"/>
                      <w:szCs w:val="24"/>
                    </w:rPr>
                    <w:t xml:space="preserve"> Māori share their experience of cancer and cancer care.</w:t>
                  </w:r>
                </w:p>
                <w:p w14:paraId="01940B68"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Minister </w:t>
                  </w:r>
                  <w:proofErr w:type="spellStart"/>
                  <w:r>
                    <w:rPr>
                      <w:color w:val="363F48"/>
                      <w:position w:val="17"/>
                      <w:sz w:val="24"/>
                      <w:szCs w:val="24"/>
                    </w:rPr>
                    <w:t>Peeni</w:t>
                  </w:r>
                  <w:proofErr w:type="spellEnd"/>
                  <w:r>
                    <w:rPr>
                      <w:color w:val="363F48"/>
                      <w:position w:val="17"/>
                      <w:sz w:val="24"/>
                      <w:szCs w:val="24"/>
                    </w:rPr>
                    <w:t xml:space="preserve"> Henare attended the Porirua hui in April and spoke passionately about the experience of Māori in the health system. Our hui workshops provide an opportunity for topics from </w:t>
                  </w:r>
                  <w:proofErr w:type="spellStart"/>
                  <w:r>
                    <w:rPr>
                      <w:color w:val="363F48"/>
                      <w:position w:val="17"/>
                      <w:sz w:val="24"/>
                      <w:szCs w:val="24"/>
                    </w:rPr>
                    <w:t>Mātauranga</w:t>
                  </w:r>
                  <w:proofErr w:type="spellEnd"/>
                  <w:r>
                    <w:rPr>
                      <w:color w:val="363F48"/>
                      <w:position w:val="17"/>
                      <w:sz w:val="24"/>
                      <w:szCs w:val="24"/>
                    </w:rPr>
                    <w:t xml:space="preserve"> Māori to Māori Cancer Leadership, the cancer journey to </w:t>
                  </w:r>
                  <w:proofErr w:type="spellStart"/>
                  <w:r>
                    <w:rPr>
                      <w:color w:val="363F48"/>
                      <w:position w:val="17"/>
                      <w:sz w:val="24"/>
                      <w:szCs w:val="24"/>
                    </w:rPr>
                    <w:t>Smokefree</w:t>
                  </w:r>
                  <w:proofErr w:type="spellEnd"/>
                  <w:r>
                    <w:rPr>
                      <w:color w:val="363F48"/>
                      <w:position w:val="17"/>
                      <w:sz w:val="24"/>
                      <w:szCs w:val="24"/>
                    </w:rPr>
                    <w:t xml:space="preserve"> Aotearoa, to be explored. Feedback from </w:t>
                  </w:r>
                  <w:proofErr w:type="spellStart"/>
                  <w:r>
                    <w:rPr>
                      <w:color w:val="363F48"/>
                      <w:position w:val="17"/>
                      <w:sz w:val="24"/>
                      <w:szCs w:val="24"/>
                    </w:rPr>
                    <w:t>whānau</w:t>
                  </w:r>
                  <w:proofErr w:type="spellEnd"/>
                  <w:r>
                    <w:rPr>
                      <w:color w:val="363F48"/>
                      <w:position w:val="17"/>
                      <w:sz w:val="24"/>
                      <w:szCs w:val="24"/>
                    </w:rPr>
                    <w:t xml:space="preserve"> is that the hui </w:t>
                  </w:r>
                  <w:proofErr w:type="gramStart"/>
                  <w:r>
                    <w:rPr>
                      <w:color w:val="363F48"/>
                      <w:position w:val="17"/>
                      <w:sz w:val="24"/>
                      <w:szCs w:val="24"/>
                    </w:rPr>
                    <w:t>have</w:t>
                  </w:r>
                  <w:proofErr w:type="gramEnd"/>
                  <w:r>
                    <w:rPr>
                      <w:color w:val="363F48"/>
                      <w:position w:val="17"/>
                      <w:sz w:val="24"/>
                      <w:szCs w:val="24"/>
                    </w:rPr>
                    <w:t xml:space="preserve"> been mana-enhancing, a place for </w:t>
                  </w:r>
                  <w:proofErr w:type="spellStart"/>
                  <w:r>
                    <w:rPr>
                      <w:color w:val="363F48"/>
                      <w:position w:val="17"/>
                      <w:sz w:val="24"/>
                      <w:szCs w:val="24"/>
                    </w:rPr>
                    <w:t>whakawhanaungatanga</w:t>
                  </w:r>
                  <w:proofErr w:type="spellEnd"/>
                  <w:r>
                    <w:rPr>
                      <w:color w:val="363F48"/>
                      <w:position w:val="17"/>
                      <w:sz w:val="24"/>
                      <w:szCs w:val="24"/>
                    </w:rPr>
                    <w:t xml:space="preserve"> and </w:t>
                  </w:r>
                  <w:proofErr w:type="spellStart"/>
                  <w:r>
                    <w:rPr>
                      <w:color w:val="363F48"/>
                      <w:position w:val="17"/>
                      <w:sz w:val="24"/>
                      <w:szCs w:val="24"/>
                    </w:rPr>
                    <w:t>kōrero</w:t>
                  </w:r>
                  <w:proofErr w:type="spellEnd"/>
                  <w:r>
                    <w:rPr>
                      <w:color w:val="363F48"/>
                      <w:position w:val="17"/>
                      <w:sz w:val="24"/>
                      <w:szCs w:val="24"/>
                    </w:rPr>
                    <w:t>.</w:t>
                  </w:r>
                </w:p>
                <w:p w14:paraId="27863B4C"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I would like to acknowledge all who have attended a hui - your </w:t>
                  </w:r>
                  <w:proofErr w:type="spellStart"/>
                  <w:r>
                    <w:rPr>
                      <w:color w:val="363F48"/>
                      <w:position w:val="17"/>
                      <w:sz w:val="24"/>
                      <w:szCs w:val="24"/>
                    </w:rPr>
                    <w:t>kōrero</w:t>
                  </w:r>
                  <w:proofErr w:type="spellEnd"/>
                  <w:r>
                    <w:rPr>
                      <w:color w:val="363F48"/>
                      <w:position w:val="17"/>
                      <w:sz w:val="24"/>
                      <w:szCs w:val="24"/>
                    </w:rPr>
                    <w:t xml:space="preserve"> is already making a difference.</w:t>
                  </w:r>
                </w:p>
                <w:p w14:paraId="639D9405"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rStyle w:val="Strong"/>
                      <w:color w:val="363F48"/>
                      <w:position w:val="17"/>
                      <w:sz w:val="24"/>
                      <w:szCs w:val="24"/>
                    </w:rPr>
                    <w:t xml:space="preserve">More information about the </w:t>
                  </w:r>
                  <w:hyperlink r:id="rId19" w:history="1">
                    <w:r>
                      <w:rPr>
                        <w:rStyle w:val="Hyperlink"/>
                        <w:b/>
                        <w:bCs/>
                        <w:color w:val="4C4DC3"/>
                        <w:position w:val="17"/>
                        <w:sz w:val="24"/>
                        <w:szCs w:val="24"/>
                      </w:rPr>
                      <w:t xml:space="preserve">Māori Cancer Community Hui can be found </w:t>
                    </w:r>
                  </w:hyperlink>
                  <w:hyperlink r:id="rId20" w:history="1">
                    <w:r>
                      <w:rPr>
                        <w:rStyle w:val="Hyperlink"/>
                        <w:b/>
                        <w:bCs/>
                        <w:color w:val="4C4DC3"/>
                        <w:position w:val="17"/>
                        <w:sz w:val="24"/>
                        <w:szCs w:val="24"/>
                      </w:rPr>
                      <w:t>here</w:t>
                    </w:r>
                  </w:hyperlink>
                  <w:hyperlink r:id="rId21" w:history="1">
                    <w:r>
                      <w:rPr>
                        <w:rStyle w:val="Hyperlink"/>
                        <w:b/>
                        <w:bCs/>
                        <w:color w:val="4C4DC3"/>
                        <w:position w:val="17"/>
                        <w:sz w:val="24"/>
                        <w:szCs w:val="24"/>
                      </w:rPr>
                      <w:t>.</w:t>
                    </w:r>
                  </w:hyperlink>
                </w:p>
                <w:p w14:paraId="2F447F1D"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rStyle w:val="Strong"/>
                      <w:color w:val="363F48"/>
                      <w:position w:val="17"/>
                      <w:sz w:val="24"/>
                      <w:szCs w:val="24"/>
                    </w:rPr>
                    <w:t xml:space="preserve">Upcoming hui: </w:t>
                  </w:r>
                </w:p>
                <w:p w14:paraId="71CD3DEB"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May 19 – Northland hui, </w:t>
                  </w:r>
                  <w:proofErr w:type="spellStart"/>
                  <w:r>
                    <w:rPr>
                      <w:color w:val="363F48"/>
                      <w:position w:val="17"/>
                      <w:sz w:val="24"/>
                      <w:szCs w:val="24"/>
                    </w:rPr>
                    <w:t>Kaikohe</w:t>
                  </w:r>
                  <w:proofErr w:type="spellEnd"/>
                </w:p>
                <w:p w14:paraId="69CD5E06"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May 27 – </w:t>
                  </w:r>
                  <w:proofErr w:type="spellStart"/>
                  <w:r>
                    <w:rPr>
                      <w:color w:val="363F48"/>
                      <w:position w:val="17"/>
                      <w:sz w:val="24"/>
                      <w:szCs w:val="24"/>
                    </w:rPr>
                    <w:t>Waitematā</w:t>
                  </w:r>
                  <w:proofErr w:type="spellEnd"/>
                  <w:r>
                    <w:rPr>
                      <w:color w:val="363F48"/>
                      <w:position w:val="17"/>
                      <w:sz w:val="24"/>
                      <w:szCs w:val="24"/>
                    </w:rPr>
                    <w:t xml:space="preserve"> hui, Auckland</w:t>
                  </w:r>
                </w:p>
                <w:p w14:paraId="069CFD8D"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lastRenderedPageBreak/>
                    <w:t>June 12 – Nelson/Marlborough hui, Blenheim</w:t>
                  </w:r>
                </w:p>
                <w:p w14:paraId="4FB7B6E1"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June 17 – Whanganui hui</w:t>
                  </w:r>
                </w:p>
                <w:p w14:paraId="55EFB978" w14:textId="77777777" w:rsidR="001505FE" w:rsidRPr="001505FE" w:rsidRDefault="001505FE" w:rsidP="001505FE">
                  <w:pPr>
                    <w:pStyle w:val="NormalWeb"/>
                    <w:spacing w:before="300" w:beforeAutospacing="0" w:after="300" w:afterAutospacing="0" w:line="360" w:lineRule="atLeast"/>
                    <w:textAlignment w:val="center"/>
                    <w:rPr>
                      <w:color w:val="363F48"/>
                      <w:position w:val="17"/>
                      <w:sz w:val="24"/>
                      <w:szCs w:val="24"/>
                    </w:rPr>
                  </w:pPr>
                  <w:r>
                    <w:rPr>
                      <w:color w:val="363F48"/>
                      <w:position w:val="17"/>
                      <w:sz w:val="24"/>
                      <w:szCs w:val="24"/>
                    </w:rPr>
                    <w:t>June 26 – Christchurch hui</w:t>
                  </w:r>
                </w:p>
              </w:tc>
              <w:tc>
                <w:tcPr>
                  <w:tcW w:w="0" w:type="auto"/>
                  <w:shd w:val="clear" w:color="auto" w:fill="FFF7ED"/>
                  <w:vAlign w:val="center"/>
                  <w:hideMark/>
                </w:tcPr>
                <w:p w14:paraId="68AB015D" w14:textId="77777777" w:rsidR="001505FE" w:rsidRDefault="001505FE">
                  <w:pPr>
                    <w:rPr>
                      <w:rFonts w:eastAsia="Times New Roman"/>
                      <w:sz w:val="2"/>
                      <w:szCs w:val="2"/>
                    </w:rPr>
                  </w:pPr>
                  <w:r>
                    <w:rPr>
                      <w:rFonts w:eastAsia="Times New Roman"/>
                      <w:sz w:val="2"/>
                      <w:szCs w:val="2"/>
                    </w:rPr>
                    <w:lastRenderedPageBreak/>
                    <w:t> </w:t>
                  </w:r>
                </w:p>
              </w:tc>
            </w:tr>
          </w:tbl>
          <w:p w14:paraId="1F5CA442" w14:textId="77777777" w:rsidR="001505FE" w:rsidRDefault="001505FE">
            <w:pPr>
              <w:shd w:val="clear" w:color="auto" w:fill="C2D9BA"/>
              <w:rPr>
                <w:rFonts w:eastAsia="Times New Roman"/>
                <w:vanish/>
              </w:rPr>
            </w:pPr>
          </w:p>
          <w:tbl>
            <w:tblPr>
              <w:tblW w:w="5000" w:type="pct"/>
              <w:tblCellMar>
                <w:left w:w="0" w:type="dxa"/>
                <w:right w:w="0" w:type="dxa"/>
              </w:tblCellMar>
              <w:tblLook w:val="04A0" w:firstRow="1" w:lastRow="0" w:firstColumn="1" w:lastColumn="0" w:noHBand="0" w:noVBand="1"/>
            </w:tblPr>
            <w:tblGrid>
              <w:gridCol w:w="13"/>
              <w:gridCol w:w="3000"/>
              <w:gridCol w:w="6000"/>
              <w:gridCol w:w="13"/>
            </w:tblGrid>
            <w:tr w:rsidR="001505FE" w14:paraId="666549D3" w14:textId="77777777">
              <w:tc>
                <w:tcPr>
                  <w:tcW w:w="0" w:type="auto"/>
                  <w:shd w:val="clear" w:color="auto" w:fill="C2D9BA"/>
                  <w:vAlign w:val="center"/>
                  <w:hideMark/>
                </w:tcPr>
                <w:p w14:paraId="40163F3C" w14:textId="77777777" w:rsidR="001505FE" w:rsidRDefault="001505FE">
                  <w:pPr>
                    <w:rPr>
                      <w:rFonts w:eastAsia="Times New Roman"/>
                      <w:sz w:val="2"/>
                      <w:szCs w:val="2"/>
                    </w:rPr>
                  </w:pPr>
                  <w:r>
                    <w:rPr>
                      <w:rFonts w:eastAsia="Times New Roman"/>
                      <w:sz w:val="2"/>
                      <w:szCs w:val="2"/>
                    </w:rPr>
                    <w:t> </w:t>
                  </w:r>
                </w:p>
              </w:tc>
              <w:tc>
                <w:tcPr>
                  <w:tcW w:w="3000" w:type="dxa"/>
                  <w:shd w:val="clear" w:color="auto" w:fill="C2D9BA"/>
                  <w:hideMark/>
                </w:tcPr>
                <w:p w14:paraId="3084B0AC"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6D7A8216" w14:textId="77777777" w:rsidR="001505FE" w:rsidRDefault="001505FE">
                  <w:pPr>
                    <w:spacing w:line="285" w:lineRule="atLeast"/>
                    <w:jc w:val="center"/>
                    <w:rPr>
                      <w:rFonts w:eastAsia="Times New Roman"/>
                      <w:color w:val="363F48"/>
                      <w:sz w:val="18"/>
                      <w:szCs w:val="18"/>
                    </w:rPr>
                  </w:pPr>
                  <w:r>
                    <w:rPr>
                      <w:rFonts w:eastAsia="Times New Roman"/>
                      <w:noProof/>
                      <w:color w:val="363F48"/>
                      <w:sz w:val="18"/>
                      <w:szCs w:val="18"/>
                    </w:rPr>
                    <w:drawing>
                      <wp:inline distT="0" distB="0" distL="0" distR="0" wp14:anchorId="13F38557" wp14:editId="004F2730">
                        <wp:extent cx="1524000" cy="1021080"/>
                        <wp:effectExtent l="0" t="0" r="0" b="7620"/>
                        <wp:docPr id="5" name="Picture 5" descr="Close up of hands typing on a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se up of hands typing on a keybo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021080"/>
                                </a:xfrm>
                                <a:prstGeom prst="rect">
                                  <a:avLst/>
                                </a:prstGeom>
                                <a:noFill/>
                                <a:ln>
                                  <a:noFill/>
                                </a:ln>
                              </pic:spPr>
                            </pic:pic>
                          </a:graphicData>
                        </a:graphic>
                      </wp:inline>
                    </w:drawing>
                  </w:r>
                </w:p>
              </w:tc>
              <w:tc>
                <w:tcPr>
                  <w:tcW w:w="6000" w:type="dxa"/>
                  <w:shd w:val="clear" w:color="auto" w:fill="C2D9BA"/>
                  <w:hideMark/>
                </w:tcPr>
                <w:p w14:paraId="0FDD6A66"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3C478DD1" w14:textId="77777777" w:rsidR="001505FE" w:rsidRDefault="001505FE">
                  <w:pPr>
                    <w:pStyle w:val="size-241"/>
                    <w:spacing w:before="0" w:beforeAutospacing="0" w:after="0" w:afterAutospacing="0" w:line="480" w:lineRule="exact"/>
                    <w:textAlignment w:val="center"/>
                    <w:rPr>
                      <w:rFonts w:ascii="Montserrat" w:hAnsi="Montserrat"/>
                      <w:color w:val="363F48"/>
                      <w:position w:val="17"/>
                    </w:rPr>
                  </w:pPr>
                  <w:r>
                    <w:rPr>
                      <w:rStyle w:val="Strong"/>
                      <w:rFonts w:ascii="Montserrat" w:hAnsi="Montserrat"/>
                      <w:color w:val="080807"/>
                      <w:position w:val="17"/>
                    </w:rPr>
                    <w:t>First Te Aho o Te Kahu data standard published</w:t>
                  </w:r>
                </w:p>
                <w:p w14:paraId="20185EB3"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In mid-April we formally published the </w:t>
                  </w:r>
                  <w:hyperlink r:id="rId23" w:history="1">
                    <w:r>
                      <w:rPr>
                        <w:rStyle w:val="Hyperlink"/>
                        <w:color w:val="4C4DC3"/>
                        <w:position w:val="17"/>
                        <w:sz w:val="24"/>
                        <w:szCs w:val="24"/>
                      </w:rPr>
                      <w:t>MDM Data Standard</w:t>
                    </w:r>
                  </w:hyperlink>
                  <w:r>
                    <w:rPr>
                      <w:color w:val="363F48"/>
                      <w:position w:val="17"/>
                      <w:sz w:val="24"/>
                      <w:szCs w:val="24"/>
                    </w:rPr>
                    <w:t xml:space="preserve"> after an extensive consultation period with the sector in 2020. The purpose of the MDM Data Standard is to outline nationally agreed and HISO (Health Information Standards Organisation) endorsed data elements to support an integrated approach to the collection, retrieval and linkage of high-quality, comparable data for the MDM Process.</w:t>
                  </w:r>
                </w:p>
                <w:p w14:paraId="61F5AF59" w14:textId="77777777" w:rsidR="001505FE" w:rsidRDefault="001505FE">
                  <w:pPr>
                    <w:pStyle w:val="NormalWeb"/>
                    <w:spacing w:before="300" w:beforeAutospacing="0" w:after="300" w:afterAutospacing="0" w:line="360" w:lineRule="atLeast"/>
                    <w:textAlignment w:val="center"/>
                    <w:rPr>
                      <w:color w:val="363F48"/>
                      <w:position w:val="17"/>
                      <w:sz w:val="24"/>
                      <w:szCs w:val="24"/>
                    </w:rPr>
                  </w:pPr>
                  <w:r>
                    <w:rPr>
                      <w:color w:val="363F48"/>
                      <w:position w:val="17"/>
                      <w:sz w:val="24"/>
                      <w:szCs w:val="24"/>
                    </w:rPr>
                    <w:t>The data standard aims to support Te Aho o Te Kahu and the Ministry of Health’s vision to accelerate the shift to a fully interoperable digital health ecosystem. Te Aho o Te Kahu, in partnership with the HISO and health sector, will ensure the data standard is reviewed and updated as required through the existing HISO process.</w:t>
                  </w:r>
                </w:p>
                <w:p w14:paraId="2954DD9F"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tc>
              <w:tc>
                <w:tcPr>
                  <w:tcW w:w="0" w:type="auto"/>
                  <w:shd w:val="clear" w:color="auto" w:fill="C2D9BA"/>
                  <w:vAlign w:val="center"/>
                  <w:hideMark/>
                </w:tcPr>
                <w:p w14:paraId="37C6F301" w14:textId="77777777" w:rsidR="001505FE" w:rsidRDefault="001505FE">
                  <w:pPr>
                    <w:rPr>
                      <w:rFonts w:eastAsia="Times New Roman"/>
                      <w:sz w:val="2"/>
                      <w:szCs w:val="2"/>
                    </w:rPr>
                  </w:pPr>
                  <w:r>
                    <w:rPr>
                      <w:rFonts w:eastAsia="Times New Roman"/>
                      <w:sz w:val="2"/>
                      <w:szCs w:val="2"/>
                    </w:rPr>
                    <w:t> </w:t>
                  </w:r>
                </w:p>
              </w:tc>
            </w:tr>
            <w:tr w:rsidR="001505FE" w14:paraId="4AB24785" w14:textId="77777777">
              <w:tc>
                <w:tcPr>
                  <w:tcW w:w="0" w:type="auto"/>
                  <w:shd w:val="clear" w:color="auto" w:fill="9ECFCF"/>
                  <w:vAlign w:val="center"/>
                  <w:hideMark/>
                </w:tcPr>
                <w:p w14:paraId="56CE0309" w14:textId="77777777" w:rsidR="001505FE" w:rsidRDefault="001505FE">
                  <w:pPr>
                    <w:rPr>
                      <w:rFonts w:eastAsia="Times New Roman"/>
                      <w:sz w:val="2"/>
                      <w:szCs w:val="2"/>
                    </w:rPr>
                  </w:pPr>
                  <w:r>
                    <w:rPr>
                      <w:rFonts w:eastAsia="Times New Roman"/>
                      <w:sz w:val="2"/>
                      <w:szCs w:val="2"/>
                    </w:rPr>
                    <w:t> </w:t>
                  </w:r>
                </w:p>
              </w:tc>
              <w:tc>
                <w:tcPr>
                  <w:tcW w:w="3000" w:type="dxa"/>
                  <w:shd w:val="clear" w:color="auto" w:fill="9ECFCF"/>
                  <w:hideMark/>
                </w:tcPr>
                <w:p w14:paraId="385752E0"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091336B7" w14:textId="77777777" w:rsidR="001505FE" w:rsidRDefault="001505FE">
                  <w:pPr>
                    <w:spacing w:line="285" w:lineRule="atLeast"/>
                    <w:jc w:val="center"/>
                    <w:rPr>
                      <w:rFonts w:eastAsia="Times New Roman"/>
                      <w:color w:val="363F48"/>
                      <w:sz w:val="18"/>
                      <w:szCs w:val="18"/>
                    </w:rPr>
                  </w:pPr>
                  <w:r>
                    <w:rPr>
                      <w:rFonts w:eastAsia="Times New Roman"/>
                      <w:noProof/>
                      <w:color w:val="363F48"/>
                      <w:sz w:val="18"/>
                      <w:szCs w:val="18"/>
                    </w:rPr>
                    <w:drawing>
                      <wp:inline distT="0" distB="0" distL="0" distR="0" wp14:anchorId="779F01F9" wp14:editId="2A1BADBD">
                        <wp:extent cx="1905000" cy="1905000"/>
                        <wp:effectExtent l="0" t="0" r="0" b="0"/>
                        <wp:docPr id="4" name="Picture 4" descr="Poster saying 'Time for action, have your say on the Smokefee Aotearoa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saying 'Time for action, have your say on the Smokefee Aotearoa Action Pl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000" w:type="dxa"/>
                  <w:shd w:val="clear" w:color="auto" w:fill="9ECFCF"/>
                  <w:hideMark/>
                </w:tcPr>
                <w:p w14:paraId="4126CE11"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p w14:paraId="08BC35E0" w14:textId="77777777" w:rsidR="001505FE" w:rsidRDefault="001505FE">
                  <w:pPr>
                    <w:pStyle w:val="size-241"/>
                    <w:spacing w:before="0" w:beforeAutospacing="0" w:after="0" w:afterAutospacing="0" w:line="480" w:lineRule="exact"/>
                    <w:textAlignment w:val="center"/>
                    <w:rPr>
                      <w:rFonts w:ascii="Montserrat" w:hAnsi="Montserrat"/>
                      <w:color w:val="363F48"/>
                      <w:position w:val="17"/>
                    </w:rPr>
                  </w:pPr>
                  <w:proofErr w:type="spellStart"/>
                  <w:r>
                    <w:rPr>
                      <w:rStyle w:val="Strong"/>
                      <w:rFonts w:ascii="Montserrat" w:hAnsi="Montserrat"/>
                      <w:color w:val="363F48"/>
                      <w:position w:val="17"/>
                    </w:rPr>
                    <w:t>Smokefree</w:t>
                  </w:r>
                  <w:proofErr w:type="spellEnd"/>
                  <w:r>
                    <w:rPr>
                      <w:rStyle w:val="Strong"/>
                      <w:rFonts w:ascii="Montserrat" w:hAnsi="Montserrat"/>
                      <w:color w:val="363F48"/>
                      <w:position w:val="17"/>
                    </w:rPr>
                    <w:t xml:space="preserve"> 2025</w:t>
                  </w:r>
                </w:p>
                <w:p w14:paraId="376B81BB" w14:textId="77777777" w:rsidR="001505FE" w:rsidRDefault="001505FE">
                  <w:pPr>
                    <w:pStyle w:val="NormalWeb"/>
                    <w:spacing w:before="300" w:beforeAutospacing="0" w:after="0" w:afterAutospacing="0" w:line="360" w:lineRule="atLeast"/>
                    <w:textAlignment w:val="center"/>
                    <w:rPr>
                      <w:color w:val="363F48"/>
                      <w:position w:val="17"/>
                      <w:sz w:val="24"/>
                      <w:szCs w:val="24"/>
                    </w:rPr>
                  </w:pPr>
                  <w:hyperlink r:id="rId25" w:history="1">
                    <w:r>
                      <w:rPr>
                        <w:rStyle w:val="Hyperlink"/>
                        <w:color w:val="4C4DC3"/>
                        <w:position w:val="17"/>
                        <w:sz w:val="24"/>
                        <w:szCs w:val="24"/>
                      </w:rPr>
                      <w:t xml:space="preserve">The Ministry of Health public consultation on the proposals for a </w:t>
                    </w:r>
                    <w:proofErr w:type="spellStart"/>
                    <w:r>
                      <w:rPr>
                        <w:rStyle w:val="Hyperlink"/>
                        <w:color w:val="4C4DC3"/>
                        <w:position w:val="17"/>
                        <w:sz w:val="24"/>
                        <w:szCs w:val="24"/>
                      </w:rPr>
                      <w:t>Smokefree</w:t>
                    </w:r>
                    <w:proofErr w:type="spellEnd"/>
                    <w:r>
                      <w:rPr>
                        <w:rStyle w:val="Hyperlink"/>
                        <w:color w:val="4C4DC3"/>
                        <w:position w:val="17"/>
                        <w:sz w:val="24"/>
                        <w:szCs w:val="24"/>
                      </w:rPr>
                      <w:t xml:space="preserve"> Aotearoa 2025 Action Plan is now open</w:t>
                    </w:r>
                  </w:hyperlink>
                  <w:r>
                    <w:rPr>
                      <w:color w:val="363F48"/>
                      <w:position w:val="17"/>
                      <w:sz w:val="24"/>
                      <w:szCs w:val="24"/>
                    </w:rPr>
                    <w:t>. We’d really appreciate your help spreading the word through your networks.</w:t>
                  </w:r>
                </w:p>
                <w:p w14:paraId="325CB4FB"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This consultation is the vital next step towards better supporting more New Zealanders to quit smoking tobacco </w:t>
                  </w:r>
                  <w:r>
                    <w:rPr>
                      <w:color w:val="363F48"/>
                      <w:position w:val="17"/>
                      <w:sz w:val="24"/>
                      <w:szCs w:val="24"/>
                    </w:rPr>
                    <w:lastRenderedPageBreak/>
                    <w:t xml:space="preserve">and help them move to less harmful alternatives. The </w:t>
                  </w:r>
                  <w:proofErr w:type="spellStart"/>
                  <w:r>
                    <w:rPr>
                      <w:color w:val="363F48"/>
                      <w:position w:val="17"/>
                      <w:sz w:val="24"/>
                      <w:szCs w:val="24"/>
                    </w:rPr>
                    <w:t>Smokefree</w:t>
                  </w:r>
                  <w:proofErr w:type="spellEnd"/>
                  <w:r>
                    <w:rPr>
                      <w:color w:val="363F48"/>
                      <w:position w:val="17"/>
                      <w:sz w:val="24"/>
                      <w:szCs w:val="24"/>
                    </w:rPr>
                    <w:t xml:space="preserve"> Aotearoa 2025 Action Plan will build on the existing </w:t>
                  </w:r>
                  <w:proofErr w:type="spellStart"/>
                  <w:r>
                    <w:rPr>
                      <w:color w:val="363F48"/>
                      <w:position w:val="17"/>
                      <w:sz w:val="24"/>
                      <w:szCs w:val="24"/>
                    </w:rPr>
                    <w:t>Smokefree</w:t>
                  </w:r>
                  <w:proofErr w:type="spellEnd"/>
                  <w:r>
                    <w:rPr>
                      <w:color w:val="363F48"/>
                      <w:position w:val="17"/>
                      <w:sz w:val="24"/>
                      <w:szCs w:val="24"/>
                    </w:rPr>
                    <w:t xml:space="preserve"> programme.</w:t>
                  </w:r>
                </w:p>
                <w:p w14:paraId="2997D70E"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 xml:space="preserve">The proposals for consultation include strengthening governance of the tobacco control programme, making smoked tobacco products less available, less addictive and less appealing, and introducing a </w:t>
                  </w:r>
                  <w:proofErr w:type="spellStart"/>
                  <w:r>
                    <w:rPr>
                      <w:color w:val="363F48"/>
                      <w:position w:val="17"/>
                      <w:sz w:val="24"/>
                      <w:szCs w:val="24"/>
                    </w:rPr>
                    <w:t>Smokefree</w:t>
                  </w:r>
                  <w:proofErr w:type="spellEnd"/>
                  <w:r>
                    <w:rPr>
                      <w:color w:val="363F48"/>
                      <w:position w:val="17"/>
                      <w:sz w:val="24"/>
                      <w:szCs w:val="24"/>
                    </w:rPr>
                    <w:t xml:space="preserve"> generation policy.  </w:t>
                  </w:r>
                </w:p>
                <w:p w14:paraId="4121EDB5" w14:textId="77777777" w:rsidR="001505FE" w:rsidRDefault="001505FE">
                  <w:pPr>
                    <w:pStyle w:val="NormalWeb"/>
                    <w:spacing w:before="300" w:beforeAutospacing="0" w:after="0" w:afterAutospacing="0" w:line="360" w:lineRule="atLeast"/>
                    <w:textAlignment w:val="center"/>
                    <w:rPr>
                      <w:color w:val="363F48"/>
                      <w:position w:val="17"/>
                      <w:sz w:val="24"/>
                      <w:szCs w:val="24"/>
                    </w:rPr>
                  </w:pPr>
                  <w:r>
                    <w:rPr>
                      <w:color w:val="363F48"/>
                      <w:position w:val="17"/>
                      <w:sz w:val="24"/>
                      <w:szCs w:val="24"/>
                    </w:rPr>
                    <w:t>The Ministry of Health will analyse the feedback and use it to inform a final action plan, which will be considered by Cabinet before being publicly released.</w:t>
                  </w:r>
                </w:p>
                <w:p w14:paraId="4DA90661" w14:textId="77777777" w:rsidR="001505FE" w:rsidRDefault="001505FE">
                  <w:pPr>
                    <w:pStyle w:val="NormalWeb"/>
                    <w:spacing w:before="300" w:beforeAutospacing="0" w:after="300" w:afterAutospacing="0" w:line="360" w:lineRule="atLeast"/>
                    <w:textAlignment w:val="center"/>
                    <w:rPr>
                      <w:color w:val="363F48"/>
                      <w:position w:val="17"/>
                      <w:sz w:val="24"/>
                      <w:szCs w:val="24"/>
                    </w:rPr>
                  </w:pPr>
                  <w:r>
                    <w:rPr>
                      <w:color w:val="363F48"/>
                      <w:position w:val="17"/>
                      <w:sz w:val="24"/>
                      <w:szCs w:val="24"/>
                    </w:rPr>
                    <w:t> </w:t>
                  </w:r>
                </w:p>
                <w:p w14:paraId="686697F8" w14:textId="77777777" w:rsidR="001505FE" w:rsidRDefault="001505FE">
                  <w:pPr>
                    <w:spacing w:line="600" w:lineRule="exact"/>
                    <w:rPr>
                      <w:rFonts w:eastAsia="Times New Roman"/>
                      <w:color w:val="363F48"/>
                      <w:sz w:val="2"/>
                      <w:szCs w:val="2"/>
                    </w:rPr>
                  </w:pPr>
                  <w:r>
                    <w:rPr>
                      <w:rFonts w:eastAsia="Times New Roman"/>
                      <w:color w:val="363F48"/>
                      <w:sz w:val="2"/>
                      <w:szCs w:val="2"/>
                    </w:rPr>
                    <w:t> </w:t>
                  </w:r>
                </w:p>
              </w:tc>
              <w:tc>
                <w:tcPr>
                  <w:tcW w:w="0" w:type="auto"/>
                  <w:shd w:val="clear" w:color="auto" w:fill="9ECFCF"/>
                  <w:vAlign w:val="center"/>
                  <w:hideMark/>
                </w:tcPr>
                <w:p w14:paraId="42E0F20A" w14:textId="77777777" w:rsidR="001505FE" w:rsidRDefault="001505FE">
                  <w:pPr>
                    <w:rPr>
                      <w:rFonts w:eastAsia="Times New Roman"/>
                      <w:sz w:val="2"/>
                      <w:szCs w:val="2"/>
                    </w:rPr>
                  </w:pPr>
                  <w:r>
                    <w:rPr>
                      <w:rFonts w:eastAsia="Times New Roman"/>
                      <w:sz w:val="2"/>
                      <w:szCs w:val="2"/>
                    </w:rPr>
                    <w:lastRenderedPageBreak/>
                    <w:t> </w:t>
                  </w:r>
                </w:p>
              </w:tc>
            </w:tr>
          </w:tbl>
          <w:p w14:paraId="346E83A5" w14:textId="77777777" w:rsidR="001505FE" w:rsidRDefault="001505FE">
            <w:pPr>
              <w:shd w:val="clear" w:color="auto" w:fill="FFFFFF"/>
              <w:rPr>
                <w:rFonts w:eastAsia="Times New Roman"/>
                <w:vanish/>
              </w:rPr>
            </w:pPr>
          </w:p>
          <w:tbl>
            <w:tblPr>
              <w:tblW w:w="0" w:type="auto"/>
              <w:jc w:val="center"/>
              <w:tblCellMar>
                <w:left w:w="0" w:type="dxa"/>
                <w:right w:w="0" w:type="dxa"/>
              </w:tblCellMar>
              <w:tblLook w:val="04A0" w:firstRow="1" w:lastRow="0" w:firstColumn="1" w:lastColumn="0" w:noHBand="0" w:noVBand="1"/>
            </w:tblPr>
            <w:tblGrid>
              <w:gridCol w:w="9000"/>
            </w:tblGrid>
            <w:tr w:rsidR="001505FE" w14:paraId="0B32FFEB" w14:textId="77777777">
              <w:trPr>
                <w:jc w:val="center"/>
              </w:trPr>
              <w:tc>
                <w:tcPr>
                  <w:tcW w:w="9000" w:type="dxa"/>
                  <w:shd w:val="clear" w:color="auto" w:fill="FFFFFF"/>
                  <w:vAlign w:val="center"/>
                  <w:hideMark/>
                </w:tcPr>
                <w:p w14:paraId="0EBD31FA" w14:textId="77777777" w:rsidR="001505FE" w:rsidRDefault="001505FE">
                  <w:pPr>
                    <w:spacing w:line="150" w:lineRule="exact"/>
                    <w:rPr>
                      <w:rFonts w:eastAsia="Times New Roman"/>
                      <w:color w:val="363F48"/>
                      <w:sz w:val="2"/>
                      <w:szCs w:val="2"/>
                    </w:rPr>
                  </w:pPr>
                  <w:r>
                    <w:rPr>
                      <w:rFonts w:eastAsia="Times New Roman"/>
                      <w:color w:val="363F48"/>
                      <w:sz w:val="2"/>
                      <w:szCs w:val="2"/>
                    </w:rPr>
                    <w:t> </w:t>
                  </w:r>
                </w:p>
              </w:tc>
            </w:tr>
          </w:tbl>
          <w:p w14:paraId="3E908169" w14:textId="77777777" w:rsidR="001505FE" w:rsidRDefault="001505FE">
            <w:pPr>
              <w:spacing w:line="300" w:lineRule="exact"/>
              <w:rPr>
                <w:rFonts w:eastAsia="Times New Roman"/>
                <w:sz w:val="30"/>
                <w:szCs w:val="30"/>
              </w:rPr>
            </w:pPr>
            <w:r>
              <w:rPr>
                <w:rFonts w:eastAsia="Times New Roman"/>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1505FE" w14:paraId="3E4B7767" w14:textId="77777777">
              <w:trPr>
                <w:jc w:val="center"/>
              </w:trPr>
              <w:tc>
                <w:tcPr>
                  <w:tcW w:w="9000" w:type="dxa"/>
                  <w:shd w:val="clear" w:color="auto" w:fill="FFFFFF"/>
                  <w:vAlign w:val="center"/>
                  <w:hideMark/>
                </w:tcPr>
                <w:p w14:paraId="48C164F9" w14:textId="77777777" w:rsidR="001505FE" w:rsidRDefault="001505FE">
                  <w:pPr>
                    <w:spacing w:line="360" w:lineRule="atLeast"/>
                    <w:rPr>
                      <w:rFonts w:eastAsia="Times New Roman"/>
                      <w:color w:val="363F48"/>
                      <w:sz w:val="24"/>
                      <w:szCs w:val="24"/>
                    </w:rPr>
                  </w:pPr>
                  <w:r>
                    <w:rPr>
                      <w:rFonts w:eastAsia="Times New Roman"/>
                      <w:noProof/>
                      <w:color w:val="4C4DC3"/>
                      <w:sz w:val="24"/>
                      <w:szCs w:val="24"/>
                      <w:shd w:val="clear" w:color="auto" w:fill="7F7F7F"/>
                    </w:rPr>
                    <w:drawing>
                      <wp:inline distT="0" distB="0" distL="0" distR="0" wp14:anchorId="02E4EC54" wp14:editId="234AFCA1">
                        <wp:extent cx="228600" cy="228600"/>
                        <wp:effectExtent l="0" t="0" r="0" b="0"/>
                        <wp:docPr id="3" name="Picture 3" descr="Twit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Times New Roman"/>
                      <w:noProof/>
                      <w:color w:val="4C4DC3"/>
                      <w:sz w:val="24"/>
                      <w:szCs w:val="24"/>
                      <w:shd w:val="clear" w:color="auto" w:fill="7F7F7F"/>
                    </w:rPr>
                    <w:drawing>
                      <wp:inline distT="0" distB="0" distL="0" distR="0" wp14:anchorId="0ECA631E" wp14:editId="054929FA">
                        <wp:extent cx="228600" cy="228600"/>
                        <wp:effectExtent l="0" t="0" r="0" b="0"/>
                        <wp:docPr id="2" name="Picture 2" descr="LinkedI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030872D" w14:textId="77777777" w:rsidR="001505FE" w:rsidRDefault="001505FE">
            <w:pPr>
              <w:spacing w:line="60" w:lineRule="atLeast"/>
              <w:rPr>
                <w:rFonts w:eastAsia="Times New Roman"/>
                <w:sz w:val="6"/>
                <w:szCs w:val="6"/>
              </w:rPr>
            </w:pPr>
            <w:r>
              <w:rPr>
                <w:rFonts w:eastAsia="Times New Roman"/>
                <w:sz w:val="6"/>
                <w:szCs w:val="6"/>
              </w:rPr>
              <w:t> </w:t>
            </w:r>
          </w:p>
          <w:tbl>
            <w:tblPr>
              <w:tblW w:w="0" w:type="auto"/>
              <w:jc w:val="center"/>
              <w:tblCellMar>
                <w:left w:w="0" w:type="dxa"/>
                <w:right w:w="0" w:type="dxa"/>
              </w:tblCellMar>
              <w:tblLook w:val="04A0" w:firstRow="1" w:lastRow="0" w:firstColumn="1" w:lastColumn="0" w:noHBand="0" w:noVBand="1"/>
            </w:tblPr>
            <w:tblGrid>
              <w:gridCol w:w="8787"/>
            </w:tblGrid>
            <w:tr w:rsidR="001505FE" w14:paraId="207B6E84" w14:textId="77777777">
              <w:trPr>
                <w:jc w:val="center"/>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6"/>
                    <w:gridCol w:w="8775"/>
                  </w:tblGrid>
                  <w:tr w:rsidR="001505FE" w14:paraId="11A90F83" w14:textId="77777777">
                    <w:tc>
                      <w:tcPr>
                        <w:tcW w:w="0" w:type="auto"/>
                        <w:hideMark/>
                      </w:tcPr>
                      <w:p w14:paraId="10BEC49C" w14:textId="77777777" w:rsidR="001505FE" w:rsidRDefault="001505FE">
                        <w:pPr>
                          <w:rPr>
                            <w:rFonts w:eastAsia="Times New Roman"/>
                            <w:sz w:val="6"/>
                            <w:szCs w:val="6"/>
                          </w:rPr>
                        </w:pPr>
                      </w:p>
                    </w:tc>
                    <w:tc>
                      <w:tcPr>
                        <w:tcW w:w="0" w:type="auto"/>
                        <w:hideMark/>
                      </w:tcPr>
                      <w:p w14:paraId="01894082" w14:textId="77777777" w:rsidR="001505FE" w:rsidRDefault="001505FE">
                        <w:pPr>
                          <w:rPr>
                            <w:rFonts w:ascii="Times New Roman" w:eastAsia="Times New Roman" w:hAnsi="Times New Roman" w:cs="Times New Roman"/>
                            <w:sz w:val="20"/>
                            <w:szCs w:val="20"/>
                          </w:rPr>
                        </w:pPr>
                      </w:p>
                    </w:tc>
                    <w:tc>
                      <w:tcPr>
                        <w:tcW w:w="0" w:type="auto"/>
                        <w:hideMark/>
                      </w:tcPr>
                      <w:tbl>
                        <w:tblPr>
                          <w:tblW w:w="8775" w:type="dxa"/>
                          <w:tblCellMar>
                            <w:left w:w="0" w:type="dxa"/>
                            <w:right w:w="0" w:type="dxa"/>
                          </w:tblCellMar>
                          <w:tblLook w:val="04A0" w:firstRow="1" w:lastRow="0" w:firstColumn="1" w:lastColumn="0" w:noHBand="0" w:noVBand="1"/>
                        </w:tblPr>
                        <w:tblGrid>
                          <w:gridCol w:w="8775"/>
                        </w:tblGrid>
                        <w:tr w:rsidR="001505FE" w14:paraId="10BD7DF3" w14:textId="77777777">
                          <w:tc>
                            <w:tcPr>
                              <w:tcW w:w="0" w:type="auto"/>
                              <w:vAlign w:val="center"/>
                              <w:hideMark/>
                            </w:tcPr>
                            <w:p w14:paraId="097C78AC" w14:textId="77777777" w:rsidR="001505FE" w:rsidRDefault="001505FE">
                              <w:pPr>
                                <w:pStyle w:val="size-131"/>
                                <w:spacing w:before="0" w:beforeAutospacing="0" w:after="0" w:afterAutospacing="0"/>
                                <w:rPr>
                                  <w:color w:val="363F48"/>
                                </w:rPr>
                              </w:pPr>
                              <w:r>
                                <w:rPr>
                                  <w:color w:val="363F48"/>
                                </w:rPr>
                                <w:t>Te Aho o Te Kahu</w:t>
                              </w:r>
                            </w:p>
                            <w:p w14:paraId="072E0FDE" w14:textId="77777777" w:rsidR="001505FE" w:rsidRDefault="001505FE">
                              <w:pPr>
                                <w:pStyle w:val="size-141"/>
                                <w:spacing w:before="0" w:beforeAutospacing="0" w:after="0" w:afterAutospacing="0"/>
                                <w:rPr>
                                  <w:color w:val="363F48"/>
                                </w:rPr>
                              </w:pPr>
                              <w:r>
                                <w:rPr>
                                  <w:color w:val="363F48"/>
                                </w:rPr>
                                <w:t xml:space="preserve">If you have been forwarded this email and would like to be added to the mailing list please email </w:t>
                              </w:r>
                              <w:hyperlink r:id="rId30" w:history="1">
                                <w:r>
                                  <w:rPr>
                                    <w:rStyle w:val="Hyperlink"/>
                                  </w:rPr>
                                  <w:t>nicole.willis@teaho.govt.nz</w:t>
                                </w:r>
                              </w:hyperlink>
                              <w:r>
                                <w:rPr>
                                  <w:color w:val="363F48"/>
                                </w:rPr>
                                <w:t xml:space="preserve"> with 'Subscribe' in the address line.</w:t>
                              </w:r>
                            </w:p>
                            <w:p w14:paraId="0D236B2A" w14:textId="77777777" w:rsidR="001505FE" w:rsidRDefault="001505FE">
                              <w:pPr>
                                <w:spacing w:line="285" w:lineRule="atLeast"/>
                                <w:rPr>
                                  <w:rFonts w:eastAsia="Times New Roman"/>
                                  <w:color w:val="363F48"/>
                                  <w:sz w:val="18"/>
                                  <w:szCs w:val="18"/>
                                </w:rPr>
                              </w:pPr>
                              <w:hyperlink r:id="rId31" w:history="1">
                                <w:r>
                                  <w:rPr>
                                    <w:rStyle w:val="Hyperlink"/>
                                    <w:rFonts w:eastAsia="Times New Roman"/>
                                    <w:color w:val="363F48"/>
                                    <w:sz w:val="18"/>
                                    <w:szCs w:val="18"/>
                                    <w:lang w:val="en"/>
                                  </w:rPr>
                                  <w:t>Preferences</w:t>
                                </w:r>
                              </w:hyperlink>
                              <w:r>
                                <w:rPr>
                                  <w:rFonts w:eastAsia="Times New Roman"/>
                                  <w:color w:val="363F48"/>
                                  <w:sz w:val="18"/>
                                  <w:szCs w:val="18"/>
                                </w:rPr>
                                <w:t>  |  </w:t>
                              </w:r>
                              <w:hyperlink r:id="rId32" w:history="1">
                                <w:r>
                                  <w:rPr>
                                    <w:rStyle w:val="Hyperlink"/>
                                    <w:rFonts w:eastAsia="Times New Roman"/>
                                    <w:color w:val="363F48"/>
                                    <w:sz w:val="18"/>
                                    <w:szCs w:val="18"/>
                                  </w:rPr>
                                  <w:t>Unsubscribe</w:t>
                                </w:r>
                              </w:hyperlink>
                              <w:r>
                                <w:rPr>
                                  <w:rFonts w:eastAsia="Times New Roman"/>
                                  <w:color w:val="363F48"/>
                                  <w:sz w:val="18"/>
                                  <w:szCs w:val="18"/>
                                </w:rPr>
                                <w:t xml:space="preserve"> </w:t>
                              </w:r>
                            </w:p>
                            <w:p w14:paraId="22D2EC3C" w14:textId="77777777" w:rsidR="001505FE" w:rsidRDefault="001505FE">
                              <w:pPr>
                                <w:spacing w:line="285" w:lineRule="atLeast"/>
                                <w:rPr>
                                  <w:rFonts w:eastAsia="Times New Roman"/>
                                  <w:color w:val="363F48"/>
                                  <w:sz w:val="18"/>
                                  <w:szCs w:val="18"/>
                                </w:rPr>
                              </w:pPr>
                              <w:r>
                                <w:rPr>
                                  <w:rFonts w:eastAsia="Times New Roman"/>
                                  <w:color w:val="363F48"/>
                                  <w:sz w:val="18"/>
                                  <w:szCs w:val="18"/>
                                </w:rPr>
                                <w:t xml:space="preserve">  </w:t>
                              </w:r>
                            </w:p>
                          </w:tc>
                        </w:tr>
                      </w:tbl>
                      <w:p w14:paraId="50957B53" w14:textId="77777777" w:rsidR="001505FE" w:rsidRDefault="001505FE">
                        <w:pPr>
                          <w:rPr>
                            <w:rFonts w:ascii="Times New Roman" w:eastAsia="Times New Roman" w:hAnsi="Times New Roman" w:cs="Times New Roman"/>
                            <w:sz w:val="20"/>
                            <w:szCs w:val="20"/>
                          </w:rPr>
                        </w:pPr>
                      </w:p>
                    </w:tc>
                  </w:tr>
                </w:tbl>
                <w:p w14:paraId="1DC4C30C" w14:textId="77777777" w:rsidR="001505FE" w:rsidRDefault="001505FE">
                  <w:pPr>
                    <w:rPr>
                      <w:rFonts w:ascii="Times New Roman" w:eastAsia="Times New Roman" w:hAnsi="Times New Roman" w:cs="Times New Roman"/>
                      <w:sz w:val="20"/>
                      <w:szCs w:val="20"/>
                    </w:rPr>
                  </w:pPr>
                </w:p>
              </w:tc>
            </w:tr>
          </w:tbl>
          <w:p w14:paraId="3A4B788C" w14:textId="77777777" w:rsidR="001505FE" w:rsidRDefault="001505FE">
            <w:pPr>
              <w:spacing w:line="600" w:lineRule="atLeast"/>
              <w:rPr>
                <w:rFonts w:eastAsia="Times New Roman"/>
                <w:sz w:val="60"/>
                <w:szCs w:val="60"/>
              </w:rPr>
            </w:pPr>
            <w:r>
              <w:rPr>
                <w:rFonts w:eastAsia="Times New Roman"/>
                <w:sz w:val="60"/>
                <w:szCs w:val="60"/>
              </w:rPr>
              <w:t> </w:t>
            </w:r>
          </w:p>
        </w:tc>
      </w:tr>
    </w:tbl>
    <w:p w14:paraId="01021DDC" w14:textId="77777777" w:rsidR="001505FE" w:rsidRDefault="001505FE" w:rsidP="001505FE">
      <w:pPr>
        <w:rPr>
          <w:rFonts w:eastAsia="Times New Roman"/>
        </w:rPr>
      </w:pPr>
      <w:r>
        <w:rPr>
          <w:rFonts w:eastAsia="Times New Roman"/>
          <w:noProof/>
        </w:rPr>
        <w:lastRenderedPageBreak/>
        <mc:AlternateContent>
          <mc:Choice Requires="wps">
            <w:drawing>
              <wp:inline distT="0" distB="0" distL="0" distR="0" wp14:anchorId="62DC1883" wp14:editId="30A53860">
                <wp:extent cx="7620" cy="762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B59C0" id="Rectangle 1" o:spid="_x0000_s1026"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" filled="f" stroked="f">
                <o:lock v:ext="edit" aspectratio="t"/>
                <w10:anchorlock/>
              </v:rect>
            </w:pict>
          </mc:Fallback>
        </mc:AlternateContent>
      </w:r>
    </w:p>
    <w:p w14:paraId="49402603" w14:textId="77777777" w:rsidR="008E00F4" w:rsidRDefault="008E00F4"/>
    <w:sectPr w:rsidR="008E00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5FE"/>
    <w:rsid w:val="001505FE"/>
    <w:rsid w:val="008E00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090D1"/>
  <w15:chartTrackingRefBased/>
  <w15:docId w15:val="{8B93DE5B-2E49-4C4E-A5E4-12F2119DE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5FE"/>
    <w:pPr>
      <w:spacing w:after="0" w:line="240" w:lineRule="auto"/>
    </w:pPr>
    <w:rPr>
      <w:rFonts w:ascii="Calibri" w:hAnsi="Calibri" w:cs="Calibri"/>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05FE"/>
    <w:rPr>
      <w:color w:val="0000FF"/>
      <w:u w:val="single"/>
    </w:rPr>
  </w:style>
  <w:style w:type="paragraph" w:styleId="NormalWeb">
    <w:name w:val="Normal (Web)"/>
    <w:basedOn w:val="Normal"/>
    <w:uiPriority w:val="99"/>
    <w:unhideWhenUsed/>
    <w:rsid w:val="001505FE"/>
    <w:pPr>
      <w:spacing w:before="100" w:beforeAutospacing="1" w:after="100" w:afterAutospacing="1"/>
    </w:pPr>
  </w:style>
  <w:style w:type="paragraph" w:customStyle="1" w:styleId="size-131">
    <w:name w:val="size-131"/>
    <w:basedOn w:val="Normal"/>
    <w:uiPriority w:val="99"/>
    <w:semiHidden/>
    <w:rsid w:val="001505FE"/>
    <w:pPr>
      <w:spacing w:before="100" w:beforeAutospacing="1" w:after="100" w:afterAutospacing="1" w:line="315" w:lineRule="atLeast"/>
    </w:pPr>
    <w:rPr>
      <w:sz w:val="20"/>
      <w:szCs w:val="20"/>
    </w:rPr>
  </w:style>
  <w:style w:type="paragraph" w:customStyle="1" w:styleId="size-141">
    <w:name w:val="size-141"/>
    <w:basedOn w:val="Normal"/>
    <w:uiPriority w:val="99"/>
    <w:semiHidden/>
    <w:rsid w:val="001505FE"/>
    <w:pPr>
      <w:spacing w:before="100" w:beforeAutospacing="1" w:after="100" w:afterAutospacing="1" w:line="315" w:lineRule="atLeast"/>
    </w:pPr>
    <w:rPr>
      <w:sz w:val="21"/>
      <w:szCs w:val="21"/>
    </w:rPr>
  </w:style>
  <w:style w:type="paragraph" w:customStyle="1" w:styleId="size-241">
    <w:name w:val="size-241"/>
    <w:basedOn w:val="Normal"/>
    <w:uiPriority w:val="99"/>
    <w:semiHidden/>
    <w:rsid w:val="001505FE"/>
    <w:pPr>
      <w:spacing w:before="100" w:beforeAutospacing="1" w:after="100" w:afterAutospacing="1" w:line="480" w:lineRule="atLeast"/>
    </w:pPr>
    <w:rPr>
      <w:sz w:val="36"/>
      <w:szCs w:val="36"/>
    </w:rPr>
  </w:style>
  <w:style w:type="character" w:customStyle="1" w:styleId="font-montserrat">
    <w:name w:val="font-montserrat"/>
    <w:basedOn w:val="DefaultParagraphFont"/>
    <w:rsid w:val="001505FE"/>
  </w:style>
  <w:style w:type="character" w:styleId="Strong">
    <w:name w:val="Strong"/>
    <w:basedOn w:val="DefaultParagraphFont"/>
    <w:uiPriority w:val="22"/>
    <w:qFormat/>
    <w:rsid w:val="001505FE"/>
    <w:rPr>
      <w:b/>
      <w:bCs/>
    </w:rPr>
  </w:style>
  <w:style w:type="character" w:styleId="Emphasis">
    <w:name w:val="Emphasis"/>
    <w:basedOn w:val="DefaultParagraphFont"/>
    <w:uiPriority w:val="20"/>
    <w:qFormat/>
    <w:rsid w:val="001505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0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hootekahu.cmail19.com/t/t-l-mhtjutd-gudvdkth-r/" TargetMode="Externa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teahootekahu.cmail19.com/t/t-l-mhtjutd-gudvdkth-x/" TargetMode="External"/><Relationship Id="rId3" Type="http://schemas.openxmlformats.org/officeDocument/2006/relationships/customXml" Target="../customXml/item3.xml"/><Relationship Id="rId21" Type="http://schemas.openxmlformats.org/officeDocument/2006/relationships/hyperlink" Target="https://teahootekahu.cmail19.com/t/t-l-mhtjutd-gudvdkth-u/" TargetMode="External"/><Relationship Id="rId34" Type="http://schemas.openxmlformats.org/officeDocument/2006/relationships/theme" Target="theme/theme1.xml"/><Relationship Id="rId7" Type="http://schemas.openxmlformats.org/officeDocument/2006/relationships/hyperlink" Target="https://teahootekahu.cmail19.com/t/t-e-mhtjutd-gudvdkth-c/" TargetMode="External"/><Relationship Id="rId12" Type="http://schemas.openxmlformats.org/officeDocument/2006/relationships/hyperlink" Target="https://teahootekahu.cmail19.com/t/t-l-mhtjutd-gudvdkth-j/" TargetMode="External"/><Relationship Id="rId17" Type="http://schemas.openxmlformats.org/officeDocument/2006/relationships/hyperlink" Target="https://teahootekahu.cmail19.com/t/t-l-mhtjutd-gudvdkth-d/" TargetMode="External"/><Relationship Id="rId25" Type="http://schemas.openxmlformats.org/officeDocument/2006/relationships/hyperlink" Target="https://teahootekahu.cmail19.com/t/t-l-mhtjutd-gudvdkth-b/"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hootekahu.cmail19.com/t/t-l-mhtjutd-gudvdkth-i/" TargetMode="External"/><Relationship Id="rId20" Type="http://schemas.openxmlformats.org/officeDocument/2006/relationships/hyperlink" Target="https://teahootekahu.cmail19.com/t/t-l-mhtjutd-gudvdkth-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ahootekahu.cmail19.com/t/t-l-mhtjutd-gudvdkth-y/" TargetMode="External"/><Relationship Id="rId24" Type="http://schemas.openxmlformats.org/officeDocument/2006/relationships/image" Target="media/image7.jpeg"/><Relationship Id="rId32" Type="http://schemas.openxmlformats.org/officeDocument/2006/relationships/hyperlink" Target="https://teahootekahu.cmail19.com/t/t-u-mhtjutd-gudvdkth-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teahootekahu.cmail19.com/t/t-l-mhtjutd-gudvdkth-o/" TargetMode="External"/><Relationship Id="rId28" Type="http://schemas.openxmlformats.org/officeDocument/2006/relationships/hyperlink" Target="https://teahootekahu.cmail19.com/t/t-l-mhtjutd-gudvdkth-m/" TargetMode="External"/><Relationship Id="rId10" Type="http://schemas.openxmlformats.org/officeDocument/2006/relationships/image" Target="media/image2.png"/><Relationship Id="rId19" Type="http://schemas.openxmlformats.org/officeDocument/2006/relationships/hyperlink" Target="https://teahootekahu.cmail19.com/t/t-l-mhtjutd-gudvdkth-h/" TargetMode="External"/><Relationship Id="rId31" Type="http://schemas.openxmlformats.org/officeDocument/2006/relationships/hyperlink" Target="https://teahootekahu.updatemyprofile.com/t-mhtjutd-50DEE8F5-gudvdkth-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eahootekahu.cmail19.com/t/t-l-mhtjutd-gudvdkth-t/"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mailto:nicole.willis@teaho.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0D82E3FC07494888D7C9368DFAC697" ma:contentTypeVersion="13" ma:contentTypeDescription="Create a new document." ma:contentTypeScope="" ma:versionID="49ec27d9381133f1c48628509e430058">
  <xsd:schema xmlns:xsd="http://www.w3.org/2001/XMLSchema" xmlns:xs="http://www.w3.org/2001/XMLSchema" xmlns:p="http://schemas.microsoft.com/office/2006/metadata/properties" xmlns:ns3="417601d8-b133-4bfa-a841-9972946f34d2" xmlns:ns4="d59ea6e6-a59c-44b8-a0cc-c20c48781dd0" targetNamespace="http://schemas.microsoft.com/office/2006/metadata/properties" ma:root="true" ma:fieldsID="e71b23aa665bc9afb9f989de57362479" ns3:_="" ns4:_="">
    <xsd:import namespace="417601d8-b133-4bfa-a841-9972946f34d2"/>
    <xsd:import namespace="d59ea6e6-a59c-44b8-a0cc-c20c48781d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d8-b133-4bfa-a841-9972946f3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ea6e6-a59c-44b8-a0cc-c20c48781d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F30A6B-58A6-409A-B18C-891F26839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d8-b133-4bfa-a841-9972946f34d2"/>
    <ds:schemaRef ds:uri="d59ea6e6-a59c-44b8-a0cc-c20c48781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000CAE-0168-4211-BBD7-50CC75221072}">
  <ds:schemaRefs>
    <ds:schemaRef ds:uri="http://schemas.microsoft.com/sharepoint/v3/contenttype/forms"/>
  </ds:schemaRefs>
</ds:datastoreItem>
</file>

<file path=customXml/itemProps3.xml><?xml version="1.0" encoding="utf-8"?>
<ds:datastoreItem xmlns:ds="http://schemas.openxmlformats.org/officeDocument/2006/customXml" ds:itemID="{2703A8A3-5A6E-47FE-914E-240BE95742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1140</Words>
  <Characters>6498</Characters>
  <Application>Microsoft Office Word</Application>
  <DocSecurity>0</DocSecurity>
  <Lines>54</Lines>
  <Paragraphs>15</Paragraphs>
  <ScaleCrop>false</ScaleCrop>
  <Company>Ministry of Health</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Willis</dc:creator>
  <cp:keywords/>
  <dc:description/>
  <cp:lastModifiedBy>Nicole Willis</cp:lastModifiedBy>
  <cp:revision>1</cp:revision>
  <dcterms:created xsi:type="dcterms:W3CDTF">2021-06-18T01:31:00Z</dcterms:created>
  <dcterms:modified xsi:type="dcterms:W3CDTF">2021-06-18T01:32:00Z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