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E162C" w14:textId="43066EF7" w:rsidR="004C2F61" w:rsidRPr="004C2F61" w:rsidRDefault="007D60CE" w:rsidP="004459A6">
      <w:r>
        <w:rPr>
          <w:noProof/>
          <w:lang w:eastAsia="en-NZ"/>
        </w:rPr>
        <w:drawing>
          <wp:anchor distT="0" distB="0" distL="114300" distR="114300" simplePos="0" relativeHeight="251658240" behindDoc="0" locked="0" layoutInCell="1" allowOverlap="1" wp14:anchorId="5867DD1B" wp14:editId="3FBB862F">
            <wp:simplePos x="0" y="0"/>
            <wp:positionH relativeFrom="column">
              <wp:posOffset>24657</wp:posOffset>
            </wp:positionH>
            <wp:positionV relativeFrom="paragraph">
              <wp:posOffset>175093</wp:posOffset>
            </wp:positionV>
            <wp:extent cx="2450465" cy="1047750"/>
            <wp:effectExtent l="0" t="0" r="6985" b="0"/>
            <wp:wrapTopAndBottom/>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0465" cy="1047750"/>
                    </a:xfrm>
                    <a:prstGeom prst="rect">
                      <a:avLst/>
                    </a:prstGeom>
                    <a:noFill/>
                    <a:ln>
                      <a:noFill/>
                    </a:ln>
                  </pic:spPr>
                </pic:pic>
              </a:graphicData>
            </a:graphic>
          </wp:anchor>
        </w:drawing>
      </w:r>
    </w:p>
    <w:p w14:paraId="7BCBC729" w14:textId="77777777" w:rsidR="00AF1EA7" w:rsidRDefault="00AF1EA7" w:rsidP="00D85D28">
      <w:pPr>
        <w:pStyle w:val="Title"/>
        <w:spacing w:before="960"/>
        <w:rPr>
          <w:b/>
          <w:color w:val="3B5149"/>
          <w:sz w:val="96"/>
        </w:rPr>
      </w:pPr>
      <w:bookmarkStart w:id="0" w:name="_Hlk46391030"/>
    </w:p>
    <w:p w14:paraId="017F2596" w14:textId="36851812" w:rsidR="00105D77" w:rsidRDefault="004D553F" w:rsidP="00D85D28">
      <w:pPr>
        <w:pStyle w:val="Title"/>
        <w:spacing w:before="960"/>
        <w:rPr>
          <w:b/>
          <w:color w:val="3B5149"/>
          <w:sz w:val="96"/>
          <w:szCs w:val="96"/>
        </w:rPr>
      </w:pPr>
      <w:r w:rsidRPr="068F3093">
        <w:rPr>
          <w:b/>
          <w:color w:val="3B5149"/>
          <w:sz w:val="96"/>
          <w:szCs w:val="96"/>
        </w:rPr>
        <w:t xml:space="preserve">COVID-19 and </w:t>
      </w:r>
      <w:r w:rsidR="002A3BC8" w:rsidRPr="068F3093">
        <w:rPr>
          <w:b/>
          <w:color w:val="3B5149"/>
          <w:sz w:val="96"/>
          <w:szCs w:val="96"/>
        </w:rPr>
        <w:t>c</w:t>
      </w:r>
      <w:r w:rsidRPr="068F3093">
        <w:rPr>
          <w:b/>
          <w:color w:val="3B5149"/>
          <w:sz w:val="96"/>
          <w:szCs w:val="96"/>
        </w:rPr>
        <w:t>ancer</w:t>
      </w:r>
      <w:r w:rsidR="004A210E" w:rsidRPr="068F3093">
        <w:rPr>
          <w:b/>
          <w:color w:val="3B5149"/>
          <w:sz w:val="96"/>
          <w:szCs w:val="96"/>
        </w:rPr>
        <w:t xml:space="preserve"> </w:t>
      </w:r>
      <w:r w:rsidR="008B0223" w:rsidRPr="068F3093">
        <w:rPr>
          <w:b/>
          <w:color w:val="3B5149"/>
          <w:sz w:val="96"/>
          <w:szCs w:val="96"/>
        </w:rPr>
        <w:t>services</w:t>
      </w:r>
    </w:p>
    <w:bookmarkEnd w:id="0"/>
    <w:p w14:paraId="68342C48" w14:textId="77777777" w:rsidR="000F0089" w:rsidRDefault="000F0089" w:rsidP="000F0089">
      <w:pPr>
        <w:jc w:val="right"/>
        <w:rPr>
          <w:rFonts w:ascii="Montserrat" w:hAnsi="Montserrat"/>
          <w:color w:val="3B5149"/>
          <w:sz w:val="28"/>
        </w:rPr>
      </w:pPr>
    </w:p>
    <w:p w14:paraId="459765E6" w14:textId="2F86B9AD" w:rsidR="00F450AC" w:rsidRDefault="00F450AC" w:rsidP="002A3BC8">
      <w:pPr>
        <w:rPr>
          <w:rFonts w:ascii="Montserrat" w:hAnsi="Montserrat"/>
          <w:color w:val="3B5149"/>
          <w:sz w:val="28"/>
          <w:szCs w:val="28"/>
        </w:rPr>
      </w:pPr>
      <w:bookmarkStart w:id="1" w:name="_Hlk82522839"/>
      <w:r w:rsidRPr="75CBC8FA">
        <w:rPr>
          <w:rFonts w:ascii="Montserrat" w:hAnsi="Montserrat"/>
          <w:color w:val="3B5149"/>
          <w:sz w:val="28"/>
          <w:szCs w:val="28"/>
        </w:rPr>
        <w:t>W</w:t>
      </w:r>
      <w:r w:rsidR="008B0223" w:rsidRPr="75CBC8FA">
        <w:rPr>
          <w:rFonts w:ascii="Montserrat" w:hAnsi="Montserrat"/>
          <w:color w:val="3B5149"/>
          <w:sz w:val="28"/>
          <w:szCs w:val="28"/>
        </w:rPr>
        <w:t>orking report on the impact of COVID-19 on cancer services</w:t>
      </w:r>
      <w:r w:rsidR="00D06D6F" w:rsidRPr="75CBC8FA">
        <w:rPr>
          <w:rFonts w:ascii="Montserrat" w:hAnsi="Montserrat"/>
          <w:color w:val="3B5149"/>
          <w:sz w:val="28"/>
          <w:szCs w:val="28"/>
        </w:rPr>
        <w:t xml:space="preserve"> for the period ending </w:t>
      </w:r>
      <w:r w:rsidR="00C02D7A">
        <w:rPr>
          <w:rFonts w:ascii="Montserrat" w:hAnsi="Montserrat"/>
          <w:color w:val="3B5149"/>
          <w:sz w:val="28"/>
          <w:szCs w:val="28"/>
        </w:rPr>
        <w:t>September</w:t>
      </w:r>
      <w:r w:rsidR="00F61FE2" w:rsidRPr="75CBC8FA">
        <w:rPr>
          <w:rFonts w:ascii="Montserrat" w:hAnsi="Montserrat"/>
          <w:color w:val="3B5149"/>
          <w:sz w:val="28"/>
          <w:szCs w:val="28"/>
        </w:rPr>
        <w:t xml:space="preserve"> 202</w:t>
      </w:r>
      <w:r w:rsidR="006F3840" w:rsidRPr="75CBC8FA">
        <w:rPr>
          <w:rFonts w:ascii="Montserrat" w:hAnsi="Montserrat"/>
          <w:color w:val="3B5149"/>
          <w:sz w:val="28"/>
          <w:szCs w:val="28"/>
        </w:rPr>
        <w:t>2</w:t>
      </w:r>
    </w:p>
    <w:bookmarkEnd w:id="1"/>
    <w:p w14:paraId="32349D57" w14:textId="29EA7DF0" w:rsidR="008B0223" w:rsidRDefault="008B0223" w:rsidP="002A3BC8">
      <w:pPr>
        <w:rPr>
          <w:color w:val="3B5149"/>
          <w:sz w:val="28"/>
        </w:rPr>
      </w:pPr>
    </w:p>
    <w:p w14:paraId="23EE2892" w14:textId="31E7ED3E" w:rsidR="009371D9" w:rsidRPr="000F17BF" w:rsidRDefault="007D60CE" w:rsidP="002A3BC8">
      <w:pPr>
        <w:rPr>
          <w:b/>
          <w:color w:val="3B5149"/>
          <w:sz w:val="28"/>
          <w:szCs w:val="28"/>
        </w:rPr>
      </w:pPr>
      <w:bookmarkStart w:id="2" w:name="_Hlk46391072"/>
      <w:r w:rsidRPr="75CBC8FA">
        <w:rPr>
          <w:b/>
          <w:color w:val="3B5149"/>
          <w:sz w:val="28"/>
          <w:szCs w:val="28"/>
        </w:rPr>
        <w:t>Released</w:t>
      </w:r>
      <w:r w:rsidR="00D94307" w:rsidRPr="75CBC8FA">
        <w:rPr>
          <w:b/>
          <w:color w:val="3B5149"/>
          <w:sz w:val="28"/>
          <w:szCs w:val="28"/>
        </w:rPr>
        <w:t xml:space="preserve"> </w:t>
      </w:r>
      <w:r w:rsidR="00B7181D">
        <w:rPr>
          <w:b/>
          <w:bCs/>
          <w:color w:val="3B5149"/>
          <w:sz w:val="28"/>
          <w:szCs w:val="28"/>
        </w:rPr>
        <w:t>December</w:t>
      </w:r>
      <w:r w:rsidR="003765EE" w:rsidRPr="75CBC8FA">
        <w:rPr>
          <w:b/>
          <w:color w:val="3B5149"/>
          <w:sz w:val="28"/>
          <w:szCs w:val="28"/>
        </w:rPr>
        <w:t xml:space="preserve"> </w:t>
      </w:r>
      <w:r w:rsidR="009371D9" w:rsidRPr="75CBC8FA">
        <w:rPr>
          <w:b/>
          <w:color w:val="3B5149"/>
          <w:sz w:val="28"/>
          <w:szCs w:val="28"/>
        </w:rPr>
        <w:t>202</w:t>
      </w:r>
      <w:r w:rsidR="006316EC" w:rsidRPr="75CBC8FA">
        <w:rPr>
          <w:b/>
          <w:color w:val="3B5149"/>
          <w:sz w:val="28"/>
          <w:szCs w:val="28"/>
        </w:rPr>
        <w:t>2</w:t>
      </w:r>
    </w:p>
    <w:bookmarkEnd w:id="2"/>
    <w:p w14:paraId="47E66598" w14:textId="74625204" w:rsidR="004C2F61" w:rsidRDefault="004C2F61">
      <w:pPr>
        <w:rPr>
          <w:rFonts w:ascii="Segoe UI" w:eastAsiaTheme="majorEastAsia" w:hAnsi="Segoe UI" w:cstheme="majorBidi"/>
          <w:b/>
          <w:sz w:val="48"/>
          <w:szCs w:val="32"/>
        </w:rPr>
      </w:pPr>
      <w:r>
        <w:rPr>
          <w:rFonts w:ascii="Segoe UI" w:eastAsiaTheme="majorEastAsia" w:hAnsi="Segoe UI" w:cstheme="majorBidi"/>
          <w:b/>
          <w:sz w:val="48"/>
          <w:szCs w:val="32"/>
        </w:rPr>
        <w:br w:type="page"/>
      </w:r>
    </w:p>
    <w:p w14:paraId="3269A559" w14:textId="77777777" w:rsidR="00B36960" w:rsidRDefault="00391F83" w:rsidP="00E51486">
      <w:pPr>
        <w:pStyle w:val="Heading1"/>
      </w:pPr>
      <w:bookmarkStart w:id="3" w:name="_Toc85093211"/>
      <w:bookmarkStart w:id="4" w:name="_Toc121236110"/>
      <w:bookmarkStart w:id="5" w:name="_Toc41410739"/>
      <w:r>
        <w:lastRenderedPageBreak/>
        <w:t>Acknowledgements</w:t>
      </w:r>
      <w:bookmarkEnd w:id="3"/>
      <w:bookmarkEnd w:id="4"/>
    </w:p>
    <w:p w14:paraId="31763281" w14:textId="7FE424FA" w:rsidR="00F83299" w:rsidRPr="00F83299" w:rsidRDefault="006A4D93" w:rsidP="00F83299">
      <w:pPr>
        <w:rPr>
          <w:lang w:val="en-US"/>
        </w:rPr>
      </w:pPr>
      <w:r>
        <w:t>With thanks to the</w:t>
      </w:r>
      <w:r w:rsidR="009F293D" w:rsidRPr="00F83299">
        <w:t xml:space="preserve"> Ministry of Health Data Management team</w:t>
      </w:r>
      <w:r w:rsidR="009F293D">
        <w:t xml:space="preserve"> for their </w:t>
      </w:r>
      <w:r w:rsidR="00171E55">
        <w:t>technical support</w:t>
      </w:r>
      <w:r>
        <w:t xml:space="preserve">.  </w:t>
      </w:r>
    </w:p>
    <w:p w14:paraId="1E7C539C" w14:textId="2995E5EB" w:rsidR="00F83299" w:rsidRDefault="00F83299" w:rsidP="00F83299">
      <w:pPr>
        <w:rPr>
          <w:lang w:val="en-US"/>
        </w:rPr>
      </w:pPr>
      <w:r w:rsidRPr="00F83299">
        <w:t xml:space="preserve">With thanks to members of the COVID-19 Data Response Advisory Group: Alex Dunn, Dr John Fountain, </w:t>
      </w:r>
      <w:r w:rsidR="007E66B3">
        <w:t xml:space="preserve">Dr Tess Luff, </w:t>
      </w:r>
      <w:r w:rsidRPr="00F83299">
        <w:t>John Manderson, Michelle Mako, Dr Shaun Costello, Michelle Liu, Dr Liz Dennet</w:t>
      </w:r>
      <w:r w:rsidR="009301A1">
        <w:t>t</w:t>
      </w:r>
      <w:r w:rsidRPr="00F83299">
        <w:t>, Gabri</w:t>
      </w:r>
      <w:r w:rsidR="008B0513">
        <w:t>e</w:t>
      </w:r>
      <w:r w:rsidRPr="00F83299">
        <w:t xml:space="preserve">lle Nicholson, Dawn Wilson, </w:t>
      </w:r>
      <w:r w:rsidR="00E80A1A">
        <w:t>Jan Smith, Cushla Lucas</w:t>
      </w:r>
      <w:r w:rsidR="00612C22">
        <w:t>,</w:t>
      </w:r>
      <w:r w:rsidR="000E2D0E">
        <w:t xml:space="preserve"> Nicholas Glubb, Moira McLeod,</w:t>
      </w:r>
      <w:r w:rsidR="00E80A1A">
        <w:t xml:space="preserve"> </w:t>
      </w:r>
      <w:r w:rsidRPr="00F83299">
        <w:t>Angela Pidd, Christine Fowler, Dr Nina Scott, Associate Professor Bridget Robson</w:t>
      </w:r>
      <w:r w:rsidR="00622F6C">
        <w:t>, Dr Bronwyn Rendle</w:t>
      </w:r>
      <w:r w:rsidR="000E2D0E">
        <w:t xml:space="preserve"> and</w:t>
      </w:r>
      <w:r w:rsidRPr="00F83299">
        <w:t xml:space="preserve"> </w:t>
      </w:r>
      <w:r w:rsidR="001F11E5">
        <w:t>Associate Professor</w:t>
      </w:r>
      <w:r w:rsidR="001F11E5" w:rsidRPr="00F83299">
        <w:t xml:space="preserve"> </w:t>
      </w:r>
      <w:r w:rsidRPr="00F83299">
        <w:t>Jason Gurney</w:t>
      </w:r>
      <w:r w:rsidR="000E2D0E">
        <w:t>.</w:t>
      </w:r>
    </w:p>
    <w:p w14:paraId="509E0FAB" w14:textId="5ACBFAE5" w:rsidR="006E5FA4" w:rsidRDefault="006E5FA4" w:rsidP="00F83299">
      <w:pPr>
        <w:rPr>
          <w:lang w:val="en-US"/>
        </w:rPr>
      </w:pPr>
    </w:p>
    <w:p w14:paraId="297D521F" w14:textId="599528A1" w:rsidR="006E5FA4" w:rsidRPr="00F83299" w:rsidRDefault="006E5FA4" w:rsidP="00F83299">
      <w:pPr>
        <w:rPr>
          <w:lang w:val="en-US"/>
        </w:rPr>
      </w:pPr>
    </w:p>
    <w:p w14:paraId="74FE69F7" w14:textId="477C0019" w:rsidR="00391F83" w:rsidRDefault="00391F83" w:rsidP="00B36960">
      <w:r>
        <w:br w:type="page"/>
      </w:r>
    </w:p>
    <w:p w14:paraId="11F3AD42" w14:textId="0CE124D2" w:rsidR="000A2412" w:rsidRDefault="000A2412" w:rsidP="00C1414F">
      <w:pPr>
        <w:pStyle w:val="Heading1"/>
        <w:tabs>
          <w:tab w:val="left" w:pos="6497"/>
        </w:tabs>
      </w:pPr>
      <w:bookmarkStart w:id="6" w:name="_Toc84782665"/>
      <w:bookmarkStart w:id="7" w:name="_Toc85093212"/>
      <w:bookmarkStart w:id="8" w:name="_Toc121236111"/>
      <w:r>
        <w:t>Contents</w:t>
      </w:r>
      <w:bookmarkEnd w:id="6"/>
      <w:bookmarkEnd w:id="7"/>
      <w:bookmarkEnd w:id="8"/>
      <w:r w:rsidR="00C1414F">
        <w:tab/>
      </w:r>
    </w:p>
    <w:p w14:paraId="7AE22CBC" w14:textId="0A5AAD8D" w:rsidR="00DC368A" w:rsidRDefault="008E5342">
      <w:pPr>
        <w:pStyle w:val="TOC1"/>
        <w:rPr>
          <w:rFonts w:eastAsiaTheme="minorEastAsia"/>
          <w:noProof/>
          <w:lang w:eastAsia="en-NZ"/>
        </w:rPr>
      </w:pPr>
      <w:r>
        <w:fldChar w:fldCharType="begin"/>
      </w:r>
      <w:r>
        <w:instrText xml:space="preserve"> TOC \o "1-1" \h \z \u </w:instrText>
      </w:r>
      <w:r>
        <w:fldChar w:fldCharType="separate"/>
      </w:r>
      <w:hyperlink w:anchor="_Toc121236110" w:history="1">
        <w:r w:rsidR="00DC368A" w:rsidRPr="00811B20">
          <w:rPr>
            <w:rStyle w:val="Hyperlink"/>
            <w:noProof/>
          </w:rPr>
          <w:t>Acknowledgements</w:t>
        </w:r>
        <w:r w:rsidR="00DC368A">
          <w:rPr>
            <w:noProof/>
            <w:webHidden/>
          </w:rPr>
          <w:tab/>
        </w:r>
        <w:r w:rsidR="00DC368A">
          <w:rPr>
            <w:noProof/>
            <w:webHidden/>
          </w:rPr>
          <w:fldChar w:fldCharType="begin"/>
        </w:r>
        <w:r w:rsidR="00DC368A">
          <w:rPr>
            <w:noProof/>
            <w:webHidden/>
          </w:rPr>
          <w:instrText xml:space="preserve"> PAGEREF _Toc121236110 \h </w:instrText>
        </w:r>
        <w:r w:rsidR="00DC368A">
          <w:rPr>
            <w:noProof/>
            <w:webHidden/>
          </w:rPr>
        </w:r>
        <w:r w:rsidR="00DC368A">
          <w:rPr>
            <w:noProof/>
            <w:webHidden/>
          </w:rPr>
          <w:fldChar w:fldCharType="separate"/>
        </w:r>
        <w:r w:rsidR="0033636A">
          <w:rPr>
            <w:noProof/>
            <w:webHidden/>
          </w:rPr>
          <w:t>2</w:t>
        </w:r>
        <w:r w:rsidR="00DC368A">
          <w:rPr>
            <w:noProof/>
            <w:webHidden/>
          </w:rPr>
          <w:fldChar w:fldCharType="end"/>
        </w:r>
      </w:hyperlink>
    </w:p>
    <w:p w14:paraId="51DB3370" w14:textId="2258B7C1" w:rsidR="00DC368A" w:rsidRDefault="00435312">
      <w:pPr>
        <w:pStyle w:val="TOC1"/>
        <w:rPr>
          <w:rFonts w:eastAsiaTheme="minorEastAsia"/>
          <w:noProof/>
          <w:lang w:eastAsia="en-NZ"/>
        </w:rPr>
      </w:pPr>
      <w:hyperlink w:anchor="_Toc121236111" w:history="1">
        <w:r w:rsidR="00DC368A" w:rsidRPr="00811B20">
          <w:rPr>
            <w:rStyle w:val="Hyperlink"/>
            <w:noProof/>
          </w:rPr>
          <w:t>Contents</w:t>
        </w:r>
        <w:r w:rsidR="00DC368A">
          <w:rPr>
            <w:noProof/>
            <w:webHidden/>
          </w:rPr>
          <w:tab/>
        </w:r>
        <w:r w:rsidR="00DC368A">
          <w:rPr>
            <w:noProof/>
            <w:webHidden/>
          </w:rPr>
          <w:fldChar w:fldCharType="begin"/>
        </w:r>
        <w:r w:rsidR="00DC368A">
          <w:rPr>
            <w:noProof/>
            <w:webHidden/>
          </w:rPr>
          <w:instrText xml:space="preserve"> PAGEREF _Toc121236111 \h </w:instrText>
        </w:r>
        <w:r w:rsidR="00DC368A">
          <w:rPr>
            <w:noProof/>
            <w:webHidden/>
          </w:rPr>
        </w:r>
        <w:r w:rsidR="00DC368A">
          <w:rPr>
            <w:noProof/>
            <w:webHidden/>
          </w:rPr>
          <w:fldChar w:fldCharType="separate"/>
        </w:r>
        <w:r w:rsidR="0033636A">
          <w:rPr>
            <w:noProof/>
            <w:webHidden/>
          </w:rPr>
          <w:t>3</w:t>
        </w:r>
        <w:r w:rsidR="00DC368A">
          <w:rPr>
            <w:noProof/>
            <w:webHidden/>
          </w:rPr>
          <w:fldChar w:fldCharType="end"/>
        </w:r>
      </w:hyperlink>
    </w:p>
    <w:p w14:paraId="6151355D" w14:textId="26E3E16D" w:rsidR="00DC368A" w:rsidRDefault="00435312">
      <w:pPr>
        <w:pStyle w:val="TOC1"/>
        <w:rPr>
          <w:rFonts w:eastAsiaTheme="minorEastAsia"/>
          <w:noProof/>
          <w:lang w:eastAsia="en-NZ"/>
        </w:rPr>
      </w:pPr>
      <w:hyperlink w:anchor="_Toc121236112" w:history="1">
        <w:r w:rsidR="00DC368A" w:rsidRPr="00811B20">
          <w:rPr>
            <w:rStyle w:val="Hyperlink"/>
            <w:noProof/>
          </w:rPr>
          <w:t>Summary of findings</w:t>
        </w:r>
        <w:r w:rsidR="00DC368A">
          <w:rPr>
            <w:noProof/>
            <w:webHidden/>
          </w:rPr>
          <w:tab/>
        </w:r>
        <w:r w:rsidR="00DC368A">
          <w:rPr>
            <w:noProof/>
            <w:webHidden/>
          </w:rPr>
          <w:fldChar w:fldCharType="begin"/>
        </w:r>
        <w:r w:rsidR="00DC368A">
          <w:rPr>
            <w:noProof/>
            <w:webHidden/>
          </w:rPr>
          <w:instrText xml:space="preserve"> PAGEREF _Toc121236112 \h </w:instrText>
        </w:r>
        <w:r w:rsidR="00DC368A">
          <w:rPr>
            <w:noProof/>
            <w:webHidden/>
          </w:rPr>
        </w:r>
        <w:r w:rsidR="00DC368A">
          <w:rPr>
            <w:noProof/>
            <w:webHidden/>
          </w:rPr>
          <w:fldChar w:fldCharType="separate"/>
        </w:r>
        <w:r w:rsidR="0033636A">
          <w:rPr>
            <w:noProof/>
            <w:webHidden/>
          </w:rPr>
          <w:t>4</w:t>
        </w:r>
        <w:r w:rsidR="00DC368A">
          <w:rPr>
            <w:noProof/>
            <w:webHidden/>
          </w:rPr>
          <w:fldChar w:fldCharType="end"/>
        </w:r>
      </w:hyperlink>
    </w:p>
    <w:p w14:paraId="03791D49" w14:textId="6B563D6A" w:rsidR="00DC368A" w:rsidRDefault="00435312">
      <w:pPr>
        <w:pStyle w:val="TOC1"/>
        <w:rPr>
          <w:rFonts w:eastAsiaTheme="minorEastAsia"/>
          <w:noProof/>
          <w:lang w:eastAsia="en-NZ"/>
        </w:rPr>
      </w:pPr>
      <w:hyperlink w:anchor="_Toc121236113" w:history="1">
        <w:r w:rsidR="00DC368A" w:rsidRPr="00811B20">
          <w:rPr>
            <w:rStyle w:val="Hyperlink"/>
            <w:noProof/>
          </w:rPr>
          <w:t>Introduction</w:t>
        </w:r>
        <w:r w:rsidR="00DC368A">
          <w:rPr>
            <w:noProof/>
            <w:webHidden/>
          </w:rPr>
          <w:tab/>
        </w:r>
        <w:r w:rsidR="00DC368A">
          <w:rPr>
            <w:noProof/>
            <w:webHidden/>
          </w:rPr>
          <w:fldChar w:fldCharType="begin"/>
        </w:r>
        <w:r w:rsidR="00DC368A">
          <w:rPr>
            <w:noProof/>
            <w:webHidden/>
          </w:rPr>
          <w:instrText xml:space="preserve"> PAGEREF _Toc121236113 \h </w:instrText>
        </w:r>
        <w:r w:rsidR="00DC368A">
          <w:rPr>
            <w:noProof/>
            <w:webHidden/>
          </w:rPr>
        </w:r>
        <w:r w:rsidR="00DC368A">
          <w:rPr>
            <w:noProof/>
            <w:webHidden/>
          </w:rPr>
          <w:fldChar w:fldCharType="separate"/>
        </w:r>
        <w:r w:rsidR="0033636A">
          <w:rPr>
            <w:noProof/>
            <w:webHidden/>
          </w:rPr>
          <w:t>8</w:t>
        </w:r>
        <w:r w:rsidR="00DC368A">
          <w:rPr>
            <w:noProof/>
            <w:webHidden/>
          </w:rPr>
          <w:fldChar w:fldCharType="end"/>
        </w:r>
      </w:hyperlink>
    </w:p>
    <w:p w14:paraId="58652D98" w14:textId="2FA9BCA1" w:rsidR="00DC368A" w:rsidRDefault="00435312">
      <w:pPr>
        <w:pStyle w:val="TOC1"/>
        <w:rPr>
          <w:rFonts w:eastAsiaTheme="minorEastAsia"/>
          <w:noProof/>
          <w:lang w:eastAsia="en-NZ"/>
        </w:rPr>
      </w:pPr>
      <w:hyperlink w:anchor="_Toc121236114" w:history="1">
        <w:r w:rsidR="00DC368A" w:rsidRPr="00811B20">
          <w:rPr>
            <w:rStyle w:val="Hyperlink"/>
            <w:noProof/>
          </w:rPr>
          <w:t>Cancer Registrations</w:t>
        </w:r>
        <w:r w:rsidR="00DC368A">
          <w:rPr>
            <w:noProof/>
            <w:webHidden/>
          </w:rPr>
          <w:tab/>
        </w:r>
        <w:r w:rsidR="00DC368A">
          <w:rPr>
            <w:noProof/>
            <w:webHidden/>
          </w:rPr>
          <w:fldChar w:fldCharType="begin"/>
        </w:r>
        <w:r w:rsidR="00DC368A">
          <w:rPr>
            <w:noProof/>
            <w:webHidden/>
          </w:rPr>
          <w:instrText xml:space="preserve"> PAGEREF _Toc121236114 \h </w:instrText>
        </w:r>
        <w:r w:rsidR="00DC368A">
          <w:rPr>
            <w:noProof/>
            <w:webHidden/>
          </w:rPr>
        </w:r>
        <w:r w:rsidR="00DC368A">
          <w:rPr>
            <w:noProof/>
            <w:webHidden/>
          </w:rPr>
          <w:fldChar w:fldCharType="separate"/>
        </w:r>
        <w:r w:rsidR="0033636A">
          <w:rPr>
            <w:noProof/>
            <w:webHidden/>
          </w:rPr>
          <w:t>10</w:t>
        </w:r>
        <w:r w:rsidR="00DC368A">
          <w:rPr>
            <w:noProof/>
            <w:webHidden/>
          </w:rPr>
          <w:fldChar w:fldCharType="end"/>
        </w:r>
      </w:hyperlink>
    </w:p>
    <w:p w14:paraId="3C930346" w14:textId="720B94D6" w:rsidR="00DC368A" w:rsidRDefault="00435312">
      <w:pPr>
        <w:pStyle w:val="TOC1"/>
        <w:rPr>
          <w:rFonts w:eastAsiaTheme="minorEastAsia"/>
          <w:noProof/>
          <w:lang w:eastAsia="en-NZ"/>
        </w:rPr>
      </w:pPr>
      <w:hyperlink w:anchor="_Toc121236115" w:history="1">
        <w:r w:rsidR="00DC368A" w:rsidRPr="00811B20">
          <w:rPr>
            <w:rStyle w:val="Hyperlink"/>
            <w:noProof/>
          </w:rPr>
          <w:t>Gastrointestinal endoscopy</w:t>
        </w:r>
        <w:r w:rsidR="00DC368A">
          <w:rPr>
            <w:noProof/>
            <w:webHidden/>
          </w:rPr>
          <w:tab/>
        </w:r>
        <w:r w:rsidR="00DC368A">
          <w:rPr>
            <w:noProof/>
            <w:webHidden/>
          </w:rPr>
          <w:fldChar w:fldCharType="begin"/>
        </w:r>
        <w:r w:rsidR="00DC368A">
          <w:rPr>
            <w:noProof/>
            <w:webHidden/>
          </w:rPr>
          <w:instrText xml:space="preserve"> PAGEREF _Toc121236115 \h </w:instrText>
        </w:r>
        <w:r w:rsidR="00DC368A">
          <w:rPr>
            <w:noProof/>
            <w:webHidden/>
          </w:rPr>
        </w:r>
        <w:r w:rsidR="00DC368A">
          <w:rPr>
            <w:noProof/>
            <w:webHidden/>
          </w:rPr>
          <w:fldChar w:fldCharType="separate"/>
        </w:r>
        <w:r w:rsidR="0033636A">
          <w:rPr>
            <w:noProof/>
            <w:webHidden/>
          </w:rPr>
          <w:t>14</w:t>
        </w:r>
        <w:r w:rsidR="00DC368A">
          <w:rPr>
            <w:noProof/>
            <w:webHidden/>
          </w:rPr>
          <w:fldChar w:fldCharType="end"/>
        </w:r>
      </w:hyperlink>
    </w:p>
    <w:p w14:paraId="6EF17336" w14:textId="2B43FB30" w:rsidR="00DC368A" w:rsidRDefault="00435312">
      <w:pPr>
        <w:pStyle w:val="TOC1"/>
        <w:rPr>
          <w:rFonts w:eastAsiaTheme="minorEastAsia"/>
          <w:noProof/>
          <w:lang w:eastAsia="en-NZ"/>
        </w:rPr>
      </w:pPr>
      <w:hyperlink w:anchor="_Toc121236116" w:history="1">
        <w:r w:rsidR="00DC368A" w:rsidRPr="00811B20">
          <w:rPr>
            <w:rStyle w:val="Hyperlink"/>
            <w:noProof/>
          </w:rPr>
          <w:t>Bronchoscopy</w:t>
        </w:r>
        <w:r w:rsidR="00DC368A">
          <w:rPr>
            <w:noProof/>
            <w:webHidden/>
          </w:rPr>
          <w:tab/>
        </w:r>
        <w:r w:rsidR="00DC368A">
          <w:rPr>
            <w:noProof/>
            <w:webHidden/>
          </w:rPr>
          <w:fldChar w:fldCharType="begin"/>
        </w:r>
        <w:r w:rsidR="00DC368A">
          <w:rPr>
            <w:noProof/>
            <w:webHidden/>
          </w:rPr>
          <w:instrText xml:space="preserve"> PAGEREF _Toc121236116 \h </w:instrText>
        </w:r>
        <w:r w:rsidR="00DC368A">
          <w:rPr>
            <w:noProof/>
            <w:webHidden/>
          </w:rPr>
        </w:r>
        <w:r w:rsidR="00DC368A">
          <w:rPr>
            <w:noProof/>
            <w:webHidden/>
          </w:rPr>
          <w:fldChar w:fldCharType="separate"/>
        </w:r>
        <w:r w:rsidR="0033636A">
          <w:rPr>
            <w:noProof/>
            <w:webHidden/>
          </w:rPr>
          <w:t>16</w:t>
        </w:r>
        <w:r w:rsidR="00DC368A">
          <w:rPr>
            <w:noProof/>
            <w:webHidden/>
          </w:rPr>
          <w:fldChar w:fldCharType="end"/>
        </w:r>
      </w:hyperlink>
    </w:p>
    <w:p w14:paraId="3FDDD634" w14:textId="552CCFF1" w:rsidR="00DC368A" w:rsidRDefault="00435312">
      <w:pPr>
        <w:pStyle w:val="TOC1"/>
        <w:rPr>
          <w:rFonts w:eastAsiaTheme="minorEastAsia"/>
          <w:noProof/>
          <w:lang w:eastAsia="en-NZ"/>
        </w:rPr>
      </w:pPr>
      <w:hyperlink w:anchor="_Toc121236117" w:history="1">
        <w:r w:rsidR="00DC368A" w:rsidRPr="00811B20">
          <w:rPr>
            <w:rStyle w:val="Hyperlink"/>
            <w:noProof/>
          </w:rPr>
          <w:t>Faster cancer treatment</w:t>
        </w:r>
        <w:r w:rsidR="00DC368A">
          <w:rPr>
            <w:noProof/>
            <w:webHidden/>
          </w:rPr>
          <w:tab/>
        </w:r>
        <w:r w:rsidR="00DC368A">
          <w:rPr>
            <w:noProof/>
            <w:webHidden/>
          </w:rPr>
          <w:fldChar w:fldCharType="begin"/>
        </w:r>
        <w:r w:rsidR="00DC368A">
          <w:rPr>
            <w:noProof/>
            <w:webHidden/>
          </w:rPr>
          <w:instrText xml:space="preserve"> PAGEREF _Toc121236117 \h </w:instrText>
        </w:r>
        <w:r w:rsidR="00DC368A">
          <w:rPr>
            <w:noProof/>
            <w:webHidden/>
          </w:rPr>
        </w:r>
        <w:r w:rsidR="00DC368A">
          <w:rPr>
            <w:noProof/>
            <w:webHidden/>
          </w:rPr>
          <w:fldChar w:fldCharType="separate"/>
        </w:r>
        <w:r w:rsidR="0033636A">
          <w:rPr>
            <w:noProof/>
            <w:webHidden/>
          </w:rPr>
          <w:t>20</w:t>
        </w:r>
        <w:r w:rsidR="00DC368A">
          <w:rPr>
            <w:noProof/>
            <w:webHidden/>
          </w:rPr>
          <w:fldChar w:fldCharType="end"/>
        </w:r>
      </w:hyperlink>
    </w:p>
    <w:p w14:paraId="3C6F5ED5" w14:textId="2A14C786" w:rsidR="00DC368A" w:rsidRDefault="00435312">
      <w:pPr>
        <w:pStyle w:val="TOC1"/>
        <w:rPr>
          <w:rFonts w:eastAsiaTheme="minorEastAsia"/>
          <w:noProof/>
          <w:lang w:eastAsia="en-NZ"/>
        </w:rPr>
      </w:pPr>
      <w:hyperlink w:anchor="_Toc121236118" w:history="1">
        <w:r w:rsidR="00DC368A" w:rsidRPr="00811B20">
          <w:rPr>
            <w:rStyle w:val="Hyperlink"/>
            <w:noProof/>
          </w:rPr>
          <w:t>Combined cancer surgery</w:t>
        </w:r>
        <w:r w:rsidR="00DC368A">
          <w:rPr>
            <w:noProof/>
            <w:webHidden/>
          </w:rPr>
          <w:tab/>
        </w:r>
        <w:r w:rsidR="00DC368A">
          <w:rPr>
            <w:noProof/>
            <w:webHidden/>
          </w:rPr>
          <w:fldChar w:fldCharType="begin"/>
        </w:r>
        <w:r w:rsidR="00DC368A">
          <w:rPr>
            <w:noProof/>
            <w:webHidden/>
          </w:rPr>
          <w:instrText xml:space="preserve"> PAGEREF _Toc121236118 \h </w:instrText>
        </w:r>
        <w:r w:rsidR="00DC368A">
          <w:rPr>
            <w:noProof/>
            <w:webHidden/>
          </w:rPr>
        </w:r>
        <w:r w:rsidR="00DC368A">
          <w:rPr>
            <w:noProof/>
            <w:webHidden/>
          </w:rPr>
          <w:fldChar w:fldCharType="separate"/>
        </w:r>
        <w:r w:rsidR="0033636A">
          <w:rPr>
            <w:noProof/>
            <w:webHidden/>
          </w:rPr>
          <w:t>22</w:t>
        </w:r>
        <w:r w:rsidR="00DC368A">
          <w:rPr>
            <w:noProof/>
            <w:webHidden/>
          </w:rPr>
          <w:fldChar w:fldCharType="end"/>
        </w:r>
      </w:hyperlink>
    </w:p>
    <w:p w14:paraId="1795F855" w14:textId="30003F05" w:rsidR="00DC368A" w:rsidRDefault="00435312">
      <w:pPr>
        <w:pStyle w:val="TOC1"/>
        <w:rPr>
          <w:rFonts w:eastAsiaTheme="minorEastAsia"/>
          <w:noProof/>
          <w:lang w:eastAsia="en-NZ"/>
        </w:rPr>
      </w:pPr>
      <w:hyperlink w:anchor="_Toc121236119" w:history="1">
        <w:r w:rsidR="00DC368A" w:rsidRPr="00811B20">
          <w:rPr>
            <w:rStyle w:val="Hyperlink"/>
            <w:noProof/>
          </w:rPr>
          <w:t>Breast cancer surgery (mastectomy)</w:t>
        </w:r>
        <w:r w:rsidR="00DC368A">
          <w:rPr>
            <w:noProof/>
            <w:webHidden/>
          </w:rPr>
          <w:tab/>
        </w:r>
        <w:r w:rsidR="00DC368A">
          <w:rPr>
            <w:noProof/>
            <w:webHidden/>
          </w:rPr>
          <w:fldChar w:fldCharType="begin"/>
        </w:r>
        <w:r w:rsidR="00DC368A">
          <w:rPr>
            <w:noProof/>
            <w:webHidden/>
          </w:rPr>
          <w:instrText xml:space="preserve"> PAGEREF _Toc121236119 \h </w:instrText>
        </w:r>
        <w:r w:rsidR="00DC368A">
          <w:rPr>
            <w:noProof/>
            <w:webHidden/>
          </w:rPr>
        </w:r>
        <w:r w:rsidR="00DC368A">
          <w:rPr>
            <w:noProof/>
            <w:webHidden/>
          </w:rPr>
          <w:fldChar w:fldCharType="separate"/>
        </w:r>
        <w:r w:rsidR="0033636A">
          <w:rPr>
            <w:noProof/>
            <w:webHidden/>
          </w:rPr>
          <w:t>24</w:t>
        </w:r>
        <w:r w:rsidR="00DC368A">
          <w:rPr>
            <w:noProof/>
            <w:webHidden/>
          </w:rPr>
          <w:fldChar w:fldCharType="end"/>
        </w:r>
      </w:hyperlink>
    </w:p>
    <w:p w14:paraId="6F649E62" w14:textId="52F1512B" w:rsidR="00DC368A" w:rsidRDefault="00435312">
      <w:pPr>
        <w:pStyle w:val="TOC1"/>
        <w:rPr>
          <w:rFonts w:eastAsiaTheme="minorEastAsia"/>
          <w:noProof/>
          <w:lang w:eastAsia="en-NZ"/>
        </w:rPr>
      </w:pPr>
      <w:hyperlink w:anchor="_Toc121236120" w:history="1">
        <w:r w:rsidR="00DC368A" w:rsidRPr="00811B20">
          <w:rPr>
            <w:rStyle w:val="Hyperlink"/>
            <w:noProof/>
          </w:rPr>
          <w:t>Colorectal cancer surgery</w:t>
        </w:r>
        <w:r w:rsidR="00DC368A">
          <w:rPr>
            <w:noProof/>
            <w:webHidden/>
          </w:rPr>
          <w:tab/>
        </w:r>
        <w:r w:rsidR="00DC368A">
          <w:rPr>
            <w:noProof/>
            <w:webHidden/>
          </w:rPr>
          <w:fldChar w:fldCharType="begin"/>
        </w:r>
        <w:r w:rsidR="00DC368A">
          <w:rPr>
            <w:noProof/>
            <w:webHidden/>
          </w:rPr>
          <w:instrText xml:space="preserve"> PAGEREF _Toc121236120 \h </w:instrText>
        </w:r>
        <w:r w:rsidR="00DC368A">
          <w:rPr>
            <w:noProof/>
            <w:webHidden/>
          </w:rPr>
        </w:r>
        <w:r w:rsidR="00DC368A">
          <w:rPr>
            <w:noProof/>
            <w:webHidden/>
          </w:rPr>
          <w:fldChar w:fldCharType="separate"/>
        </w:r>
        <w:r w:rsidR="0033636A">
          <w:rPr>
            <w:noProof/>
            <w:webHidden/>
          </w:rPr>
          <w:t>26</w:t>
        </w:r>
        <w:r w:rsidR="00DC368A">
          <w:rPr>
            <w:noProof/>
            <w:webHidden/>
          </w:rPr>
          <w:fldChar w:fldCharType="end"/>
        </w:r>
      </w:hyperlink>
    </w:p>
    <w:p w14:paraId="021CF6B6" w14:textId="079940BF" w:rsidR="00DC368A" w:rsidRDefault="00435312">
      <w:pPr>
        <w:pStyle w:val="TOC1"/>
        <w:rPr>
          <w:rFonts w:eastAsiaTheme="minorEastAsia"/>
          <w:noProof/>
          <w:lang w:eastAsia="en-NZ"/>
        </w:rPr>
      </w:pPr>
      <w:hyperlink w:anchor="_Toc121236121" w:history="1">
        <w:r w:rsidR="00DC368A" w:rsidRPr="00811B20">
          <w:rPr>
            <w:rStyle w:val="Hyperlink"/>
            <w:noProof/>
          </w:rPr>
          <w:t>Lung cancer surgery</w:t>
        </w:r>
        <w:r w:rsidR="00DC368A">
          <w:rPr>
            <w:noProof/>
            <w:webHidden/>
          </w:rPr>
          <w:tab/>
        </w:r>
        <w:r w:rsidR="00DC368A">
          <w:rPr>
            <w:noProof/>
            <w:webHidden/>
          </w:rPr>
          <w:fldChar w:fldCharType="begin"/>
        </w:r>
        <w:r w:rsidR="00DC368A">
          <w:rPr>
            <w:noProof/>
            <w:webHidden/>
          </w:rPr>
          <w:instrText xml:space="preserve"> PAGEREF _Toc121236121 \h </w:instrText>
        </w:r>
        <w:r w:rsidR="00DC368A">
          <w:rPr>
            <w:noProof/>
            <w:webHidden/>
          </w:rPr>
        </w:r>
        <w:r w:rsidR="00DC368A">
          <w:rPr>
            <w:noProof/>
            <w:webHidden/>
          </w:rPr>
          <w:fldChar w:fldCharType="separate"/>
        </w:r>
        <w:r w:rsidR="0033636A">
          <w:rPr>
            <w:noProof/>
            <w:webHidden/>
          </w:rPr>
          <w:t>28</w:t>
        </w:r>
        <w:r w:rsidR="00DC368A">
          <w:rPr>
            <w:noProof/>
            <w:webHidden/>
          </w:rPr>
          <w:fldChar w:fldCharType="end"/>
        </w:r>
      </w:hyperlink>
    </w:p>
    <w:p w14:paraId="2C31672E" w14:textId="7837AB36" w:rsidR="00DC368A" w:rsidRDefault="00435312">
      <w:pPr>
        <w:pStyle w:val="TOC1"/>
        <w:rPr>
          <w:rFonts w:eastAsiaTheme="minorEastAsia"/>
          <w:noProof/>
          <w:lang w:eastAsia="en-NZ"/>
        </w:rPr>
      </w:pPr>
      <w:hyperlink w:anchor="_Toc121236122" w:history="1">
        <w:r w:rsidR="00DC368A" w:rsidRPr="00811B20">
          <w:rPr>
            <w:rStyle w:val="Hyperlink"/>
            <w:noProof/>
          </w:rPr>
          <w:t>Prostate cancer surgery</w:t>
        </w:r>
        <w:r w:rsidR="00DC368A">
          <w:rPr>
            <w:noProof/>
            <w:webHidden/>
          </w:rPr>
          <w:tab/>
        </w:r>
        <w:r w:rsidR="00DC368A">
          <w:rPr>
            <w:noProof/>
            <w:webHidden/>
          </w:rPr>
          <w:fldChar w:fldCharType="begin"/>
        </w:r>
        <w:r w:rsidR="00DC368A">
          <w:rPr>
            <w:noProof/>
            <w:webHidden/>
          </w:rPr>
          <w:instrText xml:space="preserve"> PAGEREF _Toc121236122 \h </w:instrText>
        </w:r>
        <w:r w:rsidR="00DC368A">
          <w:rPr>
            <w:noProof/>
            <w:webHidden/>
          </w:rPr>
        </w:r>
        <w:r w:rsidR="00DC368A">
          <w:rPr>
            <w:noProof/>
            <w:webHidden/>
          </w:rPr>
          <w:fldChar w:fldCharType="separate"/>
        </w:r>
        <w:r w:rsidR="0033636A">
          <w:rPr>
            <w:noProof/>
            <w:webHidden/>
          </w:rPr>
          <w:t>31</w:t>
        </w:r>
        <w:r w:rsidR="00DC368A">
          <w:rPr>
            <w:noProof/>
            <w:webHidden/>
          </w:rPr>
          <w:fldChar w:fldCharType="end"/>
        </w:r>
      </w:hyperlink>
    </w:p>
    <w:p w14:paraId="7E5018FD" w14:textId="23B8791C" w:rsidR="00DC368A" w:rsidRDefault="00435312">
      <w:pPr>
        <w:pStyle w:val="TOC1"/>
        <w:rPr>
          <w:rFonts w:eastAsiaTheme="minorEastAsia"/>
          <w:noProof/>
          <w:lang w:eastAsia="en-NZ"/>
        </w:rPr>
      </w:pPr>
      <w:hyperlink w:anchor="_Toc121236123" w:history="1">
        <w:r w:rsidR="00DC368A" w:rsidRPr="00811B20">
          <w:rPr>
            <w:rStyle w:val="Hyperlink"/>
            <w:noProof/>
          </w:rPr>
          <w:t>Medical oncology</w:t>
        </w:r>
        <w:r w:rsidR="00DC368A">
          <w:rPr>
            <w:noProof/>
            <w:webHidden/>
          </w:rPr>
          <w:tab/>
        </w:r>
        <w:r w:rsidR="00DC368A">
          <w:rPr>
            <w:noProof/>
            <w:webHidden/>
          </w:rPr>
          <w:fldChar w:fldCharType="begin"/>
        </w:r>
        <w:r w:rsidR="00DC368A">
          <w:rPr>
            <w:noProof/>
            <w:webHidden/>
          </w:rPr>
          <w:instrText xml:space="preserve"> PAGEREF _Toc121236123 \h </w:instrText>
        </w:r>
        <w:r w:rsidR="00DC368A">
          <w:rPr>
            <w:noProof/>
            <w:webHidden/>
          </w:rPr>
        </w:r>
        <w:r w:rsidR="00DC368A">
          <w:rPr>
            <w:noProof/>
            <w:webHidden/>
          </w:rPr>
          <w:fldChar w:fldCharType="separate"/>
        </w:r>
        <w:r w:rsidR="0033636A">
          <w:rPr>
            <w:noProof/>
            <w:webHidden/>
          </w:rPr>
          <w:t>33</w:t>
        </w:r>
        <w:r w:rsidR="00DC368A">
          <w:rPr>
            <w:noProof/>
            <w:webHidden/>
          </w:rPr>
          <w:fldChar w:fldCharType="end"/>
        </w:r>
      </w:hyperlink>
    </w:p>
    <w:p w14:paraId="61DBAB7A" w14:textId="78756CD3" w:rsidR="00DC368A" w:rsidRDefault="00435312">
      <w:pPr>
        <w:pStyle w:val="TOC1"/>
        <w:rPr>
          <w:rFonts w:eastAsiaTheme="minorEastAsia"/>
          <w:noProof/>
          <w:lang w:eastAsia="en-NZ"/>
        </w:rPr>
      </w:pPr>
      <w:hyperlink w:anchor="_Toc121236124" w:history="1">
        <w:r w:rsidR="00DC368A" w:rsidRPr="00811B20">
          <w:rPr>
            <w:rStyle w:val="Hyperlink"/>
            <w:noProof/>
          </w:rPr>
          <w:t>Radiation oncology</w:t>
        </w:r>
        <w:r w:rsidR="00DC368A">
          <w:rPr>
            <w:noProof/>
            <w:webHidden/>
          </w:rPr>
          <w:tab/>
        </w:r>
        <w:r w:rsidR="00DC368A">
          <w:rPr>
            <w:noProof/>
            <w:webHidden/>
          </w:rPr>
          <w:fldChar w:fldCharType="begin"/>
        </w:r>
        <w:r w:rsidR="00DC368A">
          <w:rPr>
            <w:noProof/>
            <w:webHidden/>
          </w:rPr>
          <w:instrText xml:space="preserve"> PAGEREF _Toc121236124 \h </w:instrText>
        </w:r>
        <w:r w:rsidR="00DC368A">
          <w:rPr>
            <w:noProof/>
            <w:webHidden/>
          </w:rPr>
        </w:r>
        <w:r w:rsidR="00DC368A">
          <w:rPr>
            <w:noProof/>
            <w:webHidden/>
          </w:rPr>
          <w:fldChar w:fldCharType="separate"/>
        </w:r>
        <w:r w:rsidR="0033636A">
          <w:rPr>
            <w:noProof/>
            <w:webHidden/>
          </w:rPr>
          <w:t>37</w:t>
        </w:r>
        <w:r w:rsidR="00DC368A">
          <w:rPr>
            <w:noProof/>
            <w:webHidden/>
          </w:rPr>
          <w:fldChar w:fldCharType="end"/>
        </w:r>
      </w:hyperlink>
    </w:p>
    <w:p w14:paraId="434E540B" w14:textId="71662515" w:rsidR="00DC368A" w:rsidRDefault="00435312">
      <w:pPr>
        <w:pStyle w:val="TOC1"/>
        <w:rPr>
          <w:rFonts w:eastAsiaTheme="minorEastAsia"/>
          <w:noProof/>
          <w:lang w:eastAsia="en-NZ"/>
        </w:rPr>
      </w:pPr>
      <w:hyperlink w:anchor="_Toc121236125" w:history="1">
        <w:r w:rsidR="00DC368A" w:rsidRPr="00811B20">
          <w:rPr>
            <w:rStyle w:val="Hyperlink"/>
            <w:noProof/>
          </w:rPr>
          <w:t>Haematology</w:t>
        </w:r>
        <w:r w:rsidR="00DC368A">
          <w:rPr>
            <w:noProof/>
            <w:webHidden/>
          </w:rPr>
          <w:tab/>
        </w:r>
        <w:r w:rsidR="00DC368A">
          <w:rPr>
            <w:noProof/>
            <w:webHidden/>
          </w:rPr>
          <w:fldChar w:fldCharType="begin"/>
        </w:r>
        <w:r w:rsidR="00DC368A">
          <w:rPr>
            <w:noProof/>
            <w:webHidden/>
          </w:rPr>
          <w:instrText xml:space="preserve"> PAGEREF _Toc121236125 \h </w:instrText>
        </w:r>
        <w:r w:rsidR="00DC368A">
          <w:rPr>
            <w:noProof/>
            <w:webHidden/>
          </w:rPr>
        </w:r>
        <w:r w:rsidR="00DC368A">
          <w:rPr>
            <w:noProof/>
            <w:webHidden/>
          </w:rPr>
          <w:fldChar w:fldCharType="separate"/>
        </w:r>
        <w:r w:rsidR="0033636A">
          <w:rPr>
            <w:noProof/>
            <w:webHidden/>
          </w:rPr>
          <w:t>43</w:t>
        </w:r>
        <w:r w:rsidR="00DC368A">
          <w:rPr>
            <w:noProof/>
            <w:webHidden/>
          </w:rPr>
          <w:fldChar w:fldCharType="end"/>
        </w:r>
      </w:hyperlink>
    </w:p>
    <w:p w14:paraId="2EFAF2FA" w14:textId="5EE1CB07" w:rsidR="00DC368A" w:rsidRDefault="00435312">
      <w:pPr>
        <w:pStyle w:val="TOC1"/>
        <w:rPr>
          <w:rFonts w:eastAsiaTheme="minorEastAsia"/>
          <w:noProof/>
          <w:lang w:eastAsia="en-NZ"/>
        </w:rPr>
      </w:pPr>
      <w:hyperlink w:anchor="_Toc121236126" w:history="1">
        <w:r w:rsidR="00DC368A" w:rsidRPr="00811B20">
          <w:rPr>
            <w:rStyle w:val="Hyperlink"/>
            <w:noProof/>
          </w:rPr>
          <w:t>Focus on Lung Cancer</w:t>
        </w:r>
        <w:r w:rsidR="00DC368A">
          <w:rPr>
            <w:noProof/>
            <w:webHidden/>
          </w:rPr>
          <w:tab/>
        </w:r>
        <w:r w:rsidR="00DC368A">
          <w:rPr>
            <w:noProof/>
            <w:webHidden/>
          </w:rPr>
          <w:fldChar w:fldCharType="begin"/>
        </w:r>
        <w:r w:rsidR="00DC368A">
          <w:rPr>
            <w:noProof/>
            <w:webHidden/>
          </w:rPr>
          <w:instrText xml:space="preserve"> PAGEREF _Toc121236126 \h </w:instrText>
        </w:r>
        <w:r w:rsidR="00DC368A">
          <w:rPr>
            <w:noProof/>
            <w:webHidden/>
          </w:rPr>
        </w:r>
        <w:r w:rsidR="00DC368A">
          <w:rPr>
            <w:noProof/>
            <w:webHidden/>
          </w:rPr>
          <w:fldChar w:fldCharType="separate"/>
        </w:r>
        <w:r w:rsidR="0033636A">
          <w:rPr>
            <w:noProof/>
            <w:webHidden/>
          </w:rPr>
          <w:t>47</w:t>
        </w:r>
        <w:r w:rsidR="00DC368A">
          <w:rPr>
            <w:noProof/>
            <w:webHidden/>
          </w:rPr>
          <w:fldChar w:fldCharType="end"/>
        </w:r>
      </w:hyperlink>
    </w:p>
    <w:p w14:paraId="6C483783" w14:textId="2B4D3A68" w:rsidR="00DC368A" w:rsidRDefault="00435312">
      <w:pPr>
        <w:pStyle w:val="TOC1"/>
        <w:rPr>
          <w:rFonts w:eastAsiaTheme="minorEastAsia"/>
          <w:noProof/>
          <w:lang w:eastAsia="en-NZ"/>
        </w:rPr>
      </w:pPr>
      <w:hyperlink w:anchor="_Toc121236127" w:history="1">
        <w:r w:rsidR="00DC368A" w:rsidRPr="00811B20">
          <w:rPr>
            <w:rStyle w:val="Hyperlink"/>
            <w:noProof/>
          </w:rPr>
          <w:t>Appendix 1: Key Dates</w:t>
        </w:r>
        <w:r w:rsidR="00DC368A">
          <w:rPr>
            <w:noProof/>
            <w:webHidden/>
          </w:rPr>
          <w:tab/>
        </w:r>
        <w:r w:rsidR="00DC368A">
          <w:rPr>
            <w:noProof/>
            <w:webHidden/>
          </w:rPr>
          <w:fldChar w:fldCharType="begin"/>
        </w:r>
        <w:r w:rsidR="00DC368A">
          <w:rPr>
            <w:noProof/>
            <w:webHidden/>
          </w:rPr>
          <w:instrText xml:space="preserve"> PAGEREF _Toc121236127 \h </w:instrText>
        </w:r>
        <w:r w:rsidR="00DC368A">
          <w:rPr>
            <w:noProof/>
            <w:webHidden/>
          </w:rPr>
        </w:r>
        <w:r w:rsidR="00DC368A">
          <w:rPr>
            <w:noProof/>
            <w:webHidden/>
          </w:rPr>
          <w:fldChar w:fldCharType="separate"/>
        </w:r>
        <w:r w:rsidR="0033636A">
          <w:rPr>
            <w:noProof/>
            <w:webHidden/>
          </w:rPr>
          <w:t>56</w:t>
        </w:r>
        <w:r w:rsidR="00DC368A">
          <w:rPr>
            <w:noProof/>
            <w:webHidden/>
          </w:rPr>
          <w:fldChar w:fldCharType="end"/>
        </w:r>
      </w:hyperlink>
    </w:p>
    <w:p w14:paraId="29867C80" w14:textId="74005E1B" w:rsidR="00DC368A" w:rsidRDefault="00435312">
      <w:pPr>
        <w:pStyle w:val="TOC1"/>
        <w:rPr>
          <w:rFonts w:eastAsiaTheme="minorEastAsia"/>
          <w:noProof/>
          <w:lang w:eastAsia="en-NZ"/>
        </w:rPr>
      </w:pPr>
      <w:hyperlink w:anchor="_Toc121236128" w:history="1">
        <w:r w:rsidR="00DC368A" w:rsidRPr="00811B20">
          <w:rPr>
            <w:rStyle w:val="Hyperlink"/>
            <w:noProof/>
          </w:rPr>
          <w:t>Appendix 2: NZCR data information</w:t>
        </w:r>
        <w:r w:rsidR="00DC368A">
          <w:rPr>
            <w:noProof/>
            <w:webHidden/>
          </w:rPr>
          <w:tab/>
        </w:r>
        <w:r w:rsidR="00DC368A">
          <w:rPr>
            <w:noProof/>
            <w:webHidden/>
          </w:rPr>
          <w:fldChar w:fldCharType="begin"/>
        </w:r>
        <w:r w:rsidR="00DC368A">
          <w:rPr>
            <w:noProof/>
            <w:webHidden/>
          </w:rPr>
          <w:instrText xml:space="preserve"> PAGEREF _Toc121236128 \h </w:instrText>
        </w:r>
        <w:r w:rsidR="00DC368A">
          <w:rPr>
            <w:noProof/>
            <w:webHidden/>
          </w:rPr>
        </w:r>
        <w:r w:rsidR="00DC368A">
          <w:rPr>
            <w:noProof/>
            <w:webHidden/>
          </w:rPr>
          <w:fldChar w:fldCharType="separate"/>
        </w:r>
        <w:r w:rsidR="0033636A">
          <w:rPr>
            <w:noProof/>
            <w:webHidden/>
          </w:rPr>
          <w:t>58</w:t>
        </w:r>
        <w:r w:rsidR="00DC368A">
          <w:rPr>
            <w:noProof/>
            <w:webHidden/>
          </w:rPr>
          <w:fldChar w:fldCharType="end"/>
        </w:r>
      </w:hyperlink>
    </w:p>
    <w:p w14:paraId="27630129" w14:textId="7393F063" w:rsidR="00DC368A" w:rsidRDefault="00435312">
      <w:pPr>
        <w:pStyle w:val="TOC1"/>
        <w:rPr>
          <w:rFonts w:eastAsiaTheme="minorEastAsia"/>
          <w:noProof/>
          <w:lang w:eastAsia="en-NZ"/>
        </w:rPr>
      </w:pPr>
      <w:hyperlink w:anchor="_Toc121236129" w:history="1">
        <w:r w:rsidR="00DC368A" w:rsidRPr="00811B20">
          <w:rPr>
            <w:rStyle w:val="Hyperlink"/>
            <w:noProof/>
          </w:rPr>
          <w:t>Appendix 3: NZCR registrations by Te Whatu Ora district</w:t>
        </w:r>
        <w:r w:rsidR="00DC368A">
          <w:rPr>
            <w:noProof/>
            <w:webHidden/>
          </w:rPr>
          <w:tab/>
        </w:r>
        <w:r w:rsidR="00DC368A">
          <w:rPr>
            <w:noProof/>
            <w:webHidden/>
          </w:rPr>
          <w:fldChar w:fldCharType="begin"/>
        </w:r>
        <w:r w:rsidR="00DC368A">
          <w:rPr>
            <w:noProof/>
            <w:webHidden/>
          </w:rPr>
          <w:instrText xml:space="preserve"> PAGEREF _Toc121236129 \h </w:instrText>
        </w:r>
        <w:r w:rsidR="00DC368A">
          <w:rPr>
            <w:noProof/>
            <w:webHidden/>
          </w:rPr>
        </w:r>
        <w:r w:rsidR="00DC368A">
          <w:rPr>
            <w:noProof/>
            <w:webHidden/>
          </w:rPr>
          <w:fldChar w:fldCharType="separate"/>
        </w:r>
        <w:r w:rsidR="0033636A">
          <w:rPr>
            <w:noProof/>
            <w:webHidden/>
          </w:rPr>
          <w:t>59</w:t>
        </w:r>
        <w:r w:rsidR="00DC368A">
          <w:rPr>
            <w:noProof/>
            <w:webHidden/>
          </w:rPr>
          <w:fldChar w:fldCharType="end"/>
        </w:r>
      </w:hyperlink>
    </w:p>
    <w:p w14:paraId="1C304063" w14:textId="1A2F3545" w:rsidR="00DC368A" w:rsidRDefault="00435312">
      <w:pPr>
        <w:pStyle w:val="TOC1"/>
        <w:rPr>
          <w:rFonts w:eastAsiaTheme="minorEastAsia"/>
          <w:noProof/>
          <w:lang w:eastAsia="en-NZ"/>
        </w:rPr>
      </w:pPr>
      <w:hyperlink w:anchor="_Toc121236130" w:history="1">
        <w:r w:rsidR="00DC368A" w:rsidRPr="00811B20">
          <w:rPr>
            <w:rStyle w:val="Hyperlink"/>
            <w:noProof/>
          </w:rPr>
          <w:t>Appendix 4: Diagnosis and treatment data by Te Whatu Ora district</w:t>
        </w:r>
        <w:r w:rsidR="00DC368A">
          <w:rPr>
            <w:noProof/>
            <w:webHidden/>
          </w:rPr>
          <w:tab/>
        </w:r>
        <w:r w:rsidR="00DC368A">
          <w:rPr>
            <w:noProof/>
            <w:webHidden/>
          </w:rPr>
          <w:fldChar w:fldCharType="begin"/>
        </w:r>
        <w:r w:rsidR="00DC368A">
          <w:rPr>
            <w:noProof/>
            <w:webHidden/>
          </w:rPr>
          <w:instrText xml:space="preserve"> PAGEREF _Toc121236130 \h </w:instrText>
        </w:r>
        <w:r w:rsidR="00DC368A">
          <w:rPr>
            <w:noProof/>
            <w:webHidden/>
          </w:rPr>
        </w:r>
        <w:r w:rsidR="00DC368A">
          <w:rPr>
            <w:noProof/>
            <w:webHidden/>
          </w:rPr>
          <w:fldChar w:fldCharType="separate"/>
        </w:r>
        <w:r w:rsidR="0033636A">
          <w:rPr>
            <w:noProof/>
            <w:webHidden/>
          </w:rPr>
          <w:t>63</w:t>
        </w:r>
        <w:r w:rsidR="00DC368A">
          <w:rPr>
            <w:noProof/>
            <w:webHidden/>
          </w:rPr>
          <w:fldChar w:fldCharType="end"/>
        </w:r>
      </w:hyperlink>
    </w:p>
    <w:p w14:paraId="0222DC2D" w14:textId="52CBFE0E" w:rsidR="00DC368A" w:rsidRDefault="00435312">
      <w:pPr>
        <w:pStyle w:val="TOC1"/>
        <w:rPr>
          <w:rFonts w:eastAsiaTheme="minorEastAsia"/>
          <w:noProof/>
          <w:lang w:eastAsia="en-NZ"/>
        </w:rPr>
      </w:pPr>
      <w:hyperlink w:anchor="_Toc121236131" w:history="1">
        <w:r w:rsidR="00DC368A" w:rsidRPr="00811B20">
          <w:rPr>
            <w:rStyle w:val="Hyperlink"/>
            <w:noProof/>
          </w:rPr>
          <w:t>Appendix 5: Surgical procedure codes</w:t>
        </w:r>
        <w:r w:rsidR="00DC368A">
          <w:rPr>
            <w:noProof/>
            <w:webHidden/>
          </w:rPr>
          <w:tab/>
        </w:r>
        <w:r w:rsidR="00DC368A">
          <w:rPr>
            <w:noProof/>
            <w:webHidden/>
          </w:rPr>
          <w:fldChar w:fldCharType="begin"/>
        </w:r>
        <w:r w:rsidR="00DC368A">
          <w:rPr>
            <w:noProof/>
            <w:webHidden/>
          </w:rPr>
          <w:instrText xml:space="preserve"> PAGEREF _Toc121236131 \h </w:instrText>
        </w:r>
        <w:r w:rsidR="00DC368A">
          <w:rPr>
            <w:noProof/>
            <w:webHidden/>
          </w:rPr>
        </w:r>
        <w:r w:rsidR="00DC368A">
          <w:rPr>
            <w:noProof/>
            <w:webHidden/>
          </w:rPr>
          <w:fldChar w:fldCharType="separate"/>
        </w:r>
        <w:r w:rsidR="0033636A">
          <w:rPr>
            <w:noProof/>
            <w:webHidden/>
          </w:rPr>
          <w:t>77</w:t>
        </w:r>
        <w:r w:rsidR="00DC368A">
          <w:rPr>
            <w:noProof/>
            <w:webHidden/>
          </w:rPr>
          <w:fldChar w:fldCharType="end"/>
        </w:r>
      </w:hyperlink>
    </w:p>
    <w:p w14:paraId="5ABB66D6" w14:textId="0E656565" w:rsidR="00D521D1" w:rsidRDefault="008E5342" w:rsidP="008E5342">
      <w:r>
        <w:fldChar w:fldCharType="end"/>
      </w:r>
    </w:p>
    <w:p w14:paraId="79DEE500" w14:textId="05DBC44B" w:rsidR="000A2412" w:rsidRDefault="000A2412" w:rsidP="008E5342">
      <w:r>
        <w:br w:type="page"/>
      </w:r>
    </w:p>
    <w:p w14:paraId="717FC0C1" w14:textId="77777777" w:rsidR="007E66B3" w:rsidRPr="00B51302" w:rsidRDefault="007E66B3" w:rsidP="007E66B3">
      <w:pPr>
        <w:pStyle w:val="Heading1"/>
        <w:spacing w:after="0"/>
      </w:pPr>
      <w:bookmarkStart w:id="9" w:name="_Toc103594789"/>
      <w:bookmarkStart w:id="10" w:name="_Toc121236112"/>
      <w:bookmarkStart w:id="11" w:name="_Hlk100738842"/>
      <w:bookmarkEnd w:id="5"/>
      <w:r w:rsidRPr="00B51302">
        <w:t>Summary of findings</w:t>
      </w:r>
      <w:bookmarkEnd w:id="9"/>
      <w:bookmarkEnd w:id="10"/>
    </w:p>
    <w:p w14:paraId="0826AA4A" w14:textId="77777777" w:rsidR="008D1A2F" w:rsidRPr="007055E5" w:rsidRDefault="008D1A2F" w:rsidP="008D1A2F">
      <w:pPr>
        <w:pBdr>
          <w:top w:val="single" w:sz="18" w:space="1" w:color="auto"/>
          <w:left w:val="single" w:sz="18" w:space="4" w:color="auto"/>
          <w:bottom w:val="single" w:sz="18" w:space="5" w:color="auto"/>
          <w:right w:val="single" w:sz="18" w:space="4" w:color="auto"/>
        </w:pBdr>
        <w:spacing w:after="0" w:line="240" w:lineRule="auto"/>
        <w:ind w:left="360"/>
      </w:pPr>
      <w:bookmarkStart w:id="12" w:name="_Hlk87889321"/>
      <w:r w:rsidRPr="007055E5">
        <w:t xml:space="preserve">This report includes data up to September 2022, except for cancer registration data which were available up to August 2022. </w:t>
      </w:r>
    </w:p>
    <w:p w14:paraId="4E5F805F" w14:textId="77777777" w:rsidR="008D1A2F" w:rsidRPr="007055E5" w:rsidRDefault="008D1A2F" w:rsidP="008D1A2F">
      <w:pPr>
        <w:pBdr>
          <w:top w:val="single" w:sz="18" w:space="1" w:color="auto"/>
          <w:left w:val="single" w:sz="18" w:space="4" w:color="auto"/>
          <w:bottom w:val="single" w:sz="18" w:space="5" w:color="auto"/>
          <w:right w:val="single" w:sz="18" w:space="4" w:color="auto"/>
        </w:pBdr>
        <w:spacing w:after="0" w:line="240" w:lineRule="auto"/>
        <w:ind w:left="360"/>
      </w:pPr>
    </w:p>
    <w:p w14:paraId="58C925A1" w14:textId="5B317CC1" w:rsidR="000132FA" w:rsidRDefault="000132FA" w:rsidP="000132FA">
      <w:pPr>
        <w:pBdr>
          <w:top w:val="single" w:sz="18" w:space="1" w:color="auto"/>
          <w:left w:val="single" w:sz="18" w:space="4" w:color="auto"/>
          <w:bottom w:val="single" w:sz="18" w:space="5" w:color="auto"/>
          <w:right w:val="single" w:sz="18" w:space="4" w:color="auto"/>
        </w:pBdr>
        <w:ind w:left="360"/>
        <w:rPr>
          <w:highlight w:val="yellow"/>
        </w:rPr>
      </w:pPr>
      <w:r>
        <w:t>Cancer registrations until August 2022 show an 8% increase overall compared with the average of 2018/19 (ie, pre-COVID-19). For Māori there was an 7% increase in registrations over this time. Overall, for 2022 to date there were 3% fewer cancer surgeries performed compared to the average of 2018/19, due to lower volumes of colorectal cancer and breast cancer surgeries. For M</w:t>
      </w:r>
      <w:r>
        <w:rPr>
          <w:lang w:val="mi-NZ"/>
        </w:rPr>
        <w:t>ā</w:t>
      </w:r>
      <w:r>
        <w:t>ori, there has been a 5% increase in combined cancer surgeries for the year to date relative to 2018/19. The proportion of Māori lung cancer surgery in particular was down by 16% for the year to date relative to 2018/19 (15 fewer surgeries), however this proportion has improved compared to the 25% seen in the previous report using data up to June 2022.</w:t>
      </w:r>
      <w:r w:rsidR="00335984">
        <w:t xml:space="preserve"> Some types of surgery showed a decrease in July 2022 compared with 2018/19 that improved by September.</w:t>
      </w:r>
    </w:p>
    <w:p w14:paraId="4A1936B1" w14:textId="77777777" w:rsidR="000132FA" w:rsidRDefault="000132FA" w:rsidP="000132FA">
      <w:pPr>
        <w:pBdr>
          <w:top w:val="single" w:sz="18" w:space="1" w:color="auto"/>
          <w:left w:val="single" w:sz="18" w:space="4" w:color="auto"/>
          <w:bottom w:val="single" w:sz="18" w:space="5" w:color="auto"/>
          <w:right w:val="single" w:sz="18" w:space="4" w:color="auto"/>
        </w:pBdr>
        <w:ind w:left="360"/>
        <w:rPr>
          <w:highlight w:val="yellow"/>
        </w:rPr>
      </w:pPr>
      <w:r>
        <w:t>For 2022 up until September, medical oncology first specialist assessments (FSAs) increased by 7% compared to the same period in 2018/19 and IV chemotherapy increased by 8%. Radiation oncology FSAs increased by 6% for 2022 to date compared to 2018/19 and radiation therapy attendances decreased by 10%. Although completed radiation therapy courses decreased by 3% compared to 2018/19, this was improved compared to the previous report. For haematology, there was a 2% decrease in FSAs for 2022 to date, and an increase of 5% for IV chemotherapy attendances compared with 2018/19.</w:t>
      </w:r>
    </w:p>
    <w:p w14:paraId="42C84EC5" w14:textId="213BAB87" w:rsidR="001E04BF" w:rsidRDefault="002F6409" w:rsidP="001E04BF">
      <w:pPr>
        <w:pBdr>
          <w:top w:val="single" w:sz="18" w:space="1" w:color="auto"/>
          <w:left w:val="single" w:sz="18" w:space="4" w:color="auto"/>
          <w:bottom w:val="single" w:sz="18" w:space="5" w:color="auto"/>
          <w:right w:val="single" w:sz="18" w:space="4" w:color="auto"/>
        </w:pBdr>
        <w:spacing w:after="0" w:line="240" w:lineRule="auto"/>
        <w:ind w:left="360"/>
      </w:pPr>
      <w:r>
        <w:t>For medical oncology, radiation oncology and haematology first specialist appointments and treatment measures, there was a decrease in the month of July 2022 compared with July 2019/18</w:t>
      </w:r>
      <w:r w:rsidR="00BC22B0">
        <w:t xml:space="preserve"> that </w:t>
      </w:r>
      <w:r w:rsidR="00E3165A">
        <w:t xml:space="preserve">was </w:t>
      </w:r>
      <w:r w:rsidR="00BC22B0">
        <w:t>not seen or much less notable</w:t>
      </w:r>
      <w:r w:rsidR="00E3165A">
        <w:t xml:space="preserve"> in September. </w:t>
      </w:r>
      <w:r>
        <w:t>Disruption seen in July aligns with the peak of winter illnesses including COVID-19 in July which then improved into September.</w:t>
      </w:r>
    </w:p>
    <w:p w14:paraId="3CF7629A" w14:textId="77777777" w:rsidR="002F6409" w:rsidRPr="008C1D63" w:rsidRDefault="002F6409" w:rsidP="001E04BF">
      <w:pPr>
        <w:pBdr>
          <w:top w:val="single" w:sz="18" w:space="1" w:color="auto"/>
          <w:left w:val="single" w:sz="18" w:space="4" w:color="auto"/>
          <w:bottom w:val="single" w:sz="18" w:space="5" w:color="auto"/>
          <w:right w:val="single" w:sz="18" w:space="4" w:color="auto"/>
        </w:pBdr>
        <w:spacing w:after="0" w:line="240" w:lineRule="auto"/>
        <w:ind w:left="360"/>
      </w:pPr>
    </w:p>
    <w:p w14:paraId="1982BC27" w14:textId="541AE5E0" w:rsidR="008D1A2F" w:rsidRPr="008C1D63" w:rsidRDefault="00E84919" w:rsidP="008D1A2F">
      <w:pPr>
        <w:pBdr>
          <w:top w:val="single" w:sz="18" w:space="1" w:color="auto"/>
          <w:left w:val="single" w:sz="18" w:space="4" w:color="auto"/>
          <w:bottom w:val="single" w:sz="18" w:space="5" w:color="auto"/>
          <w:right w:val="single" w:sz="18" w:space="4" w:color="auto"/>
        </w:pBdr>
        <w:spacing w:after="0" w:line="240" w:lineRule="auto"/>
        <w:ind w:left="360"/>
      </w:pPr>
      <w:r>
        <w:t>T</w:t>
      </w:r>
      <w:r w:rsidR="00571E41" w:rsidRPr="008C1D63">
        <w:t xml:space="preserve">here </w:t>
      </w:r>
      <w:r w:rsidR="004247CC">
        <w:t>wa</w:t>
      </w:r>
      <w:r w:rsidR="008D1A2F" w:rsidRPr="008C1D63">
        <w:t>s</w:t>
      </w:r>
      <w:r w:rsidR="00571E41" w:rsidRPr="008C1D63">
        <w:t xml:space="preserve"> evidence of</w:t>
      </w:r>
      <w:r w:rsidR="00C3604C" w:rsidRPr="008C1D63">
        <w:t xml:space="preserve"> some</w:t>
      </w:r>
      <w:r w:rsidR="00571E41" w:rsidRPr="008C1D63">
        <w:t xml:space="preserve"> downturns in delivery of some services, </w:t>
      </w:r>
      <w:r w:rsidR="000C4F84">
        <w:t xml:space="preserve">particularly </w:t>
      </w:r>
      <w:r w:rsidR="00AC49BE">
        <w:t>during July</w:t>
      </w:r>
      <w:r w:rsidR="007D068D">
        <w:t>. T</w:t>
      </w:r>
      <w:r w:rsidR="008D1A2F" w:rsidRPr="008C1D63">
        <w:t>hese</w:t>
      </w:r>
      <w:r w:rsidR="00571E41" w:rsidRPr="008C1D63">
        <w:t xml:space="preserve"> downturns are likely to be the result of the impact of the </w:t>
      </w:r>
      <w:r w:rsidR="00335984">
        <w:t>COVID-19 pandemic</w:t>
      </w:r>
      <w:r w:rsidR="00182B4D">
        <w:t xml:space="preserve"> </w:t>
      </w:r>
      <w:r w:rsidR="00571E41" w:rsidRPr="008C1D63">
        <w:t>on the normal delivery of care</w:t>
      </w:r>
      <w:r w:rsidR="00C20645" w:rsidRPr="008C1D63">
        <w:t>, with the added impact of other illnesses such as influenza</w:t>
      </w:r>
      <w:r w:rsidR="001E04BF" w:rsidRPr="008C1D63">
        <w:t xml:space="preserve">. </w:t>
      </w:r>
      <w:r>
        <w:t>T</w:t>
      </w:r>
      <w:r w:rsidR="008D1A2F" w:rsidRPr="008C1D63">
        <w:t xml:space="preserve">here </w:t>
      </w:r>
      <w:r>
        <w:t>are</w:t>
      </w:r>
      <w:r w:rsidR="008D1A2F" w:rsidRPr="008C1D63">
        <w:t xml:space="preserve"> some signs of improvement in this report</w:t>
      </w:r>
      <w:r w:rsidR="00335984">
        <w:t xml:space="preserve"> (particularly August and September)</w:t>
      </w:r>
      <w:r w:rsidR="008D1A2F" w:rsidRPr="008C1D63">
        <w:t xml:space="preserve">, </w:t>
      </w:r>
      <w:r>
        <w:t xml:space="preserve">however </w:t>
      </w:r>
      <w:r w:rsidR="001E04BF" w:rsidRPr="008C1D63">
        <w:t xml:space="preserve">Te Aho o Te Kahu acknowledges the ongoing pressures on the cancer care system at this time, in particular on the cancer workforce due to staff illness and capacity issues as a result of COVID-19 and other illnesses. </w:t>
      </w:r>
    </w:p>
    <w:p w14:paraId="4778DCD0" w14:textId="77777777" w:rsidR="008D1A2F" w:rsidRPr="008C1D63" w:rsidRDefault="008D1A2F" w:rsidP="008D1A2F">
      <w:pPr>
        <w:pBdr>
          <w:top w:val="single" w:sz="18" w:space="1" w:color="auto"/>
          <w:left w:val="single" w:sz="18" w:space="4" w:color="auto"/>
          <w:bottom w:val="single" w:sz="18" w:space="5" w:color="auto"/>
          <w:right w:val="single" w:sz="18" w:space="4" w:color="auto"/>
        </w:pBdr>
        <w:spacing w:after="0" w:line="240" w:lineRule="auto"/>
        <w:ind w:left="360"/>
      </w:pPr>
    </w:p>
    <w:p w14:paraId="02BBFDB2" w14:textId="6FAEAD36" w:rsidR="001E04BF" w:rsidRDefault="001E04BF" w:rsidP="001E04BF">
      <w:pPr>
        <w:pBdr>
          <w:top w:val="single" w:sz="18" w:space="1" w:color="auto"/>
          <w:left w:val="single" w:sz="18" w:space="4" w:color="auto"/>
          <w:bottom w:val="single" w:sz="18" w:space="5" w:color="auto"/>
          <w:right w:val="single" w:sz="18" w:space="4" w:color="auto"/>
        </w:pBdr>
        <w:spacing w:after="0" w:line="240" w:lineRule="auto"/>
        <w:ind w:left="360"/>
      </w:pPr>
      <w:r w:rsidRPr="008C1D63">
        <w:t xml:space="preserve">That this reporting </w:t>
      </w:r>
      <w:r w:rsidR="00182B2E" w:rsidRPr="008C1D63">
        <w:t xml:space="preserve">shows </w:t>
      </w:r>
      <w:r w:rsidR="006C39ED">
        <w:t>trends back towards</w:t>
      </w:r>
      <w:r w:rsidR="00E87578" w:rsidRPr="008C1D63">
        <w:t xml:space="preserve"> the</w:t>
      </w:r>
      <w:r w:rsidRPr="008C1D63">
        <w:t xml:space="preserve"> pre-pandemic</w:t>
      </w:r>
      <w:r w:rsidR="00E87578" w:rsidRPr="008C1D63">
        <w:t xml:space="preserve"> period</w:t>
      </w:r>
      <w:r w:rsidRPr="008C1D63">
        <w:t xml:space="preserve"> </w:t>
      </w:r>
      <w:r w:rsidR="00E87578" w:rsidRPr="008C1D63">
        <w:t xml:space="preserve">suggests that </w:t>
      </w:r>
      <w:r w:rsidRPr="008C1D63">
        <w:t xml:space="preserve">cancer care staff </w:t>
      </w:r>
      <w:r w:rsidR="00E87578" w:rsidRPr="008C1D63">
        <w:t xml:space="preserve">are working diligently </w:t>
      </w:r>
      <w:r w:rsidRPr="008C1D63">
        <w:t xml:space="preserve">to ensure the continuation of cancer care in Aotearoa New Zealand. Te Aho o Te Kahu continues to work with the sector and will monitor and further investigate </w:t>
      </w:r>
      <w:r w:rsidR="00E87578" w:rsidRPr="008C1D63">
        <w:t>downturns in service delivery</w:t>
      </w:r>
      <w:r w:rsidR="00075724" w:rsidRPr="008C1D63">
        <w:t>, with particularly focus on evidence o</w:t>
      </w:r>
      <w:r w:rsidR="00CD44DF" w:rsidRPr="008C1D63">
        <w:t>n</w:t>
      </w:r>
      <w:r w:rsidR="00075724" w:rsidRPr="008C1D63">
        <w:t xml:space="preserve"> inequity</w:t>
      </w:r>
      <w:r w:rsidRPr="008C1D63">
        <w:t>.</w:t>
      </w:r>
    </w:p>
    <w:p w14:paraId="68C0DEDD" w14:textId="77777777" w:rsidR="001F2999" w:rsidRDefault="001F2999" w:rsidP="001F2999"/>
    <w:p w14:paraId="232DAC41" w14:textId="5E1863FE" w:rsidR="007E66B3" w:rsidRDefault="007E66B3" w:rsidP="007E66B3">
      <w:pPr>
        <w:pStyle w:val="Heading2"/>
      </w:pPr>
      <w:r w:rsidRPr="00D22F3C">
        <w:t>Background and data</w:t>
      </w:r>
    </w:p>
    <w:p w14:paraId="2A35F688" w14:textId="774011AB" w:rsidR="007E66B3" w:rsidRPr="00DD6D6C" w:rsidRDefault="007E66B3" w:rsidP="00FB5CCE">
      <w:pPr>
        <w:pStyle w:val="ListParagraph"/>
        <w:numPr>
          <w:ilvl w:val="0"/>
          <w:numId w:val="10"/>
        </w:numPr>
      </w:pPr>
      <w:r w:rsidRPr="00DD6D6C">
        <w:t xml:space="preserve">The purpose of this report is to provide a rapid assessment of the impact of COVID-19 on cancer services. It includes data up until </w:t>
      </w:r>
      <w:r w:rsidR="007B4420" w:rsidRPr="00DD6D6C">
        <w:t>30</w:t>
      </w:r>
      <w:r w:rsidR="00A93915" w:rsidRPr="00DD6D6C">
        <w:t xml:space="preserve"> </w:t>
      </w:r>
      <w:r w:rsidR="007B4420" w:rsidRPr="00DD6D6C">
        <w:t>Sep</w:t>
      </w:r>
      <w:r w:rsidRPr="00DD6D6C">
        <w:t xml:space="preserve"> 2022</w:t>
      </w:r>
      <w:r w:rsidR="00E87578" w:rsidRPr="00DD6D6C">
        <w:t xml:space="preserve"> (31 </w:t>
      </w:r>
      <w:r w:rsidR="007B4420" w:rsidRPr="00DD6D6C">
        <w:t>Aug</w:t>
      </w:r>
      <w:r w:rsidR="00E87578" w:rsidRPr="00DD6D6C">
        <w:t xml:space="preserve"> 2022 for cancer registrations)</w:t>
      </w:r>
      <w:r w:rsidRPr="00DD6D6C">
        <w:t>.</w:t>
      </w:r>
      <w:r w:rsidR="00C3604C" w:rsidRPr="00DD6D6C">
        <w:t xml:space="preserve">  This period includes </w:t>
      </w:r>
      <w:r w:rsidR="005D43B6">
        <w:t>a</w:t>
      </w:r>
      <w:r w:rsidR="00C3604C" w:rsidRPr="00DD6D6C">
        <w:t xml:space="preserve"> surge </w:t>
      </w:r>
      <w:r w:rsidR="00295B41" w:rsidRPr="00DD6D6C">
        <w:t xml:space="preserve">of </w:t>
      </w:r>
      <w:r w:rsidR="000A305D">
        <w:t>other viral</w:t>
      </w:r>
      <w:r w:rsidR="000A305D" w:rsidRPr="00DD6D6C">
        <w:t xml:space="preserve"> </w:t>
      </w:r>
      <w:r w:rsidR="00295B41" w:rsidRPr="00DD6D6C">
        <w:t xml:space="preserve">illnesses </w:t>
      </w:r>
      <w:r w:rsidR="00C3604C" w:rsidRPr="00DD6D6C">
        <w:t>spread</w:t>
      </w:r>
      <w:r w:rsidR="00295B41" w:rsidRPr="00DD6D6C">
        <w:t>ing</w:t>
      </w:r>
      <w:r w:rsidR="00C3604C" w:rsidRPr="00DD6D6C">
        <w:t xml:space="preserve"> throughout the community</w:t>
      </w:r>
      <w:r w:rsidR="000D3A85">
        <w:t xml:space="preserve"> the</w:t>
      </w:r>
      <w:r w:rsidR="005D43B6">
        <w:t xml:space="preserve"> </w:t>
      </w:r>
      <w:r w:rsidR="000A305D">
        <w:t>during winter</w:t>
      </w:r>
      <w:r w:rsidR="000D3A85">
        <w:t xml:space="preserve"> months</w:t>
      </w:r>
    </w:p>
    <w:p w14:paraId="64027499" w14:textId="77777777" w:rsidR="00E87578" w:rsidRPr="00DD6D6C" w:rsidRDefault="00E87578" w:rsidP="00FB5CCE">
      <w:pPr>
        <w:pStyle w:val="ListParagraph"/>
        <w:numPr>
          <w:ilvl w:val="0"/>
          <w:numId w:val="10"/>
        </w:numPr>
      </w:pPr>
      <w:r w:rsidRPr="00DD6D6C">
        <w:t xml:space="preserve">We acknowledge individuals with cancer may have been impacted in significant ways by COVID-19, including by changes to the way care has been delivered and that these may not be captured within the available data. </w:t>
      </w:r>
    </w:p>
    <w:p w14:paraId="52DAC120" w14:textId="508ADD2C" w:rsidR="00B74CD6" w:rsidRPr="00DD6D6C" w:rsidRDefault="00B74CD6" w:rsidP="00FB5CCE">
      <w:pPr>
        <w:pStyle w:val="ListParagraph"/>
        <w:numPr>
          <w:ilvl w:val="0"/>
          <w:numId w:val="10"/>
        </w:numPr>
      </w:pPr>
      <w:r w:rsidRPr="00DD6D6C">
        <w:t xml:space="preserve">Te Aho o Te Kahu acknowledges the considerable challenges cancer services are working under during the current </w:t>
      </w:r>
      <w:r w:rsidR="003A3155">
        <w:t>COVID-19 pandemic</w:t>
      </w:r>
      <w:r w:rsidRPr="00DD6D6C">
        <w:t xml:space="preserve">. Our reporting so far has not </w:t>
      </w:r>
      <w:r w:rsidR="00AF439E">
        <w:t>identified</w:t>
      </w:r>
      <w:r w:rsidR="00AF439E" w:rsidRPr="00DD6D6C">
        <w:t xml:space="preserve"> </w:t>
      </w:r>
      <w:r w:rsidRPr="00DD6D6C">
        <w:t>extensive disruption; however, this is not to say that there have not been significant impacts on cancer services as a result of COVID-19 and other winter illnesses such as influenza</w:t>
      </w:r>
      <w:r w:rsidR="00836784" w:rsidRPr="00DD6D6C">
        <w:t xml:space="preserve"> (in</w:t>
      </w:r>
      <w:r w:rsidRPr="00DD6D6C">
        <w:t xml:space="preserve"> particular staff capacity</w:t>
      </w:r>
      <w:r w:rsidR="00836784" w:rsidRPr="00DD6D6C">
        <w:t>).</w:t>
      </w:r>
    </w:p>
    <w:p w14:paraId="1A2E69E2" w14:textId="77777777" w:rsidR="00C51320" w:rsidRPr="00DD6D6C" w:rsidRDefault="00C51320" w:rsidP="00FB5CCE">
      <w:pPr>
        <w:pStyle w:val="ListParagraph"/>
        <w:numPr>
          <w:ilvl w:val="0"/>
          <w:numId w:val="10"/>
        </w:numPr>
      </w:pPr>
      <w:r w:rsidRPr="00DD6D6C">
        <w:t xml:space="preserve">The report focuses on the aspects of the cancer care pathway for which we have readily available data and does not capture all aspects of cancer care. </w:t>
      </w:r>
    </w:p>
    <w:p w14:paraId="2D831D3F" w14:textId="0F6FA9D3" w:rsidR="00214CEB" w:rsidRPr="00DD6D6C" w:rsidRDefault="007E66B3" w:rsidP="00FB5CCE">
      <w:pPr>
        <w:pStyle w:val="ListParagraph"/>
        <w:numPr>
          <w:ilvl w:val="0"/>
          <w:numId w:val="10"/>
        </w:numPr>
      </w:pPr>
      <w:r w:rsidRPr="00DD6D6C">
        <w:t xml:space="preserve">This report compares 2022 with </w:t>
      </w:r>
      <w:r w:rsidR="00214CEB" w:rsidRPr="00DD6D6C">
        <w:t xml:space="preserve">an average of </w:t>
      </w:r>
      <w:r w:rsidRPr="00DD6D6C">
        <w:t>20</w:t>
      </w:r>
      <w:r w:rsidR="00214CEB" w:rsidRPr="00DD6D6C">
        <w:t>18/19</w:t>
      </w:r>
      <w:r w:rsidRPr="00DD6D6C">
        <w:t xml:space="preserve"> data and provides additional graphs comparing 2022 data with that from 2021, 2020 and 2018/2019. </w:t>
      </w:r>
    </w:p>
    <w:p w14:paraId="67F94EAC" w14:textId="1AC0F2DD" w:rsidR="007E66B3" w:rsidRPr="003A42AC" w:rsidRDefault="007E66B3" w:rsidP="00FB5CCE">
      <w:pPr>
        <w:pStyle w:val="ListParagraph"/>
        <w:numPr>
          <w:ilvl w:val="0"/>
          <w:numId w:val="10"/>
        </w:numPr>
      </w:pPr>
      <w:r w:rsidRPr="00DD6D6C">
        <w:t xml:space="preserve">For the purposes of this report, we have not </w:t>
      </w:r>
      <w:r w:rsidR="00621E9B" w:rsidRPr="00DD6D6C">
        <w:t xml:space="preserve">adjusted </w:t>
      </w:r>
      <w:r w:rsidRPr="00DD6D6C">
        <w:t xml:space="preserve">for </w:t>
      </w:r>
      <w:r w:rsidR="00621E9B" w:rsidRPr="00DD6D6C">
        <w:t xml:space="preserve">expected </w:t>
      </w:r>
      <w:r w:rsidRPr="00DD6D6C">
        <w:t>changes in incidence over time</w:t>
      </w:r>
      <w:r w:rsidR="00621E9B" w:rsidRPr="00DD6D6C">
        <w:t xml:space="preserve"> (</w:t>
      </w:r>
      <w:r w:rsidR="00621E9B" w:rsidRPr="003A42AC">
        <w:t>such as due to population growth)</w:t>
      </w:r>
      <w:r w:rsidRPr="003A42AC">
        <w:t>.</w:t>
      </w:r>
      <w:r w:rsidR="000D360B" w:rsidRPr="003A42AC">
        <w:t xml:space="preserve">  </w:t>
      </w:r>
      <w:r w:rsidR="00DD116F" w:rsidRPr="003A42AC">
        <w:t>We acknowledge that the value of comparing current trends in registrations and treatment to pre-pandemic trends is reducing over time.</w:t>
      </w:r>
    </w:p>
    <w:p w14:paraId="624BFFD6" w14:textId="0CA1DD65" w:rsidR="007E66B3" w:rsidRDefault="007E66B3" w:rsidP="00FB5CCE">
      <w:pPr>
        <w:pStyle w:val="ListParagraph"/>
        <w:numPr>
          <w:ilvl w:val="0"/>
          <w:numId w:val="10"/>
        </w:numPr>
      </w:pPr>
      <w:bookmarkStart w:id="13" w:name="_Hlk100687315"/>
      <w:r w:rsidRPr="003A42AC">
        <w:t xml:space="preserve">There may be some backlogs in data entry with </w:t>
      </w:r>
      <w:r w:rsidR="003561B9" w:rsidRPr="003A42AC">
        <w:t xml:space="preserve">pandemic-related </w:t>
      </w:r>
      <w:r w:rsidRPr="003A42AC">
        <w:t>impacts on staffing across the health sector</w:t>
      </w:r>
      <w:r w:rsidR="00DD116F" w:rsidRPr="003A42AC">
        <w:t xml:space="preserve">, and in particular this has prevented the presentation of cancer registration data for </w:t>
      </w:r>
      <w:r w:rsidR="00EF761E">
        <w:t>September</w:t>
      </w:r>
      <w:r w:rsidRPr="003A42AC">
        <w:t>. This may result in future data updates altering the current results</w:t>
      </w:r>
      <w:r w:rsidRPr="00A93915">
        <w:t>.</w:t>
      </w:r>
    </w:p>
    <w:p w14:paraId="342FC328" w14:textId="77777777" w:rsidR="007E66B3" w:rsidRPr="003A42AC" w:rsidRDefault="007E66B3" w:rsidP="007E66B3">
      <w:pPr>
        <w:pStyle w:val="Heading2"/>
        <w:spacing w:before="240"/>
      </w:pPr>
      <w:bookmarkStart w:id="14" w:name="_Hlk103332586"/>
      <w:bookmarkStart w:id="15" w:name="_Hlk103934256"/>
      <w:bookmarkEnd w:id="12"/>
      <w:bookmarkEnd w:id="13"/>
      <w:r w:rsidRPr="003A42AC">
        <w:t xml:space="preserve">Cancer diagnosis </w:t>
      </w:r>
    </w:p>
    <w:p w14:paraId="275EACF9" w14:textId="77777777" w:rsidR="007E66B3" w:rsidRPr="003A42AC" w:rsidRDefault="007E66B3" w:rsidP="007E66B3">
      <w:pPr>
        <w:pStyle w:val="Heading3"/>
      </w:pPr>
      <w:bookmarkStart w:id="16" w:name="_Hlk100611671"/>
      <w:r w:rsidRPr="003A42AC">
        <w:t>Registrations</w:t>
      </w:r>
    </w:p>
    <w:p w14:paraId="278F32AE" w14:textId="77777777" w:rsidR="004C4542" w:rsidRPr="003A42AC" w:rsidRDefault="004C4542" w:rsidP="00FB5CCE">
      <w:pPr>
        <w:pStyle w:val="ListParagraph"/>
        <w:numPr>
          <w:ilvl w:val="0"/>
          <w:numId w:val="15"/>
        </w:numPr>
      </w:pPr>
      <w:r w:rsidRPr="003A42AC">
        <w:t xml:space="preserve">Cumulatively up to August 2022, there has been an increase of 8% in cancer registrations compared to the average of 2018/19 and a 7% increase for Māori.  </w:t>
      </w:r>
    </w:p>
    <w:p w14:paraId="29CBDA0B" w14:textId="77777777" w:rsidR="007E66B3" w:rsidRPr="003A42AC" w:rsidRDefault="007E66B3" w:rsidP="007E66B3">
      <w:pPr>
        <w:pStyle w:val="Heading3"/>
      </w:pPr>
      <w:r w:rsidRPr="003A42AC">
        <w:t>Diagnostics</w:t>
      </w:r>
    </w:p>
    <w:p w14:paraId="6FBD070D" w14:textId="51B99D38" w:rsidR="00D36860" w:rsidRPr="003A42AC" w:rsidRDefault="007E66B3" w:rsidP="00FB5CCE">
      <w:pPr>
        <w:pStyle w:val="ListParagraph"/>
        <w:numPr>
          <w:ilvl w:val="0"/>
          <w:numId w:val="15"/>
        </w:numPr>
      </w:pPr>
      <w:r w:rsidRPr="003A42AC">
        <w:rPr>
          <w:b/>
        </w:rPr>
        <w:t>Gastrointestinal endoscopies:</w:t>
      </w:r>
      <w:r w:rsidRPr="003A42AC">
        <w:t xml:space="preserve"> </w:t>
      </w:r>
      <w:r w:rsidR="00693E87">
        <w:t>f</w:t>
      </w:r>
      <w:r w:rsidR="00437EEE" w:rsidRPr="003A42AC">
        <w:t xml:space="preserve">or 2022 </w:t>
      </w:r>
      <w:r w:rsidR="00693E87">
        <w:t>to date (January to September)</w:t>
      </w:r>
      <w:r w:rsidR="00437EEE" w:rsidRPr="003A42AC">
        <w:t xml:space="preserve">, there </w:t>
      </w:r>
      <w:r w:rsidR="37985D72" w:rsidRPr="003A42AC">
        <w:t xml:space="preserve">was an increase of </w:t>
      </w:r>
      <w:r w:rsidR="00437EEE" w:rsidRPr="003A42AC">
        <w:t>15</w:t>
      </w:r>
      <w:r w:rsidR="37985D72" w:rsidRPr="003A42AC">
        <w:t xml:space="preserve">% in gastrointestinal endoscopies, compared </w:t>
      </w:r>
      <w:r w:rsidR="00437EEE" w:rsidRPr="003A42AC">
        <w:t xml:space="preserve">with </w:t>
      </w:r>
      <w:r w:rsidR="37985D72" w:rsidRPr="003A42AC">
        <w:t xml:space="preserve">the </w:t>
      </w:r>
      <w:r w:rsidR="00437EEE" w:rsidRPr="003A42AC">
        <w:t xml:space="preserve">average of </w:t>
      </w:r>
      <w:r w:rsidR="37985D72" w:rsidRPr="003A42AC">
        <w:t xml:space="preserve">2018/19. </w:t>
      </w:r>
      <w:r w:rsidR="00437EEE" w:rsidRPr="003A42AC">
        <w:t>For Māori there was a 34% increase and for Pacific peoples the increase was 38%.</w:t>
      </w:r>
    </w:p>
    <w:p w14:paraId="22343E14" w14:textId="410801F8" w:rsidR="009C4304" w:rsidRPr="003A42AC" w:rsidRDefault="007E66B3" w:rsidP="00FB5CCE">
      <w:pPr>
        <w:pStyle w:val="ListParagraph"/>
        <w:numPr>
          <w:ilvl w:val="0"/>
          <w:numId w:val="15"/>
        </w:numPr>
      </w:pPr>
      <w:r w:rsidRPr="003A42AC">
        <w:rPr>
          <w:b/>
        </w:rPr>
        <w:t>Bronchoscopies:</w:t>
      </w:r>
      <w:r w:rsidRPr="003A42AC">
        <w:t xml:space="preserve"> </w:t>
      </w:r>
      <w:r w:rsidR="009C4304" w:rsidRPr="003A42AC">
        <w:t xml:space="preserve">For January to September 2022 (cumulatively), there was a 10% decrease in bronchoscopies compared with the same period in 2018/19. For Māori there was a 2% increase over the same time period. </w:t>
      </w:r>
    </w:p>
    <w:p w14:paraId="639EA3C8" w14:textId="77777777" w:rsidR="007E66B3" w:rsidRPr="003A42AC" w:rsidRDefault="007E66B3" w:rsidP="007E66B3">
      <w:pPr>
        <w:pStyle w:val="Heading2"/>
      </w:pPr>
      <w:r w:rsidRPr="003A42AC">
        <w:t>Cancer Treatment</w:t>
      </w:r>
    </w:p>
    <w:p w14:paraId="17323E57" w14:textId="77777777" w:rsidR="00D55E06" w:rsidRPr="003A42AC" w:rsidRDefault="00D55E06" w:rsidP="007E66B3">
      <w:pPr>
        <w:pStyle w:val="Heading3"/>
      </w:pPr>
      <w:r w:rsidRPr="003A42AC">
        <w:t>Faster Cancer Treatment</w:t>
      </w:r>
    </w:p>
    <w:p w14:paraId="1C14B701" w14:textId="77777777" w:rsidR="0056225E" w:rsidRPr="003A42AC" w:rsidRDefault="0056225E" w:rsidP="00FB5CCE">
      <w:pPr>
        <w:pStyle w:val="ListParagraph"/>
        <w:numPr>
          <w:ilvl w:val="0"/>
          <w:numId w:val="21"/>
        </w:numPr>
      </w:pPr>
      <w:r w:rsidRPr="003A42AC">
        <w:t>For 2022 to date, there has been some fluctuation in the proportion of people with a high suspicion of cancer receiving their first treatment within 62 days of receipt of referral, however the measure has been met for 83% of people overall and 85% for Māori.</w:t>
      </w:r>
    </w:p>
    <w:p w14:paraId="12F104BB" w14:textId="7D8E4A7F" w:rsidR="007E66B3" w:rsidRPr="003A42AC" w:rsidRDefault="007E66B3" w:rsidP="007E66B3">
      <w:pPr>
        <w:pStyle w:val="Heading3"/>
      </w:pPr>
      <w:r w:rsidRPr="003A42AC">
        <w:t>Surgery</w:t>
      </w:r>
    </w:p>
    <w:p w14:paraId="23483868" w14:textId="1083AF6D" w:rsidR="00AF7487" w:rsidRPr="003A42AC" w:rsidRDefault="00AF7487" w:rsidP="00FB5CCE">
      <w:pPr>
        <w:pStyle w:val="ListParagraph"/>
        <w:numPr>
          <w:ilvl w:val="0"/>
          <w:numId w:val="8"/>
        </w:numPr>
      </w:pPr>
      <w:r w:rsidRPr="003A42AC">
        <w:t xml:space="preserve">For 2022 until September 2022, there were 3% fewer cancer surgeries (breast, prostate, lung and colorectal combined) compared to 2018/19. </w:t>
      </w:r>
      <w:r w:rsidR="00A35DD5" w:rsidRPr="003A42AC">
        <w:t>These decreases are due to decreases in colorectal cancer surgery and breast cancer surgery (mastectomy). There were 5% fewer colorectal cancer surgeries and 6% fewer breast cancer surgeries performed in 2022 to date compared with 2018/19.</w:t>
      </w:r>
    </w:p>
    <w:p w14:paraId="468ED223" w14:textId="77777777" w:rsidR="006A17D6" w:rsidRDefault="00AF7487" w:rsidP="00FB5CCE">
      <w:pPr>
        <w:pStyle w:val="ListParagraph"/>
        <w:numPr>
          <w:ilvl w:val="0"/>
          <w:numId w:val="8"/>
        </w:numPr>
      </w:pPr>
      <w:r w:rsidRPr="003A42AC">
        <w:t>For M</w:t>
      </w:r>
      <w:r w:rsidRPr="006A17D6">
        <w:rPr>
          <w:lang w:val="mi-NZ"/>
        </w:rPr>
        <w:t>ā</w:t>
      </w:r>
      <w:r w:rsidRPr="003A42AC">
        <w:t>ori, there has been a 5% increase in combined cancer surgeries for the year to date relative to 2018/19 (reflecting 24 more surgeries).</w:t>
      </w:r>
      <w:r w:rsidR="00117A93" w:rsidRPr="003A42AC">
        <w:t xml:space="preserve"> For Māori there was a 16% decrease in lung cancer surgery, numbering 15 fewer surgeries in 2022 compared with 2018/19. </w:t>
      </w:r>
    </w:p>
    <w:p w14:paraId="1F922AFA" w14:textId="1C501052" w:rsidR="00634E70" w:rsidRDefault="00634E70" w:rsidP="00FB5CCE">
      <w:pPr>
        <w:pStyle w:val="ListParagraph"/>
        <w:numPr>
          <w:ilvl w:val="0"/>
          <w:numId w:val="8"/>
        </w:numPr>
      </w:pPr>
      <w:r w:rsidRPr="003A42AC">
        <w:t xml:space="preserve">For Pacific peoples there was a 17% increase for the year to date relative to 2018/19 (reflecting 28 more surgeries). </w:t>
      </w:r>
    </w:p>
    <w:p w14:paraId="2B1D6FB0" w14:textId="77777777" w:rsidR="00E16F76" w:rsidRPr="003A42AC" w:rsidRDefault="00E16F76" w:rsidP="00E16F76">
      <w:pPr>
        <w:pStyle w:val="ListParagraph"/>
        <w:numPr>
          <w:ilvl w:val="0"/>
          <w:numId w:val="8"/>
        </w:numPr>
      </w:pPr>
      <w:r>
        <w:t>Breast cancer surgery (mastectomy only) volumes showed a decrease in August 2022 compared with 2018/19, this was improved in September. Colorectal cancer surgery volumes showed a decrease in July 2022 compared with 2018/19 but volumes were increased in August and September 2022 compared with 2018/19. Lung cancer surgery showed a decrease in August and September 2022 compared with 2018/19, however the September decrease was less notable (and small numbers make it difficult to be clear if there is a true trend).  These decreases may have been related to the peak of COVID-19 (and other winter illnesses) seen in July 2022.</w:t>
      </w:r>
    </w:p>
    <w:p w14:paraId="2F09AF54" w14:textId="77777777" w:rsidR="007E66B3" w:rsidRPr="003A42AC" w:rsidRDefault="007E66B3" w:rsidP="007E66B3">
      <w:pPr>
        <w:pStyle w:val="Heading3"/>
      </w:pPr>
      <w:r w:rsidRPr="003A42AC">
        <w:t>Chemotherapy and radiotherapy</w:t>
      </w:r>
    </w:p>
    <w:bookmarkEnd w:id="11"/>
    <w:bookmarkEnd w:id="14"/>
    <w:bookmarkEnd w:id="15"/>
    <w:bookmarkEnd w:id="16"/>
    <w:p w14:paraId="21D3EA8A" w14:textId="5B7AE58A" w:rsidR="00F06CD8" w:rsidRPr="003A42AC" w:rsidRDefault="000D5EEB" w:rsidP="00FB5CCE">
      <w:pPr>
        <w:pStyle w:val="ListParagraph"/>
        <w:numPr>
          <w:ilvl w:val="0"/>
          <w:numId w:val="12"/>
        </w:numPr>
      </w:pPr>
      <w:r w:rsidRPr="003A42AC">
        <w:rPr>
          <w:b/>
          <w:bCs/>
        </w:rPr>
        <w:t>Medical oncology:</w:t>
      </w:r>
      <w:r w:rsidRPr="003A42AC">
        <w:t xml:space="preserve"> </w:t>
      </w:r>
      <w:r w:rsidR="00693E87">
        <w:t>f</w:t>
      </w:r>
      <w:r w:rsidR="00F06CD8" w:rsidRPr="003A42AC">
        <w:t>or 2022 to date (January to September), there was an overall 7% increase in medical oncology first specialist assessments compared with 2018/19 and a 12% increase for Māori.</w:t>
      </w:r>
      <w:r w:rsidR="00E214E0" w:rsidRPr="003A42AC">
        <w:t xml:space="preserve"> T</w:t>
      </w:r>
      <w:r w:rsidR="00F06CD8" w:rsidRPr="003A42AC">
        <w:t xml:space="preserve">here was an 8% increase in IV chemotherapy attendances compared with 2018/19 overall and a 28% increase for Māori. </w:t>
      </w:r>
    </w:p>
    <w:p w14:paraId="73486B71" w14:textId="4ED5A696" w:rsidR="000F7C9A" w:rsidRPr="003A42AC" w:rsidRDefault="000D5EEB" w:rsidP="00FB5CCE">
      <w:pPr>
        <w:pStyle w:val="ListParagraph"/>
        <w:numPr>
          <w:ilvl w:val="0"/>
          <w:numId w:val="9"/>
        </w:numPr>
      </w:pPr>
      <w:r w:rsidRPr="003A42AC">
        <w:rPr>
          <w:b/>
          <w:bCs/>
        </w:rPr>
        <w:t>Radiation oncology:</w:t>
      </w:r>
      <w:r w:rsidRPr="003A42AC">
        <w:t xml:space="preserve"> </w:t>
      </w:r>
      <w:r w:rsidR="00693E87">
        <w:t>f</w:t>
      </w:r>
      <w:r w:rsidR="000F7C9A" w:rsidRPr="003A42AC">
        <w:t>or 2022 to date, there was a 6% increase in radiation oncology first specialist assessments compared with 2018/19, with a 13% increase for Māori over this time period.</w:t>
      </w:r>
      <w:r w:rsidR="00223FAD" w:rsidRPr="003A42AC">
        <w:t xml:space="preserve"> T</w:t>
      </w:r>
      <w:r w:rsidR="000F7C9A" w:rsidRPr="003A42AC">
        <w:t xml:space="preserve">here was an 10% decrease in radiation therapy attendances overall and a </w:t>
      </w:r>
      <w:r w:rsidR="00C36FCC" w:rsidRPr="003A42AC">
        <w:t>3% decrease in completed radiation therapy courses.</w:t>
      </w:r>
    </w:p>
    <w:p w14:paraId="5FC9DE9E" w14:textId="7C1F568D" w:rsidR="0086125C" w:rsidRPr="0086125C" w:rsidRDefault="000D5EEB" w:rsidP="0086125C">
      <w:pPr>
        <w:pStyle w:val="ListParagraph"/>
        <w:numPr>
          <w:ilvl w:val="0"/>
          <w:numId w:val="12"/>
        </w:numPr>
      </w:pPr>
      <w:r w:rsidRPr="003A42AC">
        <w:rPr>
          <w:b/>
          <w:bCs/>
        </w:rPr>
        <w:t>Haematology:</w:t>
      </w:r>
      <w:r w:rsidRPr="003A42AC">
        <w:t xml:space="preserve"> </w:t>
      </w:r>
      <w:r w:rsidR="00D63054" w:rsidRPr="003A42AC">
        <w:t>for 2022 to date, there was a 2% decrease in haematology first specialist assessments</w:t>
      </w:r>
      <w:r w:rsidR="002918E0">
        <w:t xml:space="preserve"> </w:t>
      </w:r>
      <w:r w:rsidR="00D63054" w:rsidRPr="003A42AC">
        <w:t>compared with 2018/19, and for M</w:t>
      </w:r>
      <w:r w:rsidR="00D63054" w:rsidRPr="003A42AC">
        <w:rPr>
          <w:lang w:val="mi-NZ"/>
        </w:rPr>
        <w:t>āori there was an 8% increase</w:t>
      </w:r>
      <w:r w:rsidR="00D63054" w:rsidRPr="003A42AC">
        <w:t xml:space="preserve">. </w:t>
      </w:r>
      <w:r w:rsidR="00E214E0" w:rsidRPr="003A42AC">
        <w:t>T</w:t>
      </w:r>
      <w:r w:rsidR="00D63054" w:rsidRPr="003A42AC">
        <w:t>here was a 5% increase in haematology intravenous (IV) chemotherapy compared with 2018/19 overall and for Māori an</w:t>
      </w:r>
      <w:r w:rsidR="0086125C">
        <w:t xml:space="preserve"> </w:t>
      </w:r>
      <w:r w:rsidR="00D63054" w:rsidRPr="003A42AC">
        <w:t>increase of 8%.</w:t>
      </w:r>
      <w:r w:rsidR="0086125C" w:rsidRPr="0086125C">
        <w:rPr>
          <w:b/>
          <w:bCs/>
        </w:rPr>
        <w:t xml:space="preserve"> </w:t>
      </w:r>
    </w:p>
    <w:p w14:paraId="6AF3D9AE" w14:textId="04F901E2" w:rsidR="00D63054" w:rsidRDefault="0086125C" w:rsidP="00FB5CCE">
      <w:pPr>
        <w:pStyle w:val="ListParagraph"/>
        <w:numPr>
          <w:ilvl w:val="0"/>
          <w:numId w:val="9"/>
        </w:numPr>
      </w:pPr>
      <w:r>
        <w:rPr>
          <w:b/>
          <w:bCs/>
        </w:rPr>
        <w:t xml:space="preserve">Overall trends: </w:t>
      </w:r>
      <w:r>
        <w:t>for medical oncology, radiation oncology and haematology first specialist appointments and treatment measures, there was a decrease in the month of July 2022 compared with July 2019/18. However, the majority of measures decreased in September 2022 compared with September 2018/19, showing improvement compared to July. Disruption seen in July aligns with the peak of winter illnesses including COVID-19 in July which then improved into September (see Appendix 1).</w:t>
      </w:r>
    </w:p>
    <w:p w14:paraId="78AEC382" w14:textId="5208AC63" w:rsidR="001E0481" w:rsidRPr="003A42AC" w:rsidRDefault="00C12097" w:rsidP="001E0481">
      <w:pPr>
        <w:pStyle w:val="Heading2"/>
      </w:pPr>
      <w:r>
        <w:t>Focus on l</w:t>
      </w:r>
      <w:r w:rsidR="001E0481">
        <w:t xml:space="preserve">ung </w:t>
      </w:r>
      <w:r>
        <w:t>c</w:t>
      </w:r>
      <w:r w:rsidR="001E0481">
        <w:t>ancer</w:t>
      </w:r>
    </w:p>
    <w:p w14:paraId="7CC87256" w14:textId="7F032CC5" w:rsidR="000D2EDF" w:rsidRDefault="000D2EDF" w:rsidP="008C00D7">
      <w:pPr>
        <w:pStyle w:val="ListParagraph"/>
        <w:numPr>
          <w:ilvl w:val="0"/>
          <w:numId w:val="24"/>
        </w:numPr>
      </w:pPr>
      <w:r w:rsidRPr="00914C3C">
        <w:t>As He Pūrongo Mate Pukupuku o Aotearoa</w:t>
      </w:r>
      <w:r w:rsidR="00AF5282">
        <w:t>|</w:t>
      </w:r>
      <w:r w:rsidRPr="00914C3C">
        <w:t>The State of Cancer in New Zealand 2020 report outlines, lung cancer is the most significant cancer for Māori in terms of mortality and is one of the largest contributors to inequity in mortality between Māori and non-Māori</w:t>
      </w:r>
      <w:r w:rsidRPr="00C4664E">
        <w:rPr>
          <w:vertAlign w:val="superscript"/>
        </w:rPr>
        <w:footnoteReference w:id="2"/>
      </w:r>
      <w:r w:rsidRPr="00914C3C">
        <w:t xml:space="preserve">. </w:t>
      </w:r>
    </w:p>
    <w:p w14:paraId="5DD89300" w14:textId="77777777" w:rsidR="00E17F6A" w:rsidRDefault="00E17F6A" w:rsidP="004D37B7">
      <w:pPr>
        <w:pStyle w:val="ListParagraph"/>
        <w:numPr>
          <w:ilvl w:val="0"/>
          <w:numId w:val="24"/>
        </w:numPr>
      </w:pPr>
      <w:r>
        <w:t>Work undertaken by Te Aho o Te Kahu and published in the New Zealand Medical Journal (Gurney et al, 2022) showed a downtrend in lung cancer registrations in 2020 compared to pre-pandemic years and disparities in bronchoscopy rates for Māori</w:t>
      </w:r>
      <w:r>
        <w:rPr>
          <w:rStyle w:val="FootnoteReference"/>
        </w:rPr>
        <w:footnoteReference w:id="3"/>
      </w:r>
      <w:r>
        <w:t xml:space="preserve">. In this section of the report we build on these findings. </w:t>
      </w:r>
    </w:p>
    <w:p w14:paraId="0BC26854" w14:textId="77777777" w:rsidR="00346CB7" w:rsidRPr="002C2370" w:rsidRDefault="008C00D7" w:rsidP="00346CB7">
      <w:pPr>
        <w:pStyle w:val="ListParagraph"/>
        <w:numPr>
          <w:ilvl w:val="0"/>
          <w:numId w:val="24"/>
        </w:numPr>
      </w:pPr>
      <w:r>
        <w:t>The rate of lung cancer registration for Māori in 2021 was similarly lower than that observed prior to the pandemic, with some flattening off during the course of the year. For bronchoscopy, the 2021 rate for Māori was higher than 2020 for the first part of the year but flattened from around mid-year. The timing of the downturn in registrations and bronchoscopy procedures is highly suggestive that these were affected by lockdowns that began in mid-2021.</w:t>
      </w:r>
      <w:r w:rsidR="004D37B7">
        <w:t xml:space="preserve"> </w:t>
      </w:r>
      <w:r>
        <w:t xml:space="preserve">It is possible that there were more Māori in 2021 than the previous 3 years with an advanced stage of lung cancer at the time of diagnosis, although the large proportion in the unstaged category makes it challenging to interpret. </w:t>
      </w:r>
    </w:p>
    <w:p w14:paraId="355A8E5A" w14:textId="77777777" w:rsidR="00346CB7" w:rsidRPr="002C2370" w:rsidRDefault="00346CB7" w:rsidP="00346CB7">
      <w:pPr>
        <w:pStyle w:val="ListParagraph"/>
        <w:numPr>
          <w:ilvl w:val="0"/>
          <w:numId w:val="24"/>
        </w:numPr>
      </w:pPr>
      <w:r w:rsidRPr="002C2370">
        <w:t>There was overall a higher rate of lung cancer surgery for Māori compared to non-Māori/non-Pacific</w:t>
      </w:r>
      <w:r>
        <w:t xml:space="preserve">, </w:t>
      </w:r>
      <w:r w:rsidRPr="002C2370">
        <w:t xml:space="preserve">in line with the higher incidence for Māori of this cancer. </w:t>
      </w:r>
      <w:r>
        <w:t>The rate for Māori is increased in 2021 compared to 2020, although there was a flattening of the trend mid-year. However, s</w:t>
      </w:r>
      <w:r w:rsidRPr="002C2370">
        <w:t>mall numbers of lung cancer surgery for Māori, makes it challenging to interpret these findings</w:t>
      </w:r>
      <w:r>
        <w:t xml:space="preserve"> in detail.</w:t>
      </w:r>
    </w:p>
    <w:p w14:paraId="1F02CB65" w14:textId="7A3B766C" w:rsidR="002B136D" w:rsidRPr="00FB5CCE" w:rsidRDefault="0006218A" w:rsidP="000F575D">
      <w:pPr>
        <w:pStyle w:val="ListParagraph"/>
        <w:numPr>
          <w:ilvl w:val="0"/>
          <w:numId w:val="24"/>
        </w:numPr>
      </w:pPr>
      <w:r>
        <w:t xml:space="preserve">This section includes an outline </w:t>
      </w:r>
      <w:r w:rsidR="000B2634">
        <w:t xml:space="preserve">of some </w:t>
      </w:r>
      <w:r w:rsidR="00441A6C">
        <w:t xml:space="preserve">of the </w:t>
      </w:r>
      <w:r w:rsidR="000B2634">
        <w:t xml:space="preserve">actions being undertaken to address inequities in </w:t>
      </w:r>
      <w:r w:rsidR="00441A6C">
        <w:t>lung cancer in Aotearoa</w:t>
      </w:r>
      <w:r>
        <w:t>.</w:t>
      </w:r>
    </w:p>
    <w:p w14:paraId="6673DC05" w14:textId="77777777" w:rsidR="001E0481" w:rsidRDefault="001E0481" w:rsidP="001E0481">
      <w:pPr>
        <w:rPr>
          <w:highlight w:val="yellow"/>
        </w:rPr>
      </w:pPr>
    </w:p>
    <w:p w14:paraId="0BDE09ED" w14:textId="690EBDA5" w:rsidR="00976DFA" w:rsidRPr="008765F5" w:rsidRDefault="00976DFA" w:rsidP="00046A89">
      <w:r>
        <w:br w:type="page"/>
      </w:r>
    </w:p>
    <w:p w14:paraId="43E6A0C8" w14:textId="77777777" w:rsidR="007E66B3" w:rsidRPr="008A1C99" w:rsidRDefault="007E66B3" w:rsidP="007E66B3">
      <w:pPr>
        <w:pStyle w:val="Heading1"/>
      </w:pPr>
      <w:bookmarkStart w:id="17" w:name="_Toc103594790"/>
      <w:bookmarkStart w:id="18" w:name="_Toc121236113"/>
      <w:bookmarkStart w:id="19" w:name="_Toc41410742"/>
      <w:r w:rsidRPr="008A1C99">
        <w:t>Introduction</w:t>
      </w:r>
      <w:bookmarkEnd w:id="17"/>
      <w:bookmarkEnd w:id="18"/>
    </w:p>
    <w:p w14:paraId="31B46AE9" w14:textId="77777777" w:rsidR="00000665" w:rsidRPr="00F14DFE" w:rsidRDefault="00000665" w:rsidP="00000665">
      <w:pPr>
        <w:pStyle w:val="Heading2"/>
      </w:pPr>
      <w:r w:rsidRPr="00F14DFE">
        <w:t>Purpose</w:t>
      </w:r>
    </w:p>
    <w:p w14:paraId="5D14076A" w14:textId="33204C31" w:rsidR="00000665" w:rsidRPr="00F14DFE" w:rsidRDefault="00000665" w:rsidP="00000665">
      <w:r w:rsidRPr="00F14DFE">
        <w:t xml:space="preserve">The aim of this work is to </w:t>
      </w:r>
      <w:r w:rsidR="00BB3F07">
        <w:t xml:space="preserve">provide a rapid </w:t>
      </w:r>
      <w:r w:rsidRPr="00F14DFE">
        <w:t>collat</w:t>
      </w:r>
      <w:r w:rsidR="00BB3F07">
        <w:t xml:space="preserve">ion of </w:t>
      </w:r>
      <w:r w:rsidRPr="00F14DFE">
        <w:t xml:space="preserve">evidence on </w:t>
      </w:r>
      <w:r w:rsidR="00912A07" w:rsidRPr="00F14DFE">
        <w:t>impacts to</w:t>
      </w:r>
      <w:r w:rsidRPr="00F14DFE">
        <w:t xml:space="preserve"> cancer diagnosis and treatment to support policy development and response planning. </w:t>
      </w:r>
    </w:p>
    <w:p w14:paraId="01B2E41D" w14:textId="77777777" w:rsidR="007E66B3" w:rsidRPr="00F14DFE" w:rsidRDefault="007E66B3" w:rsidP="007E66B3">
      <w:pPr>
        <w:pStyle w:val="Heading2"/>
      </w:pPr>
      <w:r w:rsidRPr="00F14DFE">
        <w:t>Background</w:t>
      </w:r>
    </w:p>
    <w:p w14:paraId="1A357C9D" w14:textId="256DC414" w:rsidR="007E66B3" w:rsidRPr="00F14DFE" w:rsidRDefault="007E66B3" w:rsidP="007E66B3">
      <w:bookmarkStart w:id="20" w:name="_Hlk46391177"/>
      <w:r w:rsidRPr="00F14DFE">
        <w:t>In 2020, Te Aho o Te Kahu released a series of reports outlining the impact of COVID-19 on cancer services in New Zealand</w:t>
      </w:r>
      <w:r w:rsidRPr="00F14DFE">
        <w:rPr>
          <w:rStyle w:val="FootnoteReference"/>
        </w:rPr>
        <w:footnoteReference w:id="4"/>
      </w:r>
      <w:r w:rsidRPr="00F14DFE">
        <w:t>. The 2020 reports showed that cancer treatment services – surgery, medical oncology, radiation oncology and haematology – continued during the start of the COVID-19 pandemic. Following an initial drop in new cancer registrations during the April 2020 lockdown, the number of cancer registrations in 2020 increased steadily in the following months and, by the end of September, had caught up to the number seen in 2019. As the COVID-19 situation and disruptions to health care settled, Te Aho o Te Kahu stopped regular COVID-19 and cancer reporting at the end of 2020. Te Aho o Te Kahu re-instated COVID-19 monitoring with the re-emergence of COVID-19 in the community in August 2021 (Delta strain)</w:t>
      </w:r>
      <w:r w:rsidR="00256659" w:rsidRPr="00F14DFE">
        <w:t>,</w:t>
      </w:r>
      <w:r w:rsidRPr="00F14DFE">
        <w:t xml:space="preserve"> and </w:t>
      </w:r>
      <w:r w:rsidR="00EE3484">
        <w:t>continued</w:t>
      </w:r>
      <w:r w:rsidR="008A64F8">
        <w:t xml:space="preserve"> with the</w:t>
      </w:r>
      <w:r w:rsidR="00F82B1E">
        <w:t xml:space="preserve"> </w:t>
      </w:r>
      <w:r w:rsidR="00EE3484">
        <w:t>a</w:t>
      </w:r>
      <w:r w:rsidR="002B63D0">
        <w:t>rrival</w:t>
      </w:r>
      <w:r w:rsidR="00EE3484">
        <w:t xml:space="preserve"> of the</w:t>
      </w:r>
      <w:r w:rsidRPr="00F14DFE">
        <w:t xml:space="preserve"> Omicron </w:t>
      </w:r>
      <w:r w:rsidR="00EE3484">
        <w:t>variant</w:t>
      </w:r>
      <w:r w:rsidR="003334D2">
        <w:t xml:space="preserve"> </w:t>
      </w:r>
      <w:r w:rsidR="00D54BF1">
        <w:t xml:space="preserve">which continues to circulate </w:t>
      </w:r>
      <w:r w:rsidR="00D37727">
        <w:t>in the community</w:t>
      </w:r>
      <w:r w:rsidRPr="00F14DFE">
        <w:t xml:space="preserve">. </w:t>
      </w:r>
    </w:p>
    <w:p w14:paraId="7A708E5C" w14:textId="7F07FFB0" w:rsidR="00596E22" w:rsidRPr="00C4294F" w:rsidRDefault="00596E22" w:rsidP="00596E22">
      <w:r w:rsidRPr="00C4294F">
        <w:t xml:space="preserve">Te Aho o Te Kahu acknowledges the considerable challenges cancer services are working under during the </w:t>
      </w:r>
      <w:r w:rsidR="000D4A05">
        <w:t>pandemic</w:t>
      </w:r>
      <w:r w:rsidRPr="00C4294F">
        <w:t xml:space="preserve">. Our reporting so far has not </w:t>
      </w:r>
      <w:r>
        <w:t>identified</w:t>
      </w:r>
      <w:r w:rsidRPr="00C4294F">
        <w:t xml:space="preserve"> extensive disruption; however, this is not to say that there have not been significant impacts on cancer services as a result of COVID-19 and other winter illnesses such as influenza. In particular, we are aware of widespread issues with staff capacity and pressures on the cancer workforce. It is affirmation of the hard work and dedication of the cancer workforce that this national reporting continues to only highlight pockets of disruption. We continue to liaise with cancer clinicians and service providers through our advisory groups and regional hubs and, when issues are identified, work with them to problem solve and support any work underway. We also note that the pandemic has further highlighted long-term issues within both the cancer care system (and wider health system</w:t>
      </w:r>
      <w:r>
        <w:t>)</w:t>
      </w:r>
      <w:r w:rsidRPr="00C4294F">
        <w:t>. Te Aho o Te Kahu is maintaining a focus on supporting Te Whatu Ora, Te Aka Whai Ora</w:t>
      </w:r>
      <w:r>
        <w:t>,</w:t>
      </w:r>
      <w:r w:rsidRPr="00C4294F">
        <w:t xml:space="preserve"> and the Ministry of Health to navigate these issues and work towards system improvement.</w:t>
      </w:r>
    </w:p>
    <w:p w14:paraId="3DE40DCA" w14:textId="01874C01" w:rsidR="007217B9" w:rsidRPr="00C4294F" w:rsidRDefault="006441B7" w:rsidP="007217B9">
      <w:pPr>
        <w:pStyle w:val="Heading2"/>
      </w:pPr>
      <w:r w:rsidRPr="00C4294F">
        <w:t>Scope</w:t>
      </w:r>
    </w:p>
    <w:p w14:paraId="09574BD1" w14:textId="77777777" w:rsidR="00E01CE7" w:rsidRPr="00C4294F" w:rsidRDefault="00E01CE7" w:rsidP="00E01CE7">
      <w:r w:rsidRPr="00C4294F">
        <w:t xml:space="preserve">The report focuses on the aspects of the cancer care pathway for which we have readily available national data and does not capture all aspects of care. Critical aspects of cancer care, including access to primary health care, radiology, palliative care, and patient experience are not measured. </w:t>
      </w:r>
    </w:p>
    <w:p w14:paraId="5BE10E83" w14:textId="76DBDCD7" w:rsidR="000C402C" w:rsidRPr="00C4294F" w:rsidRDefault="000C402C" w:rsidP="000C402C">
      <w:r>
        <w:t>As t</w:t>
      </w:r>
      <w:r w:rsidRPr="00C4294F">
        <w:t>he purpose of the analysis is to rapidly measure the impact of COVID-19 and the response on cancer services; therefore, the analysis does not consider pre-existing unmet need</w:t>
      </w:r>
      <w:r w:rsidR="006C2B08">
        <w:t xml:space="preserve"> or population growth over time.</w:t>
      </w:r>
      <w:r w:rsidRPr="00C4294F">
        <w:t xml:space="preserve"> </w:t>
      </w:r>
    </w:p>
    <w:p w14:paraId="5FD4D778" w14:textId="55DC8E98" w:rsidR="007217B9" w:rsidRPr="00C4294F" w:rsidDel="00E01CE7" w:rsidRDefault="007E66B3" w:rsidP="007E66B3">
      <w:r w:rsidRPr="00C4294F" w:rsidDel="00E01CE7">
        <w:t xml:space="preserve">The report focuses on the aspects of the cancer care pathway for which we have readily available </w:t>
      </w:r>
      <w:r w:rsidR="00E22914" w:rsidRPr="00C4294F" w:rsidDel="00E01CE7">
        <w:t>national</w:t>
      </w:r>
      <w:r w:rsidRPr="00C4294F" w:rsidDel="00E01CE7">
        <w:t xml:space="preserve"> data and does not capture all aspects of care.</w:t>
      </w:r>
      <w:r w:rsidR="004238BF" w:rsidRPr="00C4294F" w:rsidDel="00E01CE7">
        <w:t xml:space="preserve"> Critical aspects of cancer care, including access to primary health care, radiology, palliative care, and patient experience are not measured. </w:t>
      </w:r>
    </w:p>
    <w:p w14:paraId="13E19AB7" w14:textId="77777777" w:rsidR="006A1BBC" w:rsidRDefault="006A1BBC" w:rsidP="006A1BBC">
      <w:r w:rsidRPr="00C4294F">
        <w:t xml:space="preserve">We acknowledge that whānau affected by cancer may have been impacted in significant ways by COVID-19, including by changes to the way care has been delivered, and that this may not be captured within the available data. </w:t>
      </w:r>
    </w:p>
    <w:bookmarkEnd w:id="20"/>
    <w:p w14:paraId="7E896121" w14:textId="77777777" w:rsidR="007E66B3" w:rsidRPr="00C4294F" w:rsidRDefault="007E66B3" w:rsidP="007E66B3">
      <w:pPr>
        <w:pStyle w:val="Heading2"/>
      </w:pPr>
      <w:r w:rsidRPr="00C4294F">
        <w:t>Data and analysis</w:t>
      </w:r>
    </w:p>
    <w:p w14:paraId="7937D864" w14:textId="0DA98DB2" w:rsidR="00906563" w:rsidRPr="00C4294F" w:rsidRDefault="007E66B3" w:rsidP="007E66B3">
      <w:r w:rsidRPr="00C4294F">
        <w:t>The data in this report come</w:t>
      </w:r>
      <w:r w:rsidR="001E3A29" w:rsidRPr="00C4294F">
        <w:t>s</w:t>
      </w:r>
      <w:r w:rsidRPr="00C4294F">
        <w:t xml:space="preserve"> from </w:t>
      </w:r>
      <w:r w:rsidR="001E3A29" w:rsidRPr="00C4294F">
        <w:t xml:space="preserve">the </w:t>
      </w:r>
      <w:r w:rsidRPr="00C4294F">
        <w:t>Ministry of Health</w:t>
      </w:r>
      <w:r w:rsidR="001E3A29" w:rsidRPr="00C4294F">
        <w:t>’s</w:t>
      </w:r>
      <w:r w:rsidRPr="00C4294F">
        <w:t xml:space="preserve"> national data collections. Each section of the report includes information on where the data is </w:t>
      </w:r>
      <w:r w:rsidR="00C4294F" w:rsidRPr="00C4294F">
        <w:t>from,</w:t>
      </w:r>
      <w:r w:rsidRPr="00C4294F">
        <w:t xml:space="preserve"> and any limitations associated with the data. </w:t>
      </w:r>
    </w:p>
    <w:p w14:paraId="77602812" w14:textId="4BE72967" w:rsidR="007E66B3" w:rsidRPr="00C4294F" w:rsidRDefault="007E66B3" w:rsidP="007E66B3">
      <w:r w:rsidRPr="00C4294F">
        <w:t>Numbers in this report may not match the previous report, due to exclusion of incomplete data in the previous reports and delayed coding</w:t>
      </w:r>
      <w:r w:rsidR="004916E4">
        <w:t xml:space="preserve"> or </w:t>
      </w:r>
      <w:r w:rsidRPr="00C4294F">
        <w:t xml:space="preserve">submission of data. </w:t>
      </w:r>
    </w:p>
    <w:p w14:paraId="3EEE28C2" w14:textId="2DD67171" w:rsidR="007E66B3" w:rsidRPr="00C4294F" w:rsidRDefault="007E66B3" w:rsidP="007E66B3">
      <w:r w:rsidRPr="00C4294F">
        <w:t xml:space="preserve">There may be some backlogs in data entry </w:t>
      </w:r>
      <w:r w:rsidR="00E8562E" w:rsidRPr="00C4294F">
        <w:t xml:space="preserve">due to </w:t>
      </w:r>
      <w:r w:rsidR="003561B9" w:rsidRPr="00C4294F">
        <w:t>pandemic</w:t>
      </w:r>
      <w:r w:rsidR="00E8562E" w:rsidRPr="00C4294F">
        <w:t xml:space="preserve">-related </w:t>
      </w:r>
      <w:r w:rsidRPr="00C4294F">
        <w:t xml:space="preserve">impacts on staffing across the health sector. </w:t>
      </w:r>
      <w:r w:rsidR="00FD31AC" w:rsidRPr="00C4294F">
        <w:t xml:space="preserve">In particular, this backlog has meant that it is not possible to report cancer registration data for </w:t>
      </w:r>
      <w:r w:rsidR="004916E4">
        <w:t>September</w:t>
      </w:r>
      <w:r w:rsidR="00FD31AC" w:rsidRPr="00C4294F">
        <w:t xml:space="preserve"> 2022 within the current report. </w:t>
      </w:r>
      <w:r w:rsidRPr="00C4294F">
        <w:t>Th</w:t>
      </w:r>
      <w:r w:rsidR="00075724" w:rsidRPr="00C4294F">
        <w:t>ese backlogs</w:t>
      </w:r>
      <w:r w:rsidR="00C4294F">
        <w:t xml:space="preserve"> </w:t>
      </w:r>
      <w:r w:rsidRPr="00C4294F">
        <w:t>may result in future data updates altering the current results</w:t>
      </w:r>
      <w:r w:rsidR="004916E4">
        <w:t xml:space="preserve">, for example, apparent </w:t>
      </w:r>
      <w:r w:rsidRPr="00C4294F">
        <w:t xml:space="preserve">disruption to services </w:t>
      </w:r>
      <w:r w:rsidR="004916E4">
        <w:t>may be</w:t>
      </w:r>
      <w:r w:rsidRPr="00C4294F">
        <w:t xml:space="preserve"> less severe than is reported here.</w:t>
      </w:r>
    </w:p>
    <w:p w14:paraId="519E7BCF" w14:textId="190ACCD6" w:rsidR="007E66B3" w:rsidRPr="00C4294F" w:rsidDel="007777D6" w:rsidRDefault="007E66B3" w:rsidP="007E66B3">
      <w:r w:rsidRPr="00C4294F" w:rsidDel="007777D6">
        <w:t xml:space="preserve">purpose of the analysis is to rapidly measure the impact of COVID-19 and the response on cancer services; therefore, the analysis does not consider pre-existing unmet need. </w:t>
      </w:r>
      <w:r w:rsidR="0031788D" w:rsidDel="007777D6">
        <w:t>In addition, t</w:t>
      </w:r>
      <w:r w:rsidRPr="00C4294F" w:rsidDel="007777D6">
        <w:t xml:space="preserve">he report makes direct comparisons between 2022 and previous years and does not consider any increase in cancer diagnoses or population size over time. </w:t>
      </w:r>
    </w:p>
    <w:p w14:paraId="48008C2A" w14:textId="77777777" w:rsidR="007E66B3" w:rsidRPr="00567D6E" w:rsidRDefault="007E66B3" w:rsidP="007E66B3">
      <w:pPr>
        <w:pStyle w:val="Heading3"/>
      </w:pPr>
      <w:r w:rsidRPr="00567D6E">
        <w:t>Comparator for this report</w:t>
      </w:r>
    </w:p>
    <w:p w14:paraId="1EDCCFF4" w14:textId="04786533" w:rsidR="00AA19E7" w:rsidRPr="00567D6E" w:rsidRDefault="007E66B3" w:rsidP="00AA19E7">
      <w:r w:rsidRPr="00567D6E">
        <w:t xml:space="preserve">The first set of COVID-19 and Cancer reports, published in 2020, compared 2020 data directly with 2019 data. </w:t>
      </w:r>
      <w:r w:rsidR="00757654">
        <w:t>T</w:t>
      </w:r>
      <w:r w:rsidRPr="00567D6E">
        <w:t xml:space="preserve">he main comparison used was an average of 2018 and 2019 data, due to 2020 not being considered an appropriate comparator given the disruption to health services in 2020 due to COVID-19. </w:t>
      </w:r>
      <w:r w:rsidR="00153971">
        <w:t>For this report, w</w:t>
      </w:r>
      <w:r w:rsidR="00405B3F">
        <w:t>e have</w:t>
      </w:r>
      <w:r w:rsidR="00153971">
        <w:t xml:space="preserve"> actively</w:t>
      </w:r>
      <w:r w:rsidR="00405B3F">
        <w:t xml:space="preserve"> chosen to continue the</w:t>
      </w:r>
      <w:r w:rsidR="00214CEB" w:rsidRPr="00567D6E">
        <w:t xml:space="preserve"> methodology</w:t>
      </w:r>
      <w:r w:rsidR="0067452A" w:rsidRPr="00567D6E">
        <w:t xml:space="preserve"> of comparing to </w:t>
      </w:r>
      <w:r w:rsidR="003535A6" w:rsidRPr="00567D6E">
        <w:t xml:space="preserve">the </w:t>
      </w:r>
      <w:r w:rsidR="0067452A" w:rsidRPr="00567D6E">
        <w:t>2018/19</w:t>
      </w:r>
      <w:r w:rsidR="003535A6" w:rsidRPr="00567D6E">
        <w:t xml:space="preserve"> average</w:t>
      </w:r>
      <w:r w:rsidR="00AA19E7" w:rsidRPr="00567D6E">
        <w:t xml:space="preserve">, for </w:t>
      </w:r>
      <w:r w:rsidR="001A4B2E" w:rsidRPr="00567D6E">
        <w:t xml:space="preserve">a) </w:t>
      </w:r>
      <w:r w:rsidR="00AA19E7" w:rsidRPr="00567D6E">
        <w:t>consistency</w:t>
      </w:r>
      <w:r w:rsidR="003535A6" w:rsidRPr="00567D6E">
        <w:t>,</w:t>
      </w:r>
      <w:r w:rsidR="00AA19E7" w:rsidRPr="00567D6E">
        <w:t xml:space="preserve"> </w:t>
      </w:r>
      <w:r w:rsidR="001A4B2E" w:rsidRPr="00567D6E">
        <w:t xml:space="preserve">b) </w:t>
      </w:r>
      <w:r w:rsidR="00214CEB" w:rsidRPr="00567D6E">
        <w:t>to account for the variation seen in 2021 data</w:t>
      </w:r>
      <w:r w:rsidR="004C0A61" w:rsidRPr="00567D6E">
        <w:rPr>
          <w:rStyle w:val="FootnoteReference"/>
        </w:rPr>
        <w:footnoteReference w:id="5"/>
      </w:r>
      <w:r w:rsidR="003535A6" w:rsidRPr="00567D6E">
        <w:t xml:space="preserve">, and </w:t>
      </w:r>
      <w:r w:rsidR="001A4B2E" w:rsidRPr="00567D6E">
        <w:t xml:space="preserve">c) </w:t>
      </w:r>
      <w:r w:rsidR="003535A6" w:rsidRPr="00567D6E">
        <w:t xml:space="preserve">to </w:t>
      </w:r>
      <w:r w:rsidR="00C91E8F" w:rsidRPr="00567D6E">
        <w:t>enable comparison to a pre-pandemic time period</w:t>
      </w:r>
      <w:r w:rsidR="004C0A61" w:rsidRPr="00567D6E">
        <w:t>.</w:t>
      </w:r>
      <w:r w:rsidR="00AA19E7" w:rsidRPr="00567D6E">
        <w:t xml:space="preserve"> </w:t>
      </w:r>
      <w:r w:rsidR="00075724" w:rsidRPr="00567D6E">
        <w:t>We acknowledge that the value of comparing current trends in registrations and treatment to pre-pandemic trends is reducing over time.</w:t>
      </w:r>
    </w:p>
    <w:p w14:paraId="48714823" w14:textId="07FC7168" w:rsidR="003738B4" w:rsidRPr="004A31E3" w:rsidRDefault="007E66B3" w:rsidP="004F237E">
      <w:r w:rsidRPr="00EB31AA">
        <w:t>Appendix 1 outlines key dates for COVID-19 in Aotearoa that may be of use when reviewing this report.</w:t>
      </w:r>
    </w:p>
    <w:p w14:paraId="156E4ADB" w14:textId="3CE93E75" w:rsidR="00583B3C" w:rsidRPr="00157427" w:rsidRDefault="00583B3C" w:rsidP="00706847">
      <w:pPr>
        <w:spacing w:before="120"/>
        <w:sectPr w:rsidR="00583B3C" w:rsidRPr="00157427" w:rsidSect="00E3441A">
          <w:footerReference w:type="default" r:id="rId12"/>
          <w:pgSz w:w="11906" w:h="16838"/>
          <w:pgMar w:top="1440" w:right="991" w:bottom="1440" w:left="1134" w:header="709" w:footer="709" w:gutter="0"/>
          <w:cols w:space="708"/>
          <w:titlePg/>
          <w:docGrid w:linePitch="360"/>
        </w:sectPr>
      </w:pPr>
    </w:p>
    <w:p w14:paraId="7F9CD81F" w14:textId="66626E6B" w:rsidR="004A210E" w:rsidRDefault="00976DFA" w:rsidP="00C261D3">
      <w:pPr>
        <w:pStyle w:val="Heading1"/>
      </w:pPr>
      <w:bookmarkStart w:id="21" w:name="_Toc121236114"/>
      <w:bookmarkStart w:id="22" w:name="_Hlk95654355"/>
      <w:r>
        <w:t xml:space="preserve">Cancer </w:t>
      </w:r>
      <w:r w:rsidR="00F62620">
        <w:t>Registrations</w:t>
      </w:r>
      <w:bookmarkEnd w:id="19"/>
      <w:bookmarkEnd w:id="21"/>
    </w:p>
    <w:bookmarkEnd w:id="22"/>
    <w:p w14:paraId="1D0D70B0" w14:textId="77777777" w:rsidR="007E66B3" w:rsidRDefault="007E66B3" w:rsidP="007E66B3">
      <w:pPr>
        <w:pStyle w:val="Heading2"/>
      </w:pPr>
      <w:r>
        <w:t>Notes on data</w:t>
      </w:r>
    </w:p>
    <w:p w14:paraId="27A8D759" w14:textId="4AD33A53" w:rsidR="007E66B3" w:rsidRDefault="007E66B3" w:rsidP="007E66B3">
      <w:pPr>
        <w:pStyle w:val="ListParagraph"/>
        <w:numPr>
          <w:ilvl w:val="0"/>
          <w:numId w:val="4"/>
        </w:numPr>
      </w:pPr>
      <w:r>
        <w:t xml:space="preserve">The data </w:t>
      </w:r>
      <w:r w:rsidR="00BD0627">
        <w:t>below</w:t>
      </w:r>
      <w:r>
        <w:t xml:space="preserve"> come</w:t>
      </w:r>
      <w:r w:rsidR="00BD0627">
        <w:t>s</w:t>
      </w:r>
      <w:r>
        <w:t xml:space="preserve"> from laboratory reports to the New Zealand Cancer Register (NZCR). Cancers diagnosed without haematology or pathology, for example radiology alone, will not be counted in this analysis. Further information on these data is included in Appendix 2.</w:t>
      </w:r>
    </w:p>
    <w:p w14:paraId="135A28C8" w14:textId="3F54497B" w:rsidR="007E66B3" w:rsidRDefault="00973829" w:rsidP="007E66B3">
      <w:pPr>
        <w:pStyle w:val="ListParagraph"/>
        <w:numPr>
          <w:ilvl w:val="0"/>
          <w:numId w:val="4"/>
        </w:numPr>
      </w:pPr>
      <w:r>
        <w:t>The d</w:t>
      </w:r>
      <w:r w:rsidR="007E66B3">
        <w:t xml:space="preserve">ata </w:t>
      </w:r>
      <w:r>
        <w:t xml:space="preserve">below </w:t>
      </w:r>
      <w:r w:rsidR="007E66B3">
        <w:t xml:space="preserve">are provisional, and exact numbers will change as data are finalised. Data were extracted from NZCR on </w:t>
      </w:r>
      <w:r w:rsidR="00DF25A2">
        <w:t>1</w:t>
      </w:r>
      <w:r w:rsidR="00FE4A34">
        <w:t>4</w:t>
      </w:r>
      <w:r>
        <w:t xml:space="preserve"> </w:t>
      </w:r>
      <w:r w:rsidR="49E3A8A3">
        <w:t>November</w:t>
      </w:r>
      <w:r w:rsidR="007E66B3">
        <w:t xml:space="preserve"> 2022.</w:t>
      </w:r>
    </w:p>
    <w:p w14:paraId="04DB4405" w14:textId="77777777" w:rsidR="007E66B3" w:rsidRDefault="007E66B3" w:rsidP="007E66B3">
      <w:pPr>
        <w:pStyle w:val="ListParagraph"/>
        <w:numPr>
          <w:ilvl w:val="0"/>
          <w:numId w:val="4"/>
        </w:numPr>
      </w:pPr>
      <w:r>
        <w:t xml:space="preserve">‘Date’ is date of diagnosis on the NZCR – usually the date the specimen was taken from the person and sent to the laboratory. Analyses include all new provisional and registered cancer events based on pathology and haematology reports. </w:t>
      </w:r>
    </w:p>
    <w:p w14:paraId="6ACD329B" w14:textId="77777777" w:rsidR="007E66B3" w:rsidRPr="0030106C" w:rsidRDefault="007E66B3" w:rsidP="007E66B3">
      <w:pPr>
        <w:pStyle w:val="ListParagraph"/>
        <w:numPr>
          <w:ilvl w:val="0"/>
          <w:numId w:val="4"/>
        </w:numPr>
      </w:pPr>
      <w:r w:rsidRPr="00121CA8">
        <w:t xml:space="preserve">The extract used for </w:t>
      </w:r>
      <w:r w:rsidRPr="0030106C">
        <w:t>this report excludes carcinoma in situ for breast and cervical, meaning the numbers are lower than in the 2020 COVID-19 and Cancer reports.</w:t>
      </w:r>
    </w:p>
    <w:p w14:paraId="6BEBB9D1" w14:textId="6D91A639" w:rsidR="006F6016" w:rsidRDefault="00EF761E" w:rsidP="006F6016">
      <w:pPr>
        <w:pStyle w:val="ListParagraph"/>
        <w:numPr>
          <w:ilvl w:val="0"/>
          <w:numId w:val="4"/>
        </w:numPr>
      </w:pPr>
      <w:r>
        <w:t>September</w:t>
      </w:r>
      <w:r w:rsidR="00976475" w:rsidRPr="0030106C">
        <w:t xml:space="preserve"> NZCR data are excluded from this report</w:t>
      </w:r>
      <w:r w:rsidR="0010067A" w:rsidRPr="0030106C">
        <w:t xml:space="preserve"> </w:t>
      </w:r>
      <w:r w:rsidR="00D27DA2">
        <w:t>as</w:t>
      </w:r>
      <w:r w:rsidR="0010067A" w:rsidRPr="0030106C">
        <w:t xml:space="preserve"> a </w:t>
      </w:r>
      <w:r w:rsidR="7E9EB893" w:rsidRPr="0030106C">
        <w:t>low</w:t>
      </w:r>
      <w:r w:rsidR="0010067A" w:rsidRPr="0030106C">
        <w:t>er</w:t>
      </w:r>
      <w:r w:rsidR="7E9EB893" w:rsidRPr="0030106C">
        <w:t xml:space="preserve"> volume of laboratory reports for the month of </w:t>
      </w:r>
      <w:r>
        <w:t xml:space="preserve">September </w:t>
      </w:r>
      <w:r w:rsidR="00D27DA2">
        <w:t>were able to be</w:t>
      </w:r>
      <w:r w:rsidR="7E9EB893" w:rsidRPr="0030106C">
        <w:t xml:space="preserve"> processed and administered </w:t>
      </w:r>
      <w:r w:rsidR="003E6922" w:rsidRPr="0030106C">
        <w:t>at the national</w:t>
      </w:r>
      <w:r w:rsidR="003E6922">
        <w:t xml:space="preserve"> level</w:t>
      </w:r>
      <w:r w:rsidR="00EF3EB2">
        <w:t>.</w:t>
      </w:r>
      <w:bookmarkStart w:id="23" w:name="_Hlk95654359"/>
    </w:p>
    <w:p w14:paraId="7A683B53" w14:textId="2FA2B8EA" w:rsidR="007E66B3" w:rsidRPr="003B67BB" w:rsidRDefault="007E66B3" w:rsidP="006F6016">
      <w:pPr>
        <w:pStyle w:val="Heading2"/>
      </w:pPr>
      <w:r w:rsidRPr="003B67BB">
        <w:t>Key points</w:t>
      </w:r>
    </w:p>
    <w:bookmarkEnd w:id="23"/>
    <w:p w14:paraId="587BA8E5" w14:textId="77777777" w:rsidR="00B83D38" w:rsidRDefault="00B83D38" w:rsidP="00FB5CCE">
      <w:pPr>
        <w:pStyle w:val="ListParagraph"/>
        <w:numPr>
          <w:ilvl w:val="0"/>
          <w:numId w:val="15"/>
        </w:numPr>
      </w:pPr>
      <w:r w:rsidRPr="00626D44">
        <w:t xml:space="preserve">Cumulatively up to August 2022, there has been an increase of 8% in cancer registrations compared to the average of 2018/19 and a 7% increase for Māori. </w:t>
      </w:r>
      <w:r>
        <w:t xml:space="preserve"> </w:t>
      </w:r>
    </w:p>
    <w:p w14:paraId="1AEF14EF" w14:textId="48FD2B7A" w:rsidR="007C61A8" w:rsidRDefault="007C61A8" w:rsidP="00FB5CCE">
      <w:pPr>
        <w:pStyle w:val="ListParagraph"/>
        <w:numPr>
          <w:ilvl w:val="0"/>
          <w:numId w:val="15"/>
        </w:numPr>
      </w:pPr>
      <w:r>
        <w:t xml:space="preserve">While our primary comparison is with 2018/19, we note that </w:t>
      </w:r>
      <w:r w:rsidR="007B6EE2">
        <w:t>f</w:t>
      </w:r>
      <w:r>
        <w:t>igure 1 shows Māori</w:t>
      </w:r>
      <w:r w:rsidR="00415886">
        <w:t xml:space="preserve"> registrations are lower in 2022 thus far compared with 2021. Cumulatively, there is a 5% </w:t>
      </w:r>
      <w:r w:rsidR="00DE5764">
        <w:t xml:space="preserve">decrease </w:t>
      </w:r>
      <w:r w:rsidR="00415886">
        <w:t xml:space="preserve">for Māori cancer </w:t>
      </w:r>
      <w:r w:rsidR="007B6EE2">
        <w:t>registrations</w:t>
      </w:r>
      <w:r w:rsidR="00415886">
        <w:t xml:space="preserve"> in 2022 thus far compared with 2021</w:t>
      </w:r>
      <w:r w:rsidR="007B6EE2">
        <w:t>. There was</w:t>
      </w:r>
      <w:r w:rsidR="00415886">
        <w:t xml:space="preserve"> 21% decrease </w:t>
      </w:r>
      <w:r w:rsidR="006B7D64">
        <w:t xml:space="preserve">for Māori </w:t>
      </w:r>
      <w:r w:rsidR="007B6EE2">
        <w:t>for</w:t>
      </w:r>
      <w:r w:rsidR="00415886">
        <w:t xml:space="preserve"> the month of July</w:t>
      </w:r>
      <w:r w:rsidR="007B6EE2">
        <w:t xml:space="preserve"> 2022 compared with 2021, h</w:t>
      </w:r>
      <w:r w:rsidR="00415886">
        <w:t xml:space="preserve">owever there was a 22% increase in August and </w:t>
      </w:r>
      <w:r w:rsidR="007B6EE2">
        <w:t xml:space="preserve">a </w:t>
      </w:r>
      <w:r w:rsidR="00415886">
        <w:t>13% increase in July compare</w:t>
      </w:r>
      <w:r w:rsidR="007B6EE2">
        <w:t>d with 2021.</w:t>
      </w:r>
    </w:p>
    <w:p w14:paraId="170DB2F4" w14:textId="7FBC7D38" w:rsidR="00B83D38" w:rsidRDefault="00B83D38" w:rsidP="00FB5CCE">
      <w:pPr>
        <w:pStyle w:val="ListParagraph"/>
        <w:numPr>
          <w:ilvl w:val="0"/>
          <w:numId w:val="15"/>
        </w:numPr>
      </w:pPr>
      <w:r>
        <w:t>Haematology and lymphoid cancer</w:t>
      </w:r>
      <w:r w:rsidR="00751B87">
        <w:t xml:space="preserve"> registrations</w:t>
      </w:r>
      <w:r>
        <w:t xml:space="preserve"> showed a decrease of 3% for the year to date compared with 2018/19 and prostate cancer </w:t>
      </w:r>
      <w:r w:rsidR="00751B87">
        <w:t xml:space="preserve">registrations </w:t>
      </w:r>
      <w:r>
        <w:t>showed a decrease of 1%, with other cancer types showing an increase compared to the same time period.</w:t>
      </w:r>
    </w:p>
    <w:p w14:paraId="4423139E" w14:textId="63FF7B98" w:rsidR="00B33BF2" w:rsidRPr="00CC0570" w:rsidRDefault="00B33BF2" w:rsidP="00FB5CCE">
      <w:pPr>
        <w:pStyle w:val="ListParagraph"/>
        <w:numPr>
          <w:ilvl w:val="0"/>
          <w:numId w:val="15"/>
        </w:numPr>
      </w:pPr>
      <w:r>
        <w:br w:type="page"/>
      </w:r>
    </w:p>
    <w:p w14:paraId="59E3E978" w14:textId="264870FB" w:rsidR="00105D77" w:rsidRDefault="00177A70" w:rsidP="00F62620">
      <w:pPr>
        <w:pStyle w:val="Heading2"/>
      </w:pPr>
      <w:r>
        <w:t>R</w:t>
      </w:r>
      <w:r w:rsidR="00F62620">
        <w:t>esults</w:t>
      </w:r>
    </w:p>
    <w:p w14:paraId="7AB6A677" w14:textId="5390386A" w:rsidR="00E43948" w:rsidRDefault="00E43948" w:rsidP="00E43948">
      <w:pPr>
        <w:pStyle w:val="Caption"/>
        <w:keepNext/>
        <w:spacing w:after="0"/>
      </w:pPr>
      <w:bookmarkStart w:id="24" w:name="_Ref47350302"/>
      <w:bookmarkStart w:id="25" w:name="_Ref41411223"/>
      <w:bookmarkStart w:id="26" w:name="_Hlk41400732"/>
      <w:r>
        <w:t xml:space="preserve">Table </w:t>
      </w:r>
      <w:r>
        <w:fldChar w:fldCharType="begin"/>
      </w:r>
      <w:r>
        <w:instrText>SEQ Table \* ARABIC</w:instrText>
      </w:r>
      <w:r>
        <w:fldChar w:fldCharType="separate"/>
      </w:r>
      <w:r w:rsidR="0033636A">
        <w:rPr>
          <w:noProof/>
        </w:rPr>
        <w:t>1</w:t>
      </w:r>
      <w:r>
        <w:fldChar w:fldCharType="end"/>
      </w:r>
      <w:bookmarkEnd w:id="24"/>
      <w:r>
        <w:t>: Number of provisional cancer</w:t>
      </w:r>
      <w:r w:rsidRPr="004734A4">
        <w:t xml:space="preserve"> </w:t>
      </w:r>
      <w:r>
        <w:t>registrations and p</w:t>
      </w:r>
      <w:r w:rsidRPr="004734A4">
        <w:t xml:space="preserve">ercentage </w:t>
      </w:r>
      <w:r w:rsidR="00371176">
        <w:t xml:space="preserve">difference </w:t>
      </w:r>
      <w:r>
        <w:t xml:space="preserve">in 2022 compared to </w:t>
      </w:r>
      <w:bookmarkStart w:id="27" w:name="_Hlk103780970"/>
      <w:r w:rsidR="00383DC7">
        <w:t xml:space="preserve">the average of </w:t>
      </w:r>
      <w:r w:rsidR="00DB1929">
        <w:t>20</w:t>
      </w:r>
      <w:r w:rsidR="00383DC7">
        <w:t>18 and 2019</w:t>
      </w:r>
      <w:bookmarkEnd w:id="27"/>
      <w:r>
        <w:t xml:space="preserve">, </w:t>
      </w:r>
      <w:r w:rsidRPr="004734A4">
        <w:t>by month</w:t>
      </w:r>
      <w:r>
        <w:t xml:space="preserve"> and </w:t>
      </w:r>
      <w:r w:rsidRPr="004734A4">
        <w:t>cumulative year to date</w:t>
      </w:r>
      <w:r>
        <w:t xml:space="preserve">, by ethnicity </w:t>
      </w:r>
    </w:p>
    <w:tbl>
      <w:tblPr>
        <w:tblW w:w="14066" w:type="dxa"/>
        <w:tblLook w:val="04A0" w:firstRow="1" w:lastRow="0" w:firstColumn="1" w:lastColumn="0" w:noHBand="0" w:noVBand="1"/>
      </w:tblPr>
      <w:tblGrid>
        <w:gridCol w:w="1693"/>
        <w:gridCol w:w="1203"/>
        <w:gridCol w:w="718"/>
        <w:gridCol w:w="1168"/>
        <w:gridCol w:w="1203"/>
        <w:gridCol w:w="717"/>
        <w:gridCol w:w="1184"/>
        <w:gridCol w:w="1203"/>
        <w:gridCol w:w="717"/>
        <w:gridCol w:w="1185"/>
        <w:gridCol w:w="1203"/>
        <w:gridCol w:w="829"/>
        <w:gridCol w:w="1081"/>
      </w:tblGrid>
      <w:tr w:rsidR="005818EA" w:rsidRPr="005818EA" w14:paraId="3B6EB688" w14:textId="77777777" w:rsidTr="00C11AD5">
        <w:trPr>
          <w:trHeight w:val="200"/>
        </w:trPr>
        <w:tc>
          <w:tcPr>
            <w:tcW w:w="1693" w:type="dxa"/>
            <w:tcBorders>
              <w:top w:val="nil"/>
              <w:left w:val="nil"/>
              <w:bottom w:val="nil"/>
              <w:right w:val="nil"/>
            </w:tcBorders>
            <w:shd w:val="clear" w:color="auto" w:fill="auto"/>
            <w:noWrap/>
            <w:vAlign w:val="bottom"/>
            <w:hideMark/>
          </w:tcPr>
          <w:p w14:paraId="70EB1C19" w14:textId="77777777" w:rsidR="005818EA" w:rsidRPr="005818EA" w:rsidRDefault="005818EA" w:rsidP="005818EA">
            <w:pPr>
              <w:spacing w:after="0" w:line="240" w:lineRule="auto"/>
              <w:rPr>
                <w:rFonts w:ascii="Times New Roman" w:eastAsia="Times New Roman" w:hAnsi="Times New Roman" w:cs="Times New Roman"/>
                <w:sz w:val="24"/>
                <w:szCs w:val="24"/>
                <w:lang w:eastAsia="en-NZ"/>
              </w:rPr>
            </w:pPr>
          </w:p>
        </w:tc>
        <w:tc>
          <w:tcPr>
            <w:tcW w:w="3084" w:type="dxa"/>
            <w:gridSpan w:val="3"/>
            <w:tcBorders>
              <w:top w:val="nil"/>
              <w:left w:val="nil"/>
              <w:bottom w:val="single" w:sz="4" w:space="0" w:color="auto"/>
              <w:right w:val="single" w:sz="4" w:space="0" w:color="000000"/>
            </w:tcBorders>
            <w:shd w:val="clear" w:color="auto" w:fill="auto"/>
            <w:noWrap/>
            <w:vAlign w:val="bottom"/>
            <w:hideMark/>
          </w:tcPr>
          <w:p w14:paraId="06A1E18C" w14:textId="77777777" w:rsidR="005818EA" w:rsidRPr="005818EA" w:rsidRDefault="005818EA" w:rsidP="005818EA">
            <w:pPr>
              <w:spacing w:after="0" w:line="240" w:lineRule="auto"/>
              <w:jc w:val="center"/>
              <w:rPr>
                <w:rFonts w:ascii="Calibri" w:eastAsia="Times New Roman" w:hAnsi="Calibri" w:cs="Calibri"/>
                <w:b/>
                <w:bCs/>
                <w:color w:val="000000"/>
                <w:lang w:eastAsia="en-NZ"/>
              </w:rPr>
            </w:pPr>
            <w:r w:rsidRPr="005818EA">
              <w:rPr>
                <w:rFonts w:ascii="Calibri" w:eastAsia="Times New Roman" w:hAnsi="Calibri" w:cs="Calibri"/>
                <w:b/>
                <w:bCs/>
                <w:color w:val="000000"/>
                <w:lang w:eastAsia="en-NZ"/>
              </w:rPr>
              <w:t>June</w:t>
            </w:r>
          </w:p>
        </w:tc>
        <w:tc>
          <w:tcPr>
            <w:tcW w:w="3093" w:type="dxa"/>
            <w:gridSpan w:val="3"/>
            <w:tcBorders>
              <w:top w:val="nil"/>
              <w:left w:val="nil"/>
              <w:bottom w:val="single" w:sz="4" w:space="0" w:color="auto"/>
              <w:right w:val="single" w:sz="4" w:space="0" w:color="000000"/>
            </w:tcBorders>
            <w:shd w:val="clear" w:color="auto" w:fill="auto"/>
            <w:noWrap/>
            <w:vAlign w:val="bottom"/>
            <w:hideMark/>
          </w:tcPr>
          <w:p w14:paraId="0B567215" w14:textId="77777777" w:rsidR="005818EA" w:rsidRPr="005818EA" w:rsidRDefault="005818EA" w:rsidP="005818EA">
            <w:pPr>
              <w:spacing w:after="0" w:line="240" w:lineRule="auto"/>
              <w:jc w:val="center"/>
              <w:rPr>
                <w:rFonts w:ascii="Calibri" w:eastAsia="Times New Roman" w:hAnsi="Calibri" w:cs="Calibri"/>
                <w:b/>
                <w:bCs/>
                <w:color w:val="000000"/>
                <w:lang w:eastAsia="en-NZ"/>
              </w:rPr>
            </w:pPr>
            <w:r w:rsidRPr="005818EA">
              <w:rPr>
                <w:rFonts w:ascii="Calibri" w:eastAsia="Times New Roman" w:hAnsi="Calibri" w:cs="Calibri"/>
                <w:b/>
                <w:bCs/>
                <w:color w:val="000000"/>
                <w:lang w:eastAsia="en-NZ"/>
              </w:rPr>
              <w:t>July</w:t>
            </w:r>
          </w:p>
        </w:tc>
        <w:tc>
          <w:tcPr>
            <w:tcW w:w="3094" w:type="dxa"/>
            <w:gridSpan w:val="3"/>
            <w:tcBorders>
              <w:top w:val="nil"/>
              <w:left w:val="nil"/>
              <w:bottom w:val="single" w:sz="4" w:space="0" w:color="auto"/>
              <w:right w:val="nil"/>
            </w:tcBorders>
            <w:shd w:val="clear" w:color="auto" w:fill="auto"/>
            <w:noWrap/>
            <w:vAlign w:val="bottom"/>
            <w:hideMark/>
          </w:tcPr>
          <w:p w14:paraId="0E634847" w14:textId="77777777" w:rsidR="005818EA" w:rsidRPr="005818EA" w:rsidRDefault="005818EA" w:rsidP="005818EA">
            <w:pPr>
              <w:spacing w:after="0" w:line="240" w:lineRule="auto"/>
              <w:jc w:val="center"/>
              <w:rPr>
                <w:rFonts w:ascii="Calibri" w:eastAsia="Times New Roman" w:hAnsi="Calibri" w:cs="Calibri"/>
                <w:b/>
                <w:bCs/>
                <w:color w:val="000000"/>
                <w:lang w:eastAsia="en-NZ"/>
              </w:rPr>
            </w:pPr>
            <w:r w:rsidRPr="005818EA">
              <w:rPr>
                <w:rFonts w:ascii="Calibri" w:eastAsia="Times New Roman" w:hAnsi="Calibri" w:cs="Calibri"/>
                <w:b/>
                <w:bCs/>
                <w:color w:val="000000"/>
                <w:lang w:eastAsia="en-NZ"/>
              </w:rPr>
              <w:t>August</w:t>
            </w:r>
          </w:p>
        </w:tc>
        <w:tc>
          <w:tcPr>
            <w:tcW w:w="3102" w:type="dxa"/>
            <w:gridSpan w:val="3"/>
            <w:tcBorders>
              <w:top w:val="nil"/>
              <w:left w:val="single" w:sz="4" w:space="0" w:color="auto"/>
              <w:bottom w:val="single" w:sz="4" w:space="0" w:color="auto"/>
              <w:right w:val="nil"/>
            </w:tcBorders>
            <w:shd w:val="clear" w:color="auto" w:fill="auto"/>
            <w:noWrap/>
            <w:vAlign w:val="bottom"/>
            <w:hideMark/>
          </w:tcPr>
          <w:p w14:paraId="11D88B8F" w14:textId="77777777" w:rsidR="005818EA" w:rsidRPr="005818EA" w:rsidRDefault="005818EA" w:rsidP="005818EA">
            <w:pPr>
              <w:spacing w:after="0" w:line="240" w:lineRule="auto"/>
              <w:jc w:val="center"/>
              <w:rPr>
                <w:rFonts w:ascii="Calibri" w:eastAsia="Times New Roman" w:hAnsi="Calibri" w:cs="Calibri"/>
                <w:b/>
                <w:bCs/>
                <w:color w:val="000000"/>
                <w:lang w:eastAsia="en-NZ"/>
              </w:rPr>
            </w:pPr>
            <w:r w:rsidRPr="005818EA">
              <w:rPr>
                <w:rFonts w:ascii="Calibri" w:eastAsia="Times New Roman" w:hAnsi="Calibri" w:cs="Calibri"/>
                <w:b/>
                <w:bCs/>
                <w:color w:val="000000"/>
                <w:lang w:eastAsia="en-NZ"/>
              </w:rPr>
              <w:t>Cumulative Jan-Aug</w:t>
            </w:r>
          </w:p>
        </w:tc>
      </w:tr>
      <w:tr w:rsidR="0023699C" w:rsidRPr="005818EA" w14:paraId="6F32A7D8" w14:textId="77777777" w:rsidTr="00C11AD5">
        <w:trPr>
          <w:trHeight w:val="228"/>
        </w:trPr>
        <w:tc>
          <w:tcPr>
            <w:tcW w:w="1693" w:type="dxa"/>
            <w:tcBorders>
              <w:top w:val="nil"/>
              <w:left w:val="nil"/>
              <w:bottom w:val="single" w:sz="4" w:space="0" w:color="auto"/>
              <w:right w:val="nil"/>
            </w:tcBorders>
            <w:shd w:val="clear" w:color="auto" w:fill="auto"/>
            <w:noWrap/>
            <w:vAlign w:val="bottom"/>
            <w:hideMark/>
          </w:tcPr>
          <w:p w14:paraId="215D411F" w14:textId="77777777" w:rsidR="005818EA" w:rsidRPr="005818EA" w:rsidRDefault="005818EA" w:rsidP="005818EA">
            <w:pPr>
              <w:spacing w:after="0" w:line="240" w:lineRule="auto"/>
              <w:jc w:val="center"/>
              <w:rPr>
                <w:rFonts w:ascii="Calibri" w:eastAsia="Times New Roman" w:hAnsi="Calibri" w:cs="Calibri"/>
                <w:b/>
                <w:bCs/>
                <w:color w:val="000000"/>
                <w:lang w:eastAsia="en-NZ"/>
              </w:rPr>
            </w:pPr>
            <w:r w:rsidRPr="005818EA">
              <w:rPr>
                <w:rFonts w:ascii="Calibri" w:eastAsia="Times New Roman" w:hAnsi="Calibri" w:cs="Calibri"/>
                <w:b/>
                <w:bCs/>
                <w:color w:val="000000"/>
                <w:lang w:eastAsia="en-NZ"/>
              </w:rPr>
              <w:t> </w:t>
            </w:r>
          </w:p>
        </w:tc>
        <w:tc>
          <w:tcPr>
            <w:tcW w:w="1198" w:type="dxa"/>
            <w:tcBorders>
              <w:top w:val="nil"/>
              <w:left w:val="nil"/>
              <w:bottom w:val="single" w:sz="4" w:space="0" w:color="auto"/>
              <w:right w:val="nil"/>
            </w:tcBorders>
            <w:shd w:val="clear" w:color="auto" w:fill="auto"/>
            <w:noWrap/>
            <w:vAlign w:val="bottom"/>
            <w:hideMark/>
          </w:tcPr>
          <w:p w14:paraId="11980134" w14:textId="77777777" w:rsidR="005818EA" w:rsidRPr="005818EA" w:rsidRDefault="005818EA" w:rsidP="005818EA">
            <w:pPr>
              <w:spacing w:after="0" w:line="240" w:lineRule="auto"/>
              <w:jc w:val="center"/>
              <w:rPr>
                <w:rFonts w:ascii="Calibri" w:eastAsia="Times New Roman" w:hAnsi="Calibri" w:cs="Calibri"/>
                <w:b/>
                <w:bCs/>
                <w:color w:val="000000"/>
                <w:lang w:eastAsia="en-NZ"/>
              </w:rPr>
            </w:pPr>
            <w:r w:rsidRPr="005818EA">
              <w:rPr>
                <w:rFonts w:ascii="Calibri" w:eastAsia="Times New Roman" w:hAnsi="Calibri" w:cs="Calibri"/>
                <w:b/>
                <w:bCs/>
                <w:color w:val="000000"/>
                <w:lang w:eastAsia="en-NZ"/>
              </w:rPr>
              <w:t>2018/2019</w:t>
            </w:r>
          </w:p>
        </w:tc>
        <w:tc>
          <w:tcPr>
            <w:tcW w:w="718" w:type="dxa"/>
            <w:tcBorders>
              <w:top w:val="nil"/>
              <w:left w:val="nil"/>
              <w:bottom w:val="single" w:sz="4" w:space="0" w:color="auto"/>
              <w:right w:val="nil"/>
            </w:tcBorders>
            <w:shd w:val="clear" w:color="auto" w:fill="auto"/>
            <w:noWrap/>
            <w:vAlign w:val="bottom"/>
            <w:hideMark/>
          </w:tcPr>
          <w:p w14:paraId="0F72F18C" w14:textId="77777777" w:rsidR="005818EA" w:rsidRPr="005818EA" w:rsidRDefault="005818EA" w:rsidP="005818EA">
            <w:pPr>
              <w:spacing w:after="0" w:line="240" w:lineRule="auto"/>
              <w:jc w:val="center"/>
              <w:rPr>
                <w:rFonts w:ascii="Calibri" w:eastAsia="Times New Roman" w:hAnsi="Calibri" w:cs="Calibri"/>
                <w:b/>
                <w:bCs/>
                <w:color w:val="000000"/>
                <w:lang w:eastAsia="en-NZ"/>
              </w:rPr>
            </w:pPr>
            <w:r w:rsidRPr="005818EA">
              <w:rPr>
                <w:rFonts w:ascii="Calibri" w:eastAsia="Times New Roman" w:hAnsi="Calibri" w:cs="Calibri"/>
                <w:b/>
                <w:bCs/>
                <w:color w:val="000000"/>
                <w:lang w:eastAsia="en-NZ"/>
              </w:rPr>
              <w:t>2022</w:t>
            </w:r>
          </w:p>
        </w:tc>
        <w:tc>
          <w:tcPr>
            <w:tcW w:w="1168" w:type="dxa"/>
            <w:tcBorders>
              <w:top w:val="nil"/>
              <w:left w:val="nil"/>
              <w:bottom w:val="single" w:sz="4" w:space="0" w:color="auto"/>
              <w:right w:val="single" w:sz="4" w:space="0" w:color="auto"/>
            </w:tcBorders>
            <w:shd w:val="clear" w:color="auto" w:fill="auto"/>
            <w:noWrap/>
            <w:vAlign w:val="bottom"/>
            <w:hideMark/>
          </w:tcPr>
          <w:p w14:paraId="47A9508A" w14:textId="1B9EDFBB" w:rsidR="005818EA" w:rsidRPr="005818EA" w:rsidRDefault="005818EA" w:rsidP="005818EA">
            <w:pPr>
              <w:spacing w:after="0" w:line="240" w:lineRule="auto"/>
              <w:jc w:val="center"/>
              <w:rPr>
                <w:rFonts w:ascii="Calibri" w:eastAsia="Times New Roman" w:hAnsi="Calibri" w:cs="Calibri"/>
                <w:b/>
                <w:bCs/>
                <w:color w:val="000000"/>
                <w:lang w:eastAsia="en-NZ"/>
              </w:rPr>
            </w:pPr>
            <w:r w:rsidRPr="005818EA">
              <w:rPr>
                <w:rFonts w:ascii="Calibri" w:eastAsia="Times New Roman" w:hAnsi="Calibri" w:cs="Calibri"/>
                <w:b/>
                <w:bCs/>
                <w:color w:val="000000"/>
                <w:lang w:eastAsia="en-NZ"/>
              </w:rPr>
              <w:t>%</w:t>
            </w:r>
            <w:r w:rsidR="00640BBC">
              <w:rPr>
                <w:rFonts w:ascii="Calibri" w:eastAsia="Times New Roman" w:hAnsi="Calibri" w:cs="Calibri"/>
                <w:b/>
                <w:bCs/>
                <w:color w:val="000000"/>
                <w:lang w:eastAsia="en-NZ"/>
              </w:rPr>
              <w:t xml:space="preserve"> </w:t>
            </w:r>
            <w:r w:rsidRPr="005818EA">
              <w:rPr>
                <w:rFonts w:ascii="Calibri" w:eastAsia="Times New Roman" w:hAnsi="Calibri" w:cs="Calibri"/>
                <w:b/>
                <w:bCs/>
                <w:color w:val="000000"/>
                <w:lang w:eastAsia="en-NZ"/>
              </w:rPr>
              <w:t>change</w:t>
            </w:r>
          </w:p>
        </w:tc>
        <w:tc>
          <w:tcPr>
            <w:tcW w:w="1194" w:type="dxa"/>
            <w:tcBorders>
              <w:top w:val="nil"/>
              <w:left w:val="nil"/>
              <w:bottom w:val="single" w:sz="4" w:space="0" w:color="auto"/>
              <w:right w:val="nil"/>
            </w:tcBorders>
            <w:shd w:val="clear" w:color="auto" w:fill="auto"/>
            <w:noWrap/>
            <w:vAlign w:val="bottom"/>
            <w:hideMark/>
          </w:tcPr>
          <w:p w14:paraId="45839F51" w14:textId="77777777" w:rsidR="005818EA" w:rsidRPr="005818EA" w:rsidRDefault="005818EA" w:rsidP="005818EA">
            <w:pPr>
              <w:spacing w:after="0" w:line="240" w:lineRule="auto"/>
              <w:jc w:val="center"/>
              <w:rPr>
                <w:rFonts w:ascii="Calibri" w:eastAsia="Times New Roman" w:hAnsi="Calibri" w:cs="Calibri"/>
                <w:b/>
                <w:bCs/>
                <w:color w:val="000000"/>
                <w:lang w:eastAsia="en-NZ"/>
              </w:rPr>
            </w:pPr>
            <w:r w:rsidRPr="005818EA">
              <w:rPr>
                <w:rFonts w:ascii="Calibri" w:eastAsia="Times New Roman" w:hAnsi="Calibri" w:cs="Calibri"/>
                <w:b/>
                <w:bCs/>
                <w:color w:val="000000"/>
                <w:lang w:eastAsia="en-NZ"/>
              </w:rPr>
              <w:t>2018/2019</w:t>
            </w:r>
          </w:p>
        </w:tc>
        <w:tc>
          <w:tcPr>
            <w:tcW w:w="715" w:type="dxa"/>
            <w:tcBorders>
              <w:top w:val="nil"/>
              <w:left w:val="nil"/>
              <w:bottom w:val="single" w:sz="4" w:space="0" w:color="auto"/>
              <w:right w:val="nil"/>
            </w:tcBorders>
            <w:shd w:val="clear" w:color="auto" w:fill="auto"/>
            <w:noWrap/>
            <w:vAlign w:val="bottom"/>
            <w:hideMark/>
          </w:tcPr>
          <w:p w14:paraId="6583B074" w14:textId="77777777" w:rsidR="005818EA" w:rsidRPr="005818EA" w:rsidRDefault="005818EA" w:rsidP="005818EA">
            <w:pPr>
              <w:spacing w:after="0" w:line="240" w:lineRule="auto"/>
              <w:jc w:val="center"/>
              <w:rPr>
                <w:rFonts w:ascii="Calibri" w:eastAsia="Times New Roman" w:hAnsi="Calibri" w:cs="Calibri"/>
                <w:b/>
                <w:bCs/>
                <w:color w:val="000000"/>
                <w:lang w:eastAsia="en-NZ"/>
              </w:rPr>
            </w:pPr>
            <w:r w:rsidRPr="005818EA">
              <w:rPr>
                <w:rFonts w:ascii="Calibri" w:eastAsia="Times New Roman" w:hAnsi="Calibri" w:cs="Calibri"/>
                <w:b/>
                <w:bCs/>
                <w:color w:val="000000"/>
                <w:lang w:eastAsia="en-NZ"/>
              </w:rPr>
              <w:t>2022</w:t>
            </w:r>
          </w:p>
        </w:tc>
        <w:tc>
          <w:tcPr>
            <w:tcW w:w="1184" w:type="dxa"/>
            <w:tcBorders>
              <w:top w:val="nil"/>
              <w:left w:val="nil"/>
              <w:bottom w:val="single" w:sz="4" w:space="0" w:color="auto"/>
              <w:right w:val="single" w:sz="4" w:space="0" w:color="auto"/>
            </w:tcBorders>
            <w:shd w:val="clear" w:color="auto" w:fill="auto"/>
            <w:noWrap/>
            <w:vAlign w:val="bottom"/>
            <w:hideMark/>
          </w:tcPr>
          <w:p w14:paraId="08153DAB" w14:textId="38F9B990" w:rsidR="005818EA" w:rsidRPr="005818EA" w:rsidRDefault="005818EA" w:rsidP="005818EA">
            <w:pPr>
              <w:spacing w:after="0" w:line="240" w:lineRule="auto"/>
              <w:jc w:val="center"/>
              <w:rPr>
                <w:rFonts w:ascii="Calibri" w:eastAsia="Times New Roman" w:hAnsi="Calibri" w:cs="Calibri"/>
                <w:b/>
                <w:bCs/>
                <w:color w:val="000000"/>
                <w:lang w:eastAsia="en-NZ"/>
              </w:rPr>
            </w:pPr>
            <w:r w:rsidRPr="005818EA">
              <w:rPr>
                <w:rFonts w:ascii="Calibri" w:eastAsia="Times New Roman" w:hAnsi="Calibri" w:cs="Calibri"/>
                <w:b/>
                <w:bCs/>
                <w:color w:val="000000"/>
                <w:lang w:eastAsia="en-NZ"/>
              </w:rPr>
              <w:t>%</w:t>
            </w:r>
            <w:r w:rsidR="00640BBC">
              <w:rPr>
                <w:rFonts w:ascii="Calibri" w:eastAsia="Times New Roman" w:hAnsi="Calibri" w:cs="Calibri"/>
                <w:b/>
                <w:bCs/>
                <w:color w:val="000000"/>
                <w:lang w:eastAsia="en-NZ"/>
              </w:rPr>
              <w:t xml:space="preserve"> </w:t>
            </w:r>
            <w:r w:rsidRPr="005818EA">
              <w:rPr>
                <w:rFonts w:ascii="Calibri" w:eastAsia="Times New Roman" w:hAnsi="Calibri" w:cs="Calibri"/>
                <w:b/>
                <w:bCs/>
                <w:color w:val="000000"/>
                <w:lang w:eastAsia="en-NZ"/>
              </w:rPr>
              <w:t>change</w:t>
            </w:r>
          </w:p>
        </w:tc>
        <w:tc>
          <w:tcPr>
            <w:tcW w:w="1194" w:type="dxa"/>
            <w:tcBorders>
              <w:top w:val="nil"/>
              <w:left w:val="nil"/>
              <w:bottom w:val="single" w:sz="4" w:space="0" w:color="auto"/>
              <w:right w:val="nil"/>
            </w:tcBorders>
            <w:shd w:val="clear" w:color="auto" w:fill="auto"/>
            <w:noWrap/>
            <w:vAlign w:val="bottom"/>
            <w:hideMark/>
          </w:tcPr>
          <w:p w14:paraId="31EB6F56" w14:textId="77777777" w:rsidR="005818EA" w:rsidRPr="005818EA" w:rsidRDefault="005818EA" w:rsidP="005818EA">
            <w:pPr>
              <w:spacing w:after="0" w:line="240" w:lineRule="auto"/>
              <w:jc w:val="center"/>
              <w:rPr>
                <w:rFonts w:ascii="Calibri" w:eastAsia="Times New Roman" w:hAnsi="Calibri" w:cs="Calibri"/>
                <w:b/>
                <w:bCs/>
                <w:color w:val="000000"/>
                <w:lang w:eastAsia="en-NZ"/>
              </w:rPr>
            </w:pPr>
            <w:r w:rsidRPr="005818EA">
              <w:rPr>
                <w:rFonts w:ascii="Calibri" w:eastAsia="Times New Roman" w:hAnsi="Calibri" w:cs="Calibri"/>
                <w:b/>
                <w:bCs/>
                <w:color w:val="000000"/>
                <w:lang w:eastAsia="en-NZ"/>
              </w:rPr>
              <w:t>2018/2019</w:t>
            </w:r>
          </w:p>
        </w:tc>
        <w:tc>
          <w:tcPr>
            <w:tcW w:w="715" w:type="dxa"/>
            <w:tcBorders>
              <w:top w:val="nil"/>
              <w:left w:val="nil"/>
              <w:bottom w:val="single" w:sz="4" w:space="0" w:color="auto"/>
              <w:right w:val="nil"/>
            </w:tcBorders>
            <w:shd w:val="clear" w:color="auto" w:fill="auto"/>
            <w:noWrap/>
            <w:vAlign w:val="bottom"/>
            <w:hideMark/>
          </w:tcPr>
          <w:p w14:paraId="301B0225" w14:textId="77777777" w:rsidR="005818EA" w:rsidRPr="005818EA" w:rsidRDefault="005818EA" w:rsidP="005818EA">
            <w:pPr>
              <w:spacing w:after="0" w:line="240" w:lineRule="auto"/>
              <w:jc w:val="center"/>
              <w:rPr>
                <w:rFonts w:ascii="Calibri" w:eastAsia="Times New Roman" w:hAnsi="Calibri" w:cs="Calibri"/>
                <w:b/>
                <w:bCs/>
                <w:color w:val="000000"/>
                <w:lang w:eastAsia="en-NZ"/>
              </w:rPr>
            </w:pPr>
            <w:r w:rsidRPr="005818EA">
              <w:rPr>
                <w:rFonts w:ascii="Calibri" w:eastAsia="Times New Roman" w:hAnsi="Calibri" w:cs="Calibri"/>
                <w:b/>
                <w:bCs/>
                <w:color w:val="000000"/>
                <w:lang w:eastAsia="en-NZ"/>
              </w:rPr>
              <w:t>2022</w:t>
            </w:r>
          </w:p>
        </w:tc>
        <w:tc>
          <w:tcPr>
            <w:tcW w:w="1185" w:type="dxa"/>
            <w:tcBorders>
              <w:top w:val="nil"/>
              <w:left w:val="nil"/>
              <w:bottom w:val="single" w:sz="4" w:space="0" w:color="auto"/>
              <w:right w:val="single" w:sz="4" w:space="0" w:color="auto"/>
            </w:tcBorders>
            <w:shd w:val="clear" w:color="auto" w:fill="auto"/>
            <w:noWrap/>
            <w:vAlign w:val="bottom"/>
            <w:hideMark/>
          </w:tcPr>
          <w:p w14:paraId="172E1F5C" w14:textId="5F509EBB" w:rsidR="005818EA" w:rsidRPr="005818EA" w:rsidRDefault="005818EA" w:rsidP="005818EA">
            <w:pPr>
              <w:spacing w:after="0" w:line="240" w:lineRule="auto"/>
              <w:jc w:val="center"/>
              <w:rPr>
                <w:rFonts w:ascii="Calibri" w:eastAsia="Times New Roman" w:hAnsi="Calibri" w:cs="Calibri"/>
                <w:b/>
                <w:bCs/>
                <w:color w:val="000000"/>
                <w:lang w:eastAsia="en-NZ"/>
              </w:rPr>
            </w:pPr>
            <w:r w:rsidRPr="005818EA">
              <w:rPr>
                <w:rFonts w:ascii="Calibri" w:eastAsia="Times New Roman" w:hAnsi="Calibri" w:cs="Calibri"/>
                <w:b/>
                <w:bCs/>
                <w:color w:val="000000"/>
                <w:lang w:eastAsia="en-NZ"/>
              </w:rPr>
              <w:t>%</w:t>
            </w:r>
            <w:r w:rsidR="00640BBC">
              <w:rPr>
                <w:rFonts w:ascii="Calibri" w:eastAsia="Times New Roman" w:hAnsi="Calibri" w:cs="Calibri"/>
                <w:b/>
                <w:bCs/>
                <w:color w:val="000000"/>
                <w:lang w:eastAsia="en-NZ"/>
              </w:rPr>
              <w:t xml:space="preserve"> </w:t>
            </w:r>
            <w:r w:rsidRPr="005818EA">
              <w:rPr>
                <w:rFonts w:ascii="Calibri" w:eastAsia="Times New Roman" w:hAnsi="Calibri" w:cs="Calibri"/>
                <w:b/>
                <w:bCs/>
                <w:color w:val="000000"/>
                <w:lang w:eastAsia="en-NZ"/>
              </w:rPr>
              <w:t>change</w:t>
            </w:r>
          </w:p>
        </w:tc>
        <w:tc>
          <w:tcPr>
            <w:tcW w:w="1194" w:type="dxa"/>
            <w:tcBorders>
              <w:top w:val="nil"/>
              <w:left w:val="nil"/>
              <w:bottom w:val="single" w:sz="4" w:space="0" w:color="auto"/>
              <w:right w:val="nil"/>
            </w:tcBorders>
            <w:shd w:val="clear" w:color="auto" w:fill="auto"/>
            <w:noWrap/>
            <w:vAlign w:val="bottom"/>
            <w:hideMark/>
          </w:tcPr>
          <w:p w14:paraId="5F75BEB2" w14:textId="77777777" w:rsidR="005818EA" w:rsidRPr="005818EA" w:rsidRDefault="005818EA" w:rsidP="005818EA">
            <w:pPr>
              <w:spacing w:after="0" w:line="240" w:lineRule="auto"/>
              <w:jc w:val="center"/>
              <w:rPr>
                <w:rFonts w:ascii="Calibri" w:eastAsia="Times New Roman" w:hAnsi="Calibri" w:cs="Calibri"/>
                <w:b/>
                <w:bCs/>
                <w:color w:val="000000"/>
                <w:lang w:eastAsia="en-NZ"/>
              </w:rPr>
            </w:pPr>
            <w:r w:rsidRPr="005818EA">
              <w:rPr>
                <w:rFonts w:ascii="Calibri" w:eastAsia="Times New Roman" w:hAnsi="Calibri" w:cs="Calibri"/>
                <w:b/>
                <w:bCs/>
                <w:color w:val="000000"/>
                <w:lang w:eastAsia="en-NZ"/>
              </w:rPr>
              <w:t>2018/2019</w:t>
            </w:r>
          </w:p>
        </w:tc>
        <w:tc>
          <w:tcPr>
            <w:tcW w:w="826" w:type="dxa"/>
            <w:tcBorders>
              <w:top w:val="nil"/>
              <w:left w:val="nil"/>
              <w:bottom w:val="single" w:sz="4" w:space="0" w:color="auto"/>
              <w:right w:val="nil"/>
            </w:tcBorders>
            <w:shd w:val="clear" w:color="auto" w:fill="auto"/>
            <w:noWrap/>
            <w:vAlign w:val="bottom"/>
            <w:hideMark/>
          </w:tcPr>
          <w:p w14:paraId="4321AE4C" w14:textId="77777777" w:rsidR="005818EA" w:rsidRPr="005818EA" w:rsidRDefault="005818EA" w:rsidP="005818EA">
            <w:pPr>
              <w:spacing w:after="0" w:line="240" w:lineRule="auto"/>
              <w:jc w:val="center"/>
              <w:rPr>
                <w:rFonts w:ascii="Calibri" w:eastAsia="Times New Roman" w:hAnsi="Calibri" w:cs="Calibri"/>
                <w:b/>
                <w:bCs/>
                <w:color w:val="000000"/>
                <w:lang w:eastAsia="en-NZ"/>
              </w:rPr>
            </w:pPr>
            <w:r w:rsidRPr="005818EA">
              <w:rPr>
                <w:rFonts w:ascii="Calibri" w:eastAsia="Times New Roman" w:hAnsi="Calibri" w:cs="Calibri"/>
                <w:b/>
                <w:bCs/>
                <w:color w:val="000000"/>
                <w:lang w:eastAsia="en-NZ"/>
              </w:rPr>
              <w:t>2022</w:t>
            </w:r>
          </w:p>
        </w:tc>
        <w:tc>
          <w:tcPr>
            <w:tcW w:w="1081" w:type="dxa"/>
            <w:tcBorders>
              <w:top w:val="nil"/>
              <w:left w:val="nil"/>
              <w:bottom w:val="single" w:sz="4" w:space="0" w:color="auto"/>
              <w:right w:val="nil"/>
            </w:tcBorders>
            <w:shd w:val="clear" w:color="auto" w:fill="auto"/>
            <w:vAlign w:val="bottom"/>
            <w:hideMark/>
          </w:tcPr>
          <w:p w14:paraId="7E286835" w14:textId="32E64879" w:rsidR="005818EA" w:rsidRPr="005818EA" w:rsidRDefault="005818EA" w:rsidP="005818EA">
            <w:pPr>
              <w:spacing w:after="0" w:line="240" w:lineRule="auto"/>
              <w:jc w:val="center"/>
              <w:rPr>
                <w:rFonts w:ascii="Calibri" w:eastAsia="Times New Roman" w:hAnsi="Calibri" w:cs="Calibri"/>
                <w:b/>
                <w:bCs/>
                <w:color w:val="000000"/>
                <w:lang w:eastAsia="en-NZ"/>
              </w:rPr>
            </w:pPr>
            <w:r w:rsidRPr="005818EA">
              <w:rPr>
                <w:rFonts w:ascii="Calibri" w:eastAsia="Times New Roman" w:hAnsi="Calibri" w:cs="Calibri"/>
                <w:b/>
                <w:bCs/>
                <w:color w:val="000000"/>
                <w:lang w:eastAsia="en-NZ"/>
              </w:rPr>
              <w:t>%</w:t>
            </w:r>
            <w:r w:rsidR="00640BBC">
              <w:rPr>
                <w:rFonts w:ascii="Calibri" w:eastAsia="Times New Roman" w:hAnsi="Calibri" w:cs="Calibri"/>
                <w:b/>
                <w:bCs/>
                <w:color w:val="000000"/>
                <w:lang w:eastAsia="en-NZ"/>
              </w:rPr>
              <w:t xml:space="preserve"> </w:t>
            </w:r>
            <w:r w:rsidRPr="005818EA">
              <w:rPr>
                <w:rFonts w:ascii="Calibri" w:eastAsia="Times New Roman" w:hAnsi="Calibri" w:cs="Calibri"/>
                <w:b/>
                <w:bCs/>
                <w:color w:val="000000"/>
                <w:lang w:eastAsia="en-NZ"/>
              </w:rPr>
              <w:t>change</w:t>
            </w:r>
          </w:p>
        </w:tc>
      </w:tr>
      <w:tr w:rsidR="0023699C" w:rsidRPr="005818EA" w14:paraId="74B80312" w14:textId="77777777" w:rsidTr="00C11AD5">
        <w:trPr>
          <w:trHeight w:val="200"/>
        </w:trPr>
        <w:tc>
          <w:tcPr>
            <w:tcW w:w="1693" w:type="dxa"/>
            <w:tcBorders>
              <w:top w:val="nil"/>
              <w:left w:val="nil"/>
              <w:bottom w:val="nil"/>
              <w:right w:val="nil"/>
            </w:tcBorders>
            <w:shd w:val="clear" w:color="auto" w:fill="auto"/>
            <w:noWrap/>
            <w:vAlign w:val="bottom"/>
            <w:hideMark/>
          </w:tcPr>
          <w:p w14:paraId="055E0D92" w14:textId="681B7288" w:rsidR="005818EA" w:rsidRPr="005818EA" w:rsidRDefault="003E7600" w:rsidP="005818EA">
            <w:pPr>
              <w:spacing w:after="0" w:line="240" w:lineRule="auto"/>
              <w:jc w:val="right"/>
              <w:rPr>
                <w:rFonts w:ascii="Calibri" w:eastAsia="Times New Roman" w:hAnsi="Calibri" w:cs="Calibri"/>
                <w:color w:val="000000"/>
                <w:lang w:eastAsia="en-NZ"/>
              </w:rPr>
            </w:pPr>
            <w:r w:rsidRPr="005818EA">
              <w:rPr>
                <w:rFonts w:ascii="Calibri" w:eastAsia="Times New Roman" w:hAnsi="Calibri" w:cs="Calibri"/>
                <w:color w:val="000000"/>
                <w:lang w:eastAsia="en-NZ"/>
              </w:rPr>
              <w:t>Māori</w:t>
            </w:r>
          </w:p>
        </w:tc>
        <w:tc>
          <w:tcPr>
            <w:tcW w:w="1198" w:type="dxa"/>
            <w:tcBorders>
              <w:top w:val="nil"/>
              <w:left w:val="nil"/>
              <w:bottom w:val="nil"/>
              <w:right w:val="nil"/>
            </w:tcBorders>
            <w:shd w:val="clear" w:color="auto" w:fill="auto"/>
            <w:noWrap/>
            <w:vAlign w:val="bottom"/>
            <w:hideMark/>
          </w:tcPr>
          <w:p w14:paraId="043B5683"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237</w:t>
            </w:r>
          </w:p>
        </w:tc>
        <w:tc>
          <w:tcPr>
            <w:tcW w:w="718" w:type="dxa"/>
            <w:tcBorders>
              <w:top w:val="nil"/>
              <w:left w:val="nil"/>
              <w:bottom w:val="nil"/>
              <w:right w:val="nil"/>
            </w:tcBorders>
            <w:shd w:val="clear" w:color="auto" w:fill="auto"/>
            <w:noWrap/>
            <w:vAlign w:val="bottom"/>
            <w:hideMark/>
          </w:tcPr>
          <w:p w14:paraId="7372831A"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221</w:t>
            </w:r>
          </w:p>
        </w:tc>
        <w:tc>
          <w:tcPr>
            <w:tcW w:w="1168" w:type="dxa"/>
            <w:tcBorders>
              <w:top w:val="nil"/>
              <w:left w:val="nil"/>
              <w:bottom w:val="nil"/>
              <w:right w:val="single" w:sz="4" w:space="0" w:color="auto"/>
            </w:tcBorders>
            <w:shd w:val="clear" w:color="auto" w:fill="auto"/>
            <w:noWrap/>
            <w:vAlign w:val="bottom"/>
            <w:hideMark/>
          </w:tcPr>
          <w:p w14:paraId="0B1C8066"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-7%</w:t>
            </w:r>
          </w:p>
        </w:tc>
        <w:tc>
          <w:tcPr>
            <w:tcW w:w="1194" w:type="dxa"/>
            <w:tcBorders>
              <w:top w:val="nil"/>
              <w:left w:val="nil"/>
              <w:bottom w:val="nil"/>
              <w:right w:val="nil"/>
            </w:tcBorders>
            <w:shd w:val="clear" w:color="auto" w:fill="auto"/>
            <w:noWrap/>
            <w:vAlign w:val="bottom"/>
            <w:hideMark/>
          </w:tcPr>
          <w:p w14:paraId="5F767795"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220</w:t>
            </w:r>
          </w:p>
        </w:tc>
        <w:tc>
          <w:tcPr>
            <w:tcW w:w="715" w:type="dxa"/>
            <w:tcBorders>
              <w:top w:val="nil"/>
              <w:left w:val="nil"/>
              <w:bottom w:val="nil"/>
              <w:right w:val="nil"/>
            </w:tcBorders>
            <w:shd w:val="clear" w:color="auto" w:fill="auto"/>
            <w:noWrap/>
            <w:vAlign w:val="bottom"/>
            <w:hideMark/>
          </w:tcPr>
          <w:p w14:paraId="5ED6879D"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252</w:t>
            </w:r>
          </w:p>
        </w:tc>
        <w:tc>
          <w:tcPr>
            <w:tcW w:w="1184" w:type="dxa"/>
            <w:tcBorders>
              <w:top w:val="nil"/>
              <w:left w:val="nil"/>
              <w:bottom w:val="nil"/>
              <w:right w:val="single" w:sz="4" w:space="0" w:color="auto"/>
            </w:tcBorders>
            <w:shd w:val="clear" w:color="auto" w:fill="auto"/>
            <w:noWrap/>
            <w:vAlign w:val="bottom"/>
            <w:hideMark/>
          </w:tcPr>
          <w:p w14:paraId="671D6EDF"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15%</w:t>
            </w:r>
          </w:p>
        </w:tc>
        <w:tc>
          <w:tcPr>
            <w:tcW w:w="1194" w:type="dxa"/>
            <w:tcBorders>
              <w:top w:val="nil"/>
              <w:left w:val="nil"/>
              <w:bottom w:val="nil"/>
              <w:right w:val="nil"/>
            </w:tcBorders>
            <w:shd w:val="clear" w:color="auto" w:fill="auto"/>
            <w:noWrap/>
            <w:vAlign w:val="bottom"/>
            <w:hideMark/>
          </w:tcPr>
          <w:p w14:paraId="6F333CDF"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221</w:t>
            </w:r>
          </w:p>
        </w:tc>
        <w:tc>
          <w:tcPr>
            <w:tcW w:w="715" w:type="dxa"/>
            <w:tcBorders>
              <w:top w:val="nil"/>
              <w:left w:val="nil"/>
              <w:bottom w:val="nil"/>
              <w:right w:val="nil"/>
            </w:tcBorders>
            <w:shd w:val="clear" w:color="auto" w:fill="auto"/>
            <w:noWrap/>
            <w:vAlign w:val="bottom"/>
            <w:hideMark/>
          </w:tcPr>
          <w:p w14:paraId="1BB32B61"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287</w:t>
            </w:r>
          </w:p>
        </w:tc>
        <w:tc>
          <w:tcPr>
            <w:tcW w:w="1185" w:type="dxa"/>
            <w:tcBorders>
              <w:top w:val="nil"/>
              <w:left w:val="nil"/>
              <w:bottom w:val="nil"/>
              <w:right w:val="single" w:sz="4" w:space="0" w:color="auto"/>
            </w:tcBorders>
            <w:shd w:val="clear" w:color="auto" w:fill="auto"/>
            <w:noWrap/>
            <w:vAlign w:val="bottom"/>
            <w:hideMark/>
          </w:tcPr>
          <w:p w14:paraId="4393DF29"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30%</w:t>
            </w:r>
          </w:p>
        </w:tc>
        <w:tc>
          <w:tcPr>
            <w:tcW w:w="1194" w:type="dxa"/>
            <w:tcBorders>
              <w:top w:val="nil"/>
              <w:left w:val="nil"/>
              <w:bottom w:val="nil"/>
              <w:right w:val="nil"/>
            </w:tcBorders>
            <w:shd w:val="clear" w:color="auto" w:fill="auto"/>
            <w:noWrap/>
            <w:vAlign w:val="bottom"/>
            <w:hideMark/>
          </w:tcPr>
          <w:p w14:paraId="1AE50735"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1,725</w:t>
            </w:r>
          </w:p>
        </w:tc>
        <w:tc>
          <w:tcPr>
            <w:tcW w:w="826" w:type="dxa"/>
            <w:tcBorders>
              <w:top w:val="nil"/>
              <w:left w:val="nil"/>
              <w:bottom w:val="nil"/>
              <w:right w:val="nil"/>
            </w:tcBorders>
            <w:shd w:val="clear" w:color="auto" w:fill="auto"/>
            <w:noWrap/>
            <w:vAlign w:val="bottom"/>
            <w:hideMark/>
          </w:tcPr>
          <w:p w14:paraId="5F523187"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1,838</w:t>
            </w:r>
          </w:p>
        </w:tc>
        <w:tc>
          <w:tcPr>
            <w:tcW w:w="1081" w:type="dxa"/>
            <w:tcBorders>
              <w:top w:val="nil"/>
              <w:left w:val="nil"/>
              <w:bottom w:val="nil"/>
              <w:right w:val="nil"/>
            </w:tcBorders>
            <w:shd w:val="clear" w:color="auto" w:fill="auto"/>
            <w:noWrap/>
            <w:vAlign w:val="bottom"/>
            <w:hideMark/>
          </w:tcPr>
          <w:p w14:paraId="6F42E780"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7%</w:t>
            </w:r>
          </w:p>
        </w:tc>
      </w:tr>
      <w:tr w:rsidR="0023699C" w:rsidRPr="005818EA" w14:paraId="67B50811" w14:textId="77777777" w:rsidTr="00C11AD5">
        <w:trPr>
          <w:trHeight w:val="200"/>
        </w:trPr>
        <w:tc>
          <w:tcPr>
            <w:tcW w:w="1693" w:type="dxa"/>
            <w:tcBorders>
              <w:top w:val="nil"/>
              <w:left w:val="nil"/>
              <w:bottom w:val="nil"/>
              <w:right w:val="nil"/>
            </w:tcBorders>
            <w:shd w:val="clear" w:color="auto" w:fill="auto"/>
            <w:noWrap/>
            <w:vAlign w:val="bottom"/>
            <w:hideMark/>
          </w:tcPr>
          <w:p w14:paraId="525AC731" w14:textId="77777777" w:rsidR="005818EA" w:rsidRPr="005818EA" w:rsidRDefault="005818EA" w:rsidP="005818EA">
            <w:pPr>
              <w:spacing w:after="0" w:line="240" w:lineRule="auto"/>
              <w:jc w:val="right"/>
              <w:rPr>
                <w:rFonts w:ascii="Calibri" w:eastAsia="Times New Roman" w:hAnsi="Calibri" w:cs="Calibri"/>
                <w:color w:val="000000"/>
                <w:lang w:eastAsia="en-NZ"/>
              </w:rPr>
            </w:pPr>
            <w:r w:rsidRPr="005818EA">
              <w:rPr>
                <w:rFonts w:ascii="Calibri" w:eastAsia="Times New Roman" w:hAnsi="Calibri" w:cs="Calibri"/>
                <w:color w:val="000000"/>
                <w:lang w:eastAsia="en-NZ"/>
              </w:rPr>
              <w:t>Pacific Island</w:t>
            </w:r>
          </w:p>
        </w:tc>
        <w:tc>
          <w:tcPr>
            <w:tcW w:w="1198" w:type="dxa"/>
            <w:tcBorders>
              <w:top w:val="nil"/>
              <w:left w:val="nil"/>
              <w:bottom w:val="nil"/>
              <w:right w:val="nil"/>
            </w:tcBorders>
            <w:shd w:val="clear" w:color="auto" w:fill="auto"/>
            <w:noWrap/>
            <w:vAlign w:val="bottom"/>
            <w:hideMark/>
          </w:tcPr>
          <w:p w14:paraId="7F98942A"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80</w:t>
            </w:r>
          </w:p>
        </w:tc>
        <w:tc>
          <w:tcPr>
            <w:tcW w:w="718" w:type="dxa"/>
            <w:tcBorders>
              <w:top w:val="nil"/>
              <w:left w:val="nil"/>
              <w:bottom w:val="nil"/>
              <w:right w:val="nil"/>
            </w:tcBorders>
            <w:shd w:val="clear" w:color="auto" w:fill="auto"/>
            <w:noWrap/>
            <w:vAlign w:val="bottom"/>
            <w:hideMark/>
          </w:tcPr>
          <w:p w14:paraId="1B7908A5"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86</w:t>
            </w:r>
          </w:p>
        </w:tc>
        <w:tc>
          <w:tcPr>
            <w:tcW w:w="1168" w:type="dxa"/>
            <w:tcBorders>
              <w:top w:val="nil"/>
              <w:left w:val="nil"/>
              <w:bottom w:val="nil"/>
              <w:right w:val="single" w:sz="4" w:space="0" w:color="auto"/>
            </w:tcBorders>
            <w:shd w:val="clear" w:color="auto" w:fill="auto"/>
            <w:noWrap/>
            <w:vAlign w:val="bottom"/>
            <w:hideMark/>
          </w:tcPr>
          <w:p w14:paraId="0D4D5F50"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8%</w:t>
            </w:r>
          </w:p>
        </w:tc>
        <w:tc>
          <w:tcPr>
            <w:tcW w:w="1194" w:type="dxa"/>
            <w:tcBorders>
              <w:top w:val="nil"/>
              <w:left w:val="nil"/>
              <w:bottom w:val="nil"/>
              <w:right w:val="nil"/>
            </w:tcBorders>
            <w:shd w:val="clear" w:color="auto" w:fill="auto"/>
            <w:noWrap/>
            <w:vAlign w:val="bottom"/>
            <w:hideMark/>
          </w:tcPr>
          <w:p w14:paraId="6C4E2A78"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88</w:t>
            </w:r>
          </w:p>
        </w:tc>
        <w:tc>
          <w:tcPr>
            <w:tcW w:w="715" w:type="dxa"/>
            <w:tcBorders>
              <w:top w:val="nil"/>
              <w:left w:val="nil"/>
              <w:bottom w:val="nil"/>
              <w:right w:val="nil"/>
            </w:tcBorders>
            <w:shd w:val="clear" w:color="auto" w:fill="auto"/>
            <w:noWrap/>
            <w:vAlign w:val="bottom"/>
            <w:hideMark/>
          </w:tcPr>
          <w:p w14:paraId="0DC03675"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96</w:t>
            </w:r>
          </w:p>
        </w:tc>
        <w:tc>
          <w:tcPr>
            <w:tcW w:w="1184" w:type="dxa"/>
            <w:tcBorders>
              <w:top w:val="nil"/>
              <w:left w:val="nil"/>
              <w:bottom w:val="nil"/>
              <w:right w:val="single" w:sz="4" w:space="0" w:color="auto"/>
            </w:tcBorders>
            <w:shd w:val="clear" w:color="auto" w:fill="auto"/>
            <w:noWrap/>
            <w:vAlign w:val="bottom"/>
            <w:hideMark/>
          </w:tcPr>
          <w:p w14:paraId="21F5D988"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9%</w:t>
            </w:r>
          </w:p>
        </w:tc>
        <w:tc>
          <w:tcPr>
            <w:tcW w:w="1194" w:type="dxa"/>
            <w:tcBorders>
              <w:top w:val="nil"/>
              <w:left w:val="nil"/>
              <w:bottom w:val="nil"/>
              <w:right w:val="nil"/>
            </w:tcBorders>
            <w:shd w:val="clear" w:color="auto" w:fill="auto"/>
            <w:noWrap/>
            <w:vAlign w:val="bottom"/>
            <w:hideMark/>
          </w:tcPr>
          <w:p w14:paraId="6FA704A1"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72</w:t>
            </w:r>
          </w:p>
        </w:tc>
        <w:tc>
          <w:tcPr>
            <w:tcW w:w="715" w:type="dxa"/>
            <w:tcBorders>
              <w:top w:val="nil"/>
              <w:left w:val="nil"/>
              <w:bottom w:val="nil"/>
              <w:right w:val="nil"/>
            </w:tcBorders>
            <w:shd w:val="clear" w:color="auto" w:fill="auto"/>
            <w:noWrap/>
            <w:vAlign w:val="bottom"/>
            <w:hideMark/>
          </w:tcPr>
          <w:p w14:paraId="7569869A"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104</w:t>
            </w:r>
          </w:p>
        </w:tc>
        <w:tc>
          <w:tcPr>
            <w:tcW w:w="1185" w:type="dxa"/>
            <w:tcBorders>
              <w:top w:val="nil"/>
              <w:left w:val="nil"/>
              <w:bottom w:val="nil"/>
              <w:right w:val="single" w:sz="4" w:space="0" w:color="auto"/>
            </w:tcBorders>
            <w:shd w:val="clear" w:color="auto" w:fill="auto"/>
            <w:noWrap/>
            <w:vAlign w:val="bottom"/>
            <w:hideMark/>
          </w:tcPr>
          <w:p w14:paraId="6C5DB45C"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44%</w:t>
            </w:r>
          </w:p>
        </w:tc>
        <w:tc>
          <w:tcPr>
            <w:tcW w:w="1194" w:type="dxa"/>
            <w:tcBorders>
              <w:top w:val="nil"/>
              <w:left w:val="nil"/>
              <w:bottom w:val="nil"/>
              <w:right w:val="nil"/>
            </w:tcBorders>
            <w:shd w:val="clear" w:color="auto" w:fill="auto"/>
            <w:noWrap/>
            <w:vAlign w:val="bottom"/>
            <w:hideMark/>
          </w:tcPr>
          <w:p w14:paraId="61DD1558"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662</w:t>
            </w:r>
          </w:p>
        </w:tc>
        <w:tc>
          <w:tcPr>
            <w:tcW w:w="826" w:type="dxa"/>
            <w:tcBorders>
              <w:top w:val="nil"/>
              <w:left w:val="nil"/>
              <w:bottom w:val="nil"/>
              <w:right w:val="nil"/>
            </w:tcBorders>
            <w:shd w:val="clear" w:color="auto" w:fill="auto"/>
            <w:noWrap/>
            <w:vAlign w:val="bottom"/>
            <w:hideMark/>
          </w:tcPr>
          <w:p w14:paraId="7988CEC5"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771</w:t>
            </w:r>
          </w:p>
        </w:tc>
        <w:tc>
          <w:tcPr>
            <w:tcW w:w="1081" w:type="dxa"/>
            <w:tcBorders>
              <w:top w:val="nil"/>
              <w:left w:val="nil"/>
              <w:bottom w:val="nil"/>
              <w:right w:val="nil"/>
            </w:tcBorders>
            <w:shd w:val="clear" w:color="auto" w:fill="auto"/>
            <w:noWrap/>
            <w:vAlign w:val="bottom"/>
            <w:hideMark/>
          </w:tcPr>
          <w:p w14:paraId="10715ACC"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16%</w:t>
            </w:r>
          </w:p>
        </w:tc>
      </w:tr>
      <w:tr w:rsidR="0023699C" w:rsidRPr="005818EA" w14:paraId="7B2EAE9A" w14:textId="77777777" w:rsidTr="00C11AD5">
        <w:trPr>
          <w:trHeight w:val="200"/>
        </w:trPr>
        <w:tc>
          <w:tcPr>
            <w:tcW w:w="1693" w:type="dxa"/>
            <w:tcBorders>
              <w:top w:val="nil"/>
              <w:left w:val="nil"/>
              <w:bottom w:val="nil"/>
              <w:right w:val="nil"/>
            </w:tcBorders>
            <w:shd w:val="clear" w:color="auto" w:fill="auto"/>
            <w:noWrap/>
            <w:vAlign w:val="bottom"/>
            <w:hideMark/>
          </w:tcPr>
          <w:p w14:paraId="27036AB7" w14:textId="77777777" w:rsidR="005818EA" w:rsidRPr="005818EA" w:rsidRDefault="005818EA" w:rsidP="005818EA">
            <w:pPr>
              <w:spacing w:after="0" w:line="240" w:lineRule="auto"/>
              <w:jc w:val="right"/>
              <w:rPr>
                <w:rFonts w:ascii="Calibri" w:eastAsia="Times New Roman" w:hAnsi="Calibri" w:cs="Calibri"/>
                <w:color w:val="000000"/>
                <w:lang w:eastAsia="en-NZ"/>
              </w:rPr>
            </w:pPr>
            <w:r w:rsidRPr="005818EA">
              <w:rPr>
                <w:rFonts w:ascii="Calibri" w:eastAsia="Times New Roman" w:hAnsi="Calibri" w:cs="Calibri"/>
                <w:color w:val="000000"/>
                <w:lang w:eastAsia="en-NZ"/>
              </w:rPr>
              <w:t>Asian</w:t>
            </w:r>
          </w:p>
        </w:tc>
        <w:tc>
          <w:tcPr>
            <w:tcW w:w="1198" w:type="dxa"/>
            <w:tcBorders>
              <w:top w:val="nil"/>
              <w:left w:val="nil"/>
              <w:bottom w:val="nil"/>
              <w:right w:val="nil"/>
            </w:tcBorders>
            <w:shd w:val="clear" w:color="auto" w:fill="auto"/>
            <w:noWrap/>
            <w:vAlign w:val="bottom"/>
            <w:hideMark/>
          </w:tcPr>
          <w:p w14:paraId="4921AF98"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108</w:t>
            </w:r>
          </w:p>
        </w:tc>
        <w:tc>
          <w:tcPr>
            <w:tcW w:w="718" w:type="dxa"/>
            <w:tcBorders>
              <w:top w:val="nil"/>
              <w:left w:val="nil"/>
              <w:bottom w:val="nil"/>
              <w:right w:val="nil"/>
            </w:tcBorders>
            <w:shd w:val="clear" w:color="auto" w:fill="auto"/>
            <w:noWrap/>
            <w:vAlign w:val="bottom"/>
            <w:hideMark/>
          </w:tcPr>
          <w:p w14:paraId="2C5A2E24"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146</w:t>
            </w:r>
          </w:p>
        </w:tc>
        <w:tc>
          <w:tcPr>
            <w:tcW w:w="1168" w:type="dxa"/>
            <w:tcBorders>
              <w:top w:val="nil"/>
              <w:left w:val="nil"/>
              <w:bottom w:val="nil"/>
              <w:right w:val="single" w:sz="4" w:space="0" w:color="auto"/>
            </w:tcBorders>
            <w:shd w:val="clear" w:color="auto" w:fill="auto"/>
            <w:noWrap/>
            <w:vAlign w:val="bottom"/>
            <w:hideMark/>
          </w:tcPr>
          <w:p w14:paraId="1AA8DF57"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36%</w:t>
            </w:r>
          </w:p>
        </w:tc>
        <w:tc>
          <w:tcPr>
            <w:tcW w:w="1194" w:type="dxa"/>
            <w:tcBorders>
              <w:top w:val="nil"/>
              <w:left w:val="nil"/>
              <w:bottom w:val="nil"/>
              <w:right w:val="nil"/>
            </w:tcBorders>
            <w:shd w:val="clear" w:color="auto" w:fill="auto"/>
            <w:noWrap/>
            <w:vAlign w:val="bottom"/>
            <w:hideMark/>
          </w:tcPr>
          <w:p w14:paraId="5B8CD24A"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105</w:t>
            </w:r>
          </w:p>
        </w:tc>
        <w:tc>
          <w:tcPr>
            <w:tcW w:w="715" w:type="dxa"/>
            <w:tcBorders>
              <w:top w:val="nil"/>
              <w:left w:val="nil"/>
              <w:bottom w:val="nil"/>
              <w:right w:val="nil"/>
            </w:tcBorders>
            <w:shd w:val="clear" w:color="auto" w:fill="auto"/>
            <w:noWrap/>
            <w:vAlign w:val="bottom"/>
            <w:hideMark/>
          </w:tcPr>
          <w:p w14:paraId="446C37E0"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140</w:t>
            </w:r>
          </w:p>
        </w:tc>
        <w:tc>
          <w:tcPr>
            <w:tcW w:w="1184" w:type="dxa"/>
            <w:tcBorders>
              <w:top w:val="nil"/>
              <w:left w:val="nil"/>
              <w:bottom w:val="nil"/>
              <w:right w:val="single" w:sz="4" w:space="0" w:color="auto"/>
            </w:tcBorders>
            <w:shd w:val="clear" w:color="auto" w:fill="auto"/>
            <w:noWrap/>
            <w:vAlign w:val="bottom"/>
            <w:hideMark/>
          </w:tcPr>
          <w:p w14:paraId="06A861CC"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33%</w:t>
            </w:r>
          </w:p>
        </w:tc>
        <w:tc>
          <w:tcPr>
            <w:tcW w:w="1194" w:type="dxa"/>
            <w:tcBorders>
              <w:top w:val="nil"/>
              <w:left w:val="nil"/>
              <w:bottom w:val="nil"/>
              <w:right w:val="nil"/>
            </w:tcBorders>
            <w:shd w:val="clear" w:color="auto" w:fill="auto"/>
            <w:noWrap/>
            <w:vAlign w:val="bottom"/>
            <w:hideMark/>
          </w:tcPr>
          <w:p w14:paraId="04BC8549"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117</w:t>
            </w:r>
          </w:p>
        </w:tc>
        <w:tc>
          <w:tcPr>
            <w:tcW w:w="715" w:type="dxa"/>
            <w:tcBorders>
              <w:top w:val="nil"/>
              <w:left w:val="nil"/>
              <w:bottom w:val="nil"/>
              <w:right w:val="nil"/>
            </w:tcBorders>
            <w:shd w:val="clear" w:color="auto" w:fill="auto"/>
            <w:noWrap/>
            <w:vAlign w:val="bottom"/>
            <w:hideMark/>
          </w:tcPr>
          <w:p w14:paraId="4F520182"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157</w:t>
            </w:r>
          </w:p>
        </w:tc>
        <w:tc>
          <w:tcPr>
            <w:tcW w:w="1185" w:type="dxa"/>
            <w:tcBorders>
              <w:top w:val="nil"/>
              <w:left w:val="nil"/>
              <w:bottom w:val="nil"/>
              <w:right w:val="single" w:sz="4" w:space="0" w:color="auto"/>
            </w:tcBorders>
            <w:shd w:val="clear" w:color="auto" w:fill="auto"/>
            <w:noWrap/>
            <w:vAlign w:val="bottom"/>
            <w:hideMark/>
          </w:tcPr>
          <w:p w14:paraId="1810B6B7"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35%</w:t>
            </w:r>
          </w:p>
        </w:tc>
        <w:tc>
          <w:tcPr>
            <w:tcW w:w="1194" w:type="dxa"/>
            <w:tcBorders>
              <w:top w:val="nil"/>
              <w:left w:val="nil"/>
              <w:bottom w:val="nil"/>
              <w:right w:val="nil"/>
            </w:tcBorders>
            <w:shd w:val="clear" w:color="auto" w:fill="auto"/>
            <w:noWrap/>
            <w:vAlign w:val="bottom"/>
            <w:hideMark/>
          </w:tcPr>
          <w:p w14:paraId="543E3FD4"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809</w:t>
            </w:r>
          </w:p>
        </w:tc>
        <w:tc>
          <w:tcPr>
            <w:tcW w:w="826" w:type="dxa"/>
            <w:tcBorders>
              <w:top w:val="nil"/>
              <w:left w:val="nil"/>
              <w:bottom w:val="nil"/>
              <w:right w:val="nil"/>
            </w:tcBorders>
            <w:shd w:val="clear" w:color="auto" w:fill="auto"/>
            <w:noWrap/>
            <w:vAlign w:val="bottom"/>
            <w:hideMark/>
          </w:tcPr>
          <w:p w14:paraId="73238E71"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1,047</w:t>
            </w:r>
          </w:p>
        </w:tc>
        <w:tc>
          <w:tcPr>
            <w:tcW w:w="1081" w:type="dxa"/>
            <w:tcBorders>
              <w:top w:val="nil"/>
              <w:left w:val="nil"/>
              <w:bottom w:val="nil"/>
              <w:right w:val="nil"/>
            </w:tcBorders>
            <w:shd w:val="clear" w:color="auto" w:fill="auto"/>
            <w:noWrap/>
            <w:vAlign w:val="bottom"/>
            <w:hideMark/>
          </w:tcPr>
          <w:p w14:paraId="361C6A81"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29%</w:t>
            </w:r>
          </w:p>
        </w:tc>
      </w:tr>
      <w:tr w:rsidR="0023699C" w:rsidRPr="005818EA" w14:paraId="779E8F51" w14:textId="77777777" w:rsidTr="00C11AD5">
        <w:trPr>
          <w:trHeight w:val="200"/>
        </w:trPr>
        <w:tc>
          <w:tcPr>
            <w:tcW w:w="1693" w:type="dxa"/>
            <w:tcBorders>
              <w:top w:val="nil"/>
              <w:left w:val="nil"/>
              <w:bottom w:val="single" w:sz="4" w:space="0" w:color="auto"/>
              <w:right w:val="nil"/>
            </w:tcBorders>
            <w:shd w:val="clear" w:color="auto" w:fill="auto"/>
            <w:noWrap/>
            <w:vAlign w:val="bottom"/>
            <w:hideMark/>
          </w:tcPr>
          <w:p w14:paraId="48ED3EAF" w14:textId="77777777" w:rsidR="005818EA" w:rsidRPr="005818EA" w:rsidRDefault="005818EA" w:rsidP="005818EA">
            <w:pPr>
              <w:spacing w:after="0" w:line="240" w:lineRule="auto"/>
              <w:jc w:val="right"/>
              <w:rPr>
                <w:rFonts w:ascii="Calibri" w:eastAsia="Times New Roman" w:hAnsi="Calibri" w:cs="Calibri"/>
                <w:color w:val="000000"/>
                <w:lang w:eastAsia="en-NZ"/>
              </w:rPr>
            </w:pPr>
            <w:r w:rsidRPr="005818EA">
              <w:rPr>
                <w:rFonts w:ascii="Calibri" w:eastAsia="Times New Roman" w:hAnsi="Calibri" w:cs="Calibri"/>
                <w:color w:val="000000"/>
                <w:lang w:eastAsia="en-NZ"/>
              </w:rPr>
              <w:t>European/Other</w:t>
            </w:r>
          </w:p>
        </w:tc>
        <w:tc>
          <w:tcPr>
            <w:tcW w:w="1198" w:type="dxa"/>
            <w:tcBorders>
              <w:top w:val="nil"/>
              <w:left w:val="nil"/>
              <w:bottom w:val="single" w:sz="4" w:space="0" w:color="auto"/>
              <w:right w:val="nil"/>
            </w:tcBorders>
            <w:shd w:val="clear" w:color="auto" w:fill="auto"/>
            <w:noWrap/>
            <w:vAlign w:val="bottom"/>
            <w:hideMark/>
          </w:tcPr>
          <w:p w14:paraId="508A996A"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1,508</w:t>
            </w:r>
          </w:p>
        </w:tc>
        <w:tc>
          <w:tcPr>
            <w:tcW w:w="718" w:type="dxa"/>
            <w:tcBorders>
              <w:top w:val="nil"/>
              <w:left w:val="nil"/>
              <w:bottom w:val="single" w:sz="4" w:space="0" w:color="auto"/>
              <w:right w:val="nil"/>
            </w:tcBorders>
            <w:shd w:val="clear" w:color="auto" w:fill="auto"/>
            <w:noWrap/>
            <w:vAlign w:val="bottom"/>
            <w:hideMark/>
          </w:tcPr>
          <w:p w14:paraId="702C492D"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1,702</w:t>
            </w:r>
          </w:p>
        </w:tc>
        <w:tc>
          <w:tcPr>
            <w:tcW w:w="1168" w:type="dxa"/>
            <w:tcBorders>
              <w:top w:val="nil"/>
              <w:left w:val="nil"/>
              <w:bottom w:val="single" w:sz="4" w:space="0" w:color="auto"/>
              <w:right w:val="single" w:sz="4" w:space="0" w:color="auto"/>
            </w:tcBorders>
            <w:shd w:val="clear" w:color="auto" w:fill="auto"/>
            <w:noWrap/>
            <w:vAlign w:val="bottom"/>
            <w:hideMark/>
          </w:tcPr>
          <w:p w14:paraId="6E004319"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13%</w:t>
            </w:r>
          </w:p>
        </w:tc>
        <w:tc>
          <w:tcPr>
            <w:tcW w:w="1194" w:type="dxa"/>
            <w:tcBorders>
              <w:top w:val="nil"/>
              <w:left w:val="nil"/>
              <w:bottom w:val="single" w:sz="4" w:space="0" w:color="auto"/>
              <w:right w:val="nil"/>
            </w:tcBorders>
            <w:shd w:val="clear" w:color="auto" w:fill="auto"/>
            <w:noWrap/>
            <w:vAlign w:val="bottom"/>
            <w:hideMark/>
          </w:tcPr>
          <w:p w14:paraId="1B1B0ABF"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1,601</w:t>
            </w:r>
          </w:p>
        </w:tc>
        <w:tc>
          <w:tcPr>
            <w:tcW w:w="715" w:type="dxa"/>
            <w:tcBorders>
              <w:top w:val="nil"/>
              <w:left w:val="nil"/>
              <w:bottom w:val="single" w:sz="4" w:space="0" w:color="auto"/>
              <w:right w:val="nil"/>
            </w:tcBorders>
            <w:shd w:val="clear" w:color="auto" w:fill="auto"/>
            <w:noWrap/>
            <w:vAlign w:val="bottom"/>
            <w:hideMark/>
          </w:tcPr>
          <w:p w14:paraId="7778142E"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1,675</w:t>
            </w:r>
          </w:p>
        </w:tc>
        <w:tc>
          <w:tcPr>
            <w:tcW w:w="1184" w:type="dxa"/>
            <w:tcBorders>
              <w:top w:val="nil"/>
              <w:left w:val="nil"/>
              <w:bottom w:val="single" w:sz="4" w:space="0" w:color="auto"/>
              <w:right w:val="single" w:sz="4" w:space="0" w:color="auto"/>
            </w:tcBorders>
            <w:shd w:val="clear" w:color="auto" w:fill="auto"/>
            <w:noWrap/>
            <w:vAlign w:val="bottom"/>
            <w:hideMark/>
          </w:tcPr>
          <w:p w14:paraId="54AB1DE6"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5%</w:t>
            </w:r>
          </w:p>
        </w:tc>
        <w:tc>
          <w:tcPr>
            <w:tcW w:w="1194" w:type="dxa"/>
            <w:tcBorders>
              <w:top w:val="nil"/>
              <w:left w:val="nil"/>
              <w:bottom w:val="single" w:sz="4" w:space="0" w:color="auto"/>
              <w:right w:val="nil"/>
            </w:tcBorders>
            <w:shd w:val="clear" w:color="auto" w:fill="auto"/>
            <w:noWrap/>
            <w:vAlign w:val="bottom"/>
            <w:hideMark/>
          </w:tcPr>
          <w:p w14:paraId="43A6DDB1"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1,700</w:t>
            </w:r>
          </w:p>
        </w:tc>
        <w:tc>
          <w:tcPr>
            <w:tcW w:w="715" w:type="dxa"/>
            <w:tcBorders>
              <w:top w:val="nil"/>
              <w:left w:val="nil"/>
              <w:bottom w:val="single" w:sz="4" w:space="0" w:color="auto"/>
              <w:right w:val="nil"/>
            </w:tcBorders>
            <w:shd w:val="clear" w:color="auto" w:fill="auto"/>
            <w:noWrap/>
            <w:vAlign w:val="bottom"/>
            <w:hideMark/>
          </w:tcPr>
          <w:p w14:paraId="7393A0AC"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1,910</w:t>
            </w:r>
          </w:p>
        </w:tc>
        <w:tc>
          <w:tcPr>
            <w:tcW w:w="1185" w:type="dxa"/>
            <w:tcBorders>
              <w:top w:val="nil"/>
              <w:left w:val="nil"/>
              <w:bottom w:val="single" w:sz="4" w:space="0" w:color="auto"/>
              <w:right w:val="single" w:sz="4" w:space="0" w:color="auto"/>
            </w:tcBorders>
            <w:shd w:val="clear" w:color="auto" w:fill="auto"/>
            <w:noWrap/>
            <w:vAlign w:val="bottom"/>
            <w:hideMark/>
          </w:tcPr>
          <w:p w14:paraId="0187CA5E"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12%</w:t>
            </w:r>
          </w:p>
        </w:tc>
        <w:tc>
          <w:tcPr>
            <w:tcW w:w="1194" w:type="dxa"/>
            <w:tcBorders>
              <w:top w:val="nil"/>
              <w:left w:val="nil"/>
              <w:bottom w:val="single" w:sz="4" w:space="0" w:color="auto"/>
              <w:right w:val="nil"/>
            </w:tcBorders>
            <w:shd w:val="clear" w:color="auto" w:fill="auto"/>
            <w:noWrap/>
            <w:vAlign w:val="bottom"/>
            <w:hideMark/>
          </w:tcPr>
          <w:p w14:paraId="516B3092"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12,682</w:t>
            </w:r>
          </w:p>
        </w:tc>
        <w:tc>
          <w:tcPr>
            <w:tcW w:w="826" w:type="dxa"/>
            <w:tcBorders>
              <w:top w:val="nil"/>
              <w:left w:val="nil"/>
              <w:bottom w:val="single" w:sz="4" w:space="0" w:color="auto"/>
              <w:right w:val="nil"/>
            </w:tcBorders>
            <w:shd w:val="clear" w:color="auto" w:fill="auto"/>
            <w:noWrap/>
            <w:vAlign w:val="bottom"/>
            <w:hideMark/>
          </w:tcPr>
          <w:p w14:paraId="18332244"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13,471</w:t>
            </w:r>
          </w:p>
        </w:tc>
        <w:tc>
          <w:tcPr>
            <w:tcW w:w="1081" w:type="dxa"/>
            <w:tcBorders>
              <w:top w:val="nil"/>
              <w:left w:val="nil"/>
              <w:bottom w:val="single" w:sz="4" w:space="0" w:color="auto"/>
              <w:right w:val="nil"/>
            </w:tcBorders>
            <w:shd w:val="clear" w:color="auto" w:fill="auto"/>
            <w:noWrap/>
            <w:vAlign w:val="bottom"/>
            <w:hideMark/>
          </w:tcPr>
          <w:p w14:paraId="7CB645BE"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6%</w:t>
            </w:r>
          </w:p>
        </w:tc>
      </w:tr>
      <w:tr w:rsidR="0023699C" w:rsidRPr="005818EA" w14:paraId="5CF67CD2" w14:textId="77777777" w:rsidTr="00C11AD5">
        <w:trPr>
          <w:trHeight w:val="200"/>
        </w:trPr>
        <w:tc>
          <w:tcPr>
            <w:tcW w:w="1693" w:type="dxa"/>
            <w:tcBorders>
              <w:top w:val="nil"/>
              <w:left w:val="nil"/>
              <w:bottom w:val="single" w:sz="4" w:space="0" w:color="auto"/>
              <w:right w:val="nil"/>
            </w:tcBorders>
            <w:shd w:val="clear" w:color="auto" w:fill="auto"/>
            <w:noWrap/>
            <w:vAlign w:val="bottom"/>
            <w:hideMark/>
          </w:tcPr>
          <w:p w14:paraId="18ED1C07" w14:textId="77777777" w:rsidR="005818EA" w:rsidRPr="005818EA" w:rsidRDefault="005818EA" w:rsidP="005818EA">
            <w:pPr>
              <w:spacing w:after="0" w:line="240" w:lineRule="auto"/>
              <w:jc w:val="right"/>
              <w:rPr>
                <w:rFonts w:ascii="Calibri" w:eastAsia="Times New Roman" w:hAnsi="Calibri" w:cs="Calibri"/>
                <w:color w:val="000000"/>
                <w:lang w:eastAsia="en-NZ"/>
              </w:rPr>
            </w:pPr>
            <w:r w:rsidRPr="005818EA">
              <w:rPr>
                <w:rFonts w:ascii="Calibri" w:eastAsia="Times New Roman" w:hAnsi="Calibri" w:cs="Calibri"/>
                <w:color w:val="000000"/>
                <w:lang w:eastAsia="en-NZ"/>
              </w:rPr>
              <w:t>Total population</w:t>
            </w:r>
          </w:p>
        </w:tc>
        <w:tc>
          <w:tcPr>
            <w:tcW w:w="1198" w:type="dxa"/>
            <w:tcBorders>
              <w:top w:val="nil"/>
              <w:left w:val="nil"/>
              <w:bottom w:val="single" w:sz="4" w:space="0" w:color="auto"/>
              <w:right w:val="nil"/>
            </w:tcBorders>
            <w:shd w:val="clear" w:color="auto" w:fill="auto"/>
            <w:noWrap/>
            <w:vAlign w:val="bottom"/>
            <w:hideMark/>
          </w:tcPr>
          <w:p w14:paraId="5B58E6EC"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1,932</w:t>
            </w:r>
          </w:p>
        </w:tc>
        <w:tc>
          <w:tcPr>
            <w:tcW w:w="718" w:type="dxa"/>
            <w:tcBorders>
              <w:top w:val="nil"/>
              <w:left w:val="nil"/>
              <w:bottom w:val="single" w:sz="4" w:space="0" w:color="auto"/>
              <w:right w:val="nil"/>
            </w:tcBorders>
            <w:shd w:val="clear" w:color="auto" w:fill="auto"/>
            <w:noWrap/>
            <w:vAlign w:val="bottom"/>
            <w:hideMark/>
          </w:tcPr>
          <w:p w14:paraId="7C9FD647"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2,155</w:t>
            </w:r>
          </w:p>
        </w:tc>
        <w:tc>
          <w:tcPr>
            <w:tcW w:w="1168" w:type="dxa"/>
            <w:tcBorders>
              <w:top w:val="nil"/>
              <w:left w:val="nil"/>
              <w:bottom w:val="single" w:sz="4" w:space="0" w:color="auto"/>
              <w:right w:val="single" w:sz="4" w:space="0" w:color="auto"/>
            </w:tcBorders>
            <w:shd w:val="clear" w:color="auto" w:fill="auto"/>
            <w:noWrap/>
            <w:vAlign w:val="bottom"/>
            <w:hideMark/>
          </w:tcPr>
          <w:p w14:paraId="1AEC6D3D"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12%</w:t>
            </w:r>
          </w:p>
        </w:tc>
        <w:tc>
          <w:tcPr>
            <w:tcW w:w="1194" w:type="dxa"/>
            <w:tcBorders>
              <w:top w:val="nil"/>
              <w:left w:val="nil"/>
              <w:bottom w:val="single" w:sz="4" w:space="0" w:color="auto"/>
              <w:right w:val="nil"/>
            </w:tcBorders>
            <w:shd w:val="clear" w:color="auto" w:fill="auto"/>
            <w:noWrap/>
            <w:vAlign w:val="bottom"/>
            <w:hideMark/>
          </w:tcPr>
          <w:p w14:paraId="7B2771FB"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2,014</w:t>
            </w:r>
          </w:p>
        </w:tc>
        <w:tc>
          <w:tcPr>
            <w:tcW w:w="715" w:type="dxa"/>
            <w:tcBorders>
              <w:top w:val="nil"/>
              <w:left w:val="nil"/>
              <w:bottom w:val="single" w:sz="4" w:space="0" w:color="auto"/>
              <w:right w:val="nil"/>
            </w:tcBorders>
            <w:shd w:val="clear" w:color="auto" w:fill="auto"/>
            <w:noWrap/>
            <w:vAlign w:val="bottom"/>
            <w:hideMark/>
          </w:tcPr>
          <w:p w14:paraId="334CAC8F"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2,163</w:t>
            </w:r>
          </w:p>
        </w:tc>
        <w:tc>
          <w:tcPr>
            <w:tcW w:w="1184" w:type="dxa"/>
            <w:tcBorders>
              <w:top w:val="nil"/>
              <w:left w:val="nil"/>
              <w:bottom w:val="single" w:sz="4" w:space="0" w:color="auto"/>
              <w:right w:val="single" w:sz="4" w:space="0" w:color="auto"/>
            </w:tcBorders>
            <w:shd w:val="clear" w:color="auto" w:fill="auto"/>
            <w:noWrap/>
            <w:vAlign w:val="bottom"/>
            <w:hideMark/>
          </w:tcPr>
          <w:p w14:paraId="1F84C5E3"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7%</w:t>
            </w:r>
          </w:p>
        </w:tc>
        <w:tc>
          <w:tcPr>
            <w:tcW w:w="1194" w:type="dxa"/>
            <w:tcBorders>
              <w:top w:val="nil"/>
              <w:left w:val="nil"/>
              <w:bottom w:val="single" w:sz="4" w:space="0" w:color="auto"/>
              <w:right w:val="nil"/>
            </w:tcBorders>
            <w:shd w:val="clear" w:color="auto" w:fill="auto"/>
            <w:noWrap/>
            <w:vAlign w:val="bottom"/>
            <w:hideMark/>
          </w:tcPr>
          <w:p w14:paraId="43A86A6F"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2,109</w:t>
            </w:r>
          </w:p>
        </w:tc>
        <w:tc>
          <w:tcPr>
            <w:tcW w:w="715" w:type="dxa"/>
            <w:tcBorders>
              <w:top w:val="nil"/>
              <w:left w:val="nil"/>
              <w:bottom w:val="single" w:sz="4" w:space="0" w:color="auto"/>
              <w:right w:val="nil"/>
            </w:tcBorders>
            <w:shd w:val="clear" w:color="auto" w:fill="auto"/>
            <w:noWrap/>
            <w:vAlign w:val="bottom"/>
            <w:hideMark/>
          </w:tcPr>
          <w:p w14:paraId="2F07FD6A"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2,458</w:t>
            </w:r>
          </w:p>
        </w:tc>
        <w:tc>
          <w:tcPr>
            <w:tcW w:w="1185" w:type="dxa"/>
            <w:tcBorders>
              <w:top w:val="nil"/>
              <w:left w:val="nil"/>
              <w:bottom w:val="single" w:sz="4" w:space="0" w:color="auto"/>
              <w:right w:val="single" w:sz="4" w:space="0" w:color="auto"/>
            </w:tcBorders>
            <w:shd w:val="clear" w:color="auto" w:fill="auto"/>
            <w:noWrap/>
            <w:vAlign w:val="bottom"/>
            <w:hideMark/>
          </w:tcPr>
          <w:p w14:paraId="6091A439"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17%</w:t>
            </w:r>
          </w:p>
        </w:tc>
        <w:tc>
          <w:tcPr>
            <w:tcW w:w="1194" w:type="dxa"/>
            <w:tcBorders>
              <w:top w:val="nil"/>
              <w:left w:val="nil"/>
              <w:bottom w:val="single" w:sz="4" w:space="0" w:color="auto"/>
              <w:right w:val="nil"/>
            </w:tcBorders>
            <w:shd w:val="clear" w:color="auto" w:fill="auto"/>
            <w:noWrap/>
            <w:vAlign w:val="bottom"/>
            <w:hideMark/>
          </w:tcPr>
          <w:p w14:paraId="4E55FAF1"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15,877</w:t>
            </w:r>
          </w:p>
        </w:tc>
        <w:tc>
          <w:tcPr>
            <w:tcW w:w="826" w:type="dxa"/>
            <w:tcBorders>
              <w:top w:val="nil"/>
              <w:left w:val="nil"/>
              <w:bottom w:val="single" w:sz="4" w:space="0" w:color="auto"/>
              <w:right w:val="nil"/>
            </w:tcBorders>
            <w:shd w:val="clear" w:color="auto" w:fill="auto"/>
            <w:noWrap/>
            <w:vAlign w:val="bottom"/>
            <w:hideMark/>
          </w:tcPr>
          <w:p w14:paraId="5388E064"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17,127</w:t>
            </w:r>
          </w:p>
        </w:tc>
        <w:tc>
          <w:tcPr>
            <w:tcW w:w="1081" w:type="dxa"/>
            <w:tcBorders>
              <w:top w:val="nil"/>
              <w:left w:val="nil"/>
              <w:bottom w:val="single" w:sz="4" w:space="0" w:color="auto"/>
              <w:right w:val="nil"/>
            </w:tcBorders>
            <w:shd w:val="clear" w:color="auto" w:fill="auto"/>
            <w:noWrap/>
            <w:vAlign w:val="bottom"/>
            <w:hideMark/>
          </w:tcPr>
          <w:p w14:paraId="45154B4C" w14:textId="77777777" w:rsidR="005818EA" w:rsidRPr="005818EA" w:rsidRDefault="005818EA" w:rsidP="005818EA">
            <w:pPr>
              <w:spacing w:after="0" w:line="240" w:lineRule="auto"/>
              <w:jc w:val="center"/>
              <w:rPr>
                <w:rFonts w:ascii="Calibri" w:eastAsia="Times New Roman" w:hAnsi="Calibri" w:cs="Calibri"/>
                <w:color w:val="000000"/>
                <w:lang w:eastAsia="en-NZ"/>
              </w:rPr>
            </w:pPr>
            <w:r w:rsidRPr="005818EA">
              <w:rPr>
                <w:rFonts w:ascii="Calibri" w:eastAsia="Times New Roman" w:hAnsi="Calibri" w:cs="Calibri"/>
                <w:color w:val="000000"/>
                <w:lang w:eastAsia="en-NZ"/>
              </w:rPr>
              <w:t>8%</w:t>
            </w:r>
          </w:p>
        </w:tc>
      </w:tr>
    </w:tbl>
    <w:p w14:paraId="3E91401D" w14:textId="77777777" w:rsidR="005818EA" w:rsidRPr="005818EA" w:rsidRDefault="005818EA" w:rsidP="005818EA"/>
    <w:bookmarkEnd w:id="25"/>
    <w:bookmarkEnd w:id="26"/>
    <w:p w14:paraId="68733A04" w14:textId="6DBD9101" w:rsidR="0002010B" w:rsidRDefault="0002010B" w:rsidP="0002010B">
      <w:pPr>
        <w:pStyle w:val="Caption"/>
        <w:keepNext/>
      </w:pPr>
      <w:r>
        <w:t xml:space="preserve">Figure </w:t>
      </w:r>
      <w:r>
        <w:fldChar w:fldCharType="begin"/>
      </w:r>
      <w:r>
        <w:instrText>SEQ Figure \* ARABIC</w:instrText>
      </w:r>
      <w:r>
        <w:fldChar w:fldCharType="separate"/>
      </w:r>
      <w:r w:rsidR="0033636A">
        <w:rPr>
          <w:noProof/>
        </w:rPr>
        <w:t>1</w:t>
      </w:r>
      <w:r>
        <w:fldChar w:fldCharType="end"/>
      </w:r>
      <w:r>
        <w:t>: N</w:t>
      </w:r>
      <w:r w:rsidRPr="003C5697">
        <w:t xml:space="preserve">umber of </w:t>
      </w:r>
      <w:r>
        <w:t xml:space="preserve">cancer </w:t>
      </w:r>
      <w:r w:rsidRPr="003C5697">
        <w:t xml:space="preserve">registrations </w:t>
      </w:r>
      <w:r>
        <w:t>by month, 2018/19 average, 2020, 2021 and 2022, total population and by ethnicity</w:t>
      </w:r>
    </w:p>
    <w:p w14:paraId="183C49A7" w14:textId="77777777" w:rsidR="00B3482B" w:rsidRPr="00B3482B" w:rsidRDefault="00B3482B" w:rsidP="00B3482B"/>
    <w:p w14:paraId="5E91E2DF" w14:textId="2ABC0960" w:rsidR="00BC2B27" w:rsidRDefault="00D4097C" w:rsidP="00BC2B27">
      <w:r>
        <w:rPr>
          <w:noProof/>
          <w:lang w:eastAsia="en-NZ"/>
        </w:rPr>
        <w:drawing>
          <wp:inline distT="0" distB="0" distL="0" distR="0" wp14:anchorId="32FCFF66" wp14:editId="6E66A734">
            <wp:extent cx="4359600" cy="2545200"/>
            <wp:effectExtent l="0" t="0" r="317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9600" cy="2545200"/>
                    </a:xfrm>
                    <a:prstGeom prst="rect">
                      <a:avLst/>
                    </a:prstGeom>
                    <a:noFill/>
                    <a:ln>
                      <a:noFill/>
                    </a:ln>
                  </pic:spPr>
                </pic:pic>
              </a:graphicData>
            </a:graphic>
          </wp:inline>
        </w:drawing>
      </w:r>
      <w:r>
        <w:rPr>
          <w:noProof/>
          <w:lang w:eastAsia="en-NZ"/>
        </w:rPr>
        <w:t xml:space="preserve"> </w:t>
      </w:r>
      <w:r w:rsidR="00383DC7" w:rsidRPr="00383DC7">
        <w:t xml:space="preserve"> </w:t>
      </w:r>
      <w:r w:rsidR="003E00F3">
        <w:rPr>
          <w:noProof/>
          <w:lang w:eastAsia="en-NZ"/>
        </w:rPr>
        <w:drawing>
          <wp:inline distT="0" distB="0" distL="0" distR="0" wp14:anchorId="19CB8F39" wp14:editId="79B18804">
            <wp:extent cx="4359600" cy="2545200"/>
            <wp:effectExtent l="0" t="0" r="317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9600" cy="2545200"/>
                    </a:xfrm>
                    <a:prstGeom prst="rect">
                      <a:avLst/>
                    </a:prstGeom>
                    <a:noFill/>
                    <a:ln>
                      <a:noFill/>
                    </a:ln>
                  </pic:spPr>
                </pic:pic>
              </a:graphicData>
            </a:graphic>
          </wp:inline>
        </w:drawing>
      </w:r>
      <w:r w:rsidR="003E00F3">
        <w:rPr>
          <w:noProof/>
          <w:lang w:eastAsia="en-NZ"/>
        </w:rPr>
        <w:t xml:space="preserve"> </w:t>
      </w:r>
    </w:p>
    <w:p w14:paraId="6F49F6E5" w14:textId="07C43770" w:rsidR="00BC2B27" w:rsidRPr="00BC2B27" w:rsidRDefault="00BC2B27" w:rsidP="00BC2B27"/>
    <w:p w14:paraId="16AA7433" w14:textId="1B26232D" w:rsidR="002E595D" w:rsidRDefault="002E595D" w:rsidP="008F56C9"/>
    <w:p w14:paraId="69357B15" w14:textId="3C66BAB2" w:rsidR="002E595D" w:rsidRDefault="00370061" w:rsidP="008F56C9">
      <w:r>
        <w:rPr>
          <w:noProof/>
          <w:lang w:eastAsia="en-NZ"/>
        </w:rPr>
        <w:drawing>
          <wp:inline distT="0" distB="0" distL="0" distR="0" wp14:anchorId="2C69D6CD" wp14:editId="1994035D">
            <wp:extent cx="4341600" cy="2894400"/>
            <wp:effectExtent l="0" t="0" r="190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1600" cy="2894400"/>
                    </a:xfrm>
                    <a:prstGeom prst="rect">
                      <a:avLst/>
                    </a:prstGeom>
                    <a:noFill/>
                    <a:ln>
                      <a:noFill/>
                    </a:ln>
                  </pic:spPr>
                </pic:pic>
              </a:graphicData>
            </a:graphic>
          </wp:inline>
        </w:drawing>
      </w:r>
      <w:r w:rsidR="006E46D6" w:rsidRPr="006E46D6">
        <w:t xml:space="preserve"> </w:t>
      </w:r>
      <w:r w:rsidR="00F0739B">
        <w:rPr>
          <w:noProof/>
          <w:lang w:eastAsia="en-NZ"/>
        </w:rPr>
        <w:drawing>
          <wp:inline distT="0" distB="0" distL="0" distR="0" wp14:anchorId="56F65092" wp14:editId="4C151847">
            <wp:extent cx="4341600" cy="2894400"/>
            <wp:effectExtent l="0" t="0" r="1905" b="1270"/>
            <wp:docPr id="1014672517" name="Picture 101467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1600" cy="2894400"/>
                    </a:xfrm>
                    <a:prstGeom prst="rect">
                      <a:avLst/>
                    </a:prstGeom>
                    <a:noFill/>
                    <a:ln>
                      <a:noFill/>
                    </a:ln>
                  </pic:spPr>
                </pic:pic>
              </a:graphicData>
            </a:graphic>
          </wp:inline>
        </w:drawing>
      </w:r>
    </w:p>
    <w:p w14:paraId="51D0CA79" w14:textId="52CBAAD3" w:rsidR="00C82F03" w:rsidRDefault="00C82F03" w:rsidP="00C82F03">
      <w:pPr>
        <w:pStyle w:val="Caption"/>
        <w:keepNext/>
      </w:pPr>
      <w:bookmarkStart w:id="28" w:name="_Ref41408844"/>
      <w:bookmarkStart w:id="29" w:name="_Hlk47351040"/>
      <w:r>
        <w:t xml:space="preserve">Table </w:t>
      </w:r>
      <w:r>
        <w:fldChar w:fldCharType="begin"/>
      </w:r>
      <w:r>
        <w:instrText>SEQ Table \* ARABIC</w:instrText>
      </w:r>
      <w:r>
        <w:fldChar w:fldCharType="separate"/>
      </w:r>
      <w:r w:rsidR="0033636A">
        <w:rPr>
          <w:noProof/>
        </w:rPr>
        <w:t>2</w:t>
      </w:r>
      <w:r>
        <w:fldChar w:fldCharType="end"/>
      </w:r>
      <w:bookmarkEnd w:id="28"/>
      <w:r>
        <w:t>: Number of provisional cancer</w:t>
      </w:r>
      <w:r w:rsidRPr="004734A4">
        <w:t xml:space="preserve"> </w:t>
      </w:r>
      <w:r>
        <w:t>registrations</w:t>
      </w:r>
      <w:r w:rsidR="008827E1" w:rsidRPr="008827E1">
        <w:rPr>
          <w:vertAlign w:val="superscript"/>
        </w:rPr>
        <w:t>*</w:t>
      </w:r>
      <w:r w:rsidRPr="008827E1">
        <w:rPr>
          <w:vertAlign w:val="superscript"/>
        </w:rPr>
        <w:t xml:space="preserve"> </w:t>
      </w:r>
      <w:r>
        <w:t>and p</w:t>
      </w:r>
      <w:r w:rsidRPr="004734A4">
        <w:t xml:space="preserve">ercentage </w:t>
      </w:r>
      <w:r w:rsidR="00371176">
        <w:t xml:space="preserve">difference </w:t>
      </w:r>
      <w:r>
        <w:t xml:space="preserve">in 2022 compared to </w:t>
      </w:r>
      <w:r w:rsidR="00085EBB">
        <w:t>the average of 2018 and 2019</w:t>
      </w:r>
      <w:r>
        <w:t xml:space="preserve">, </w:t>
      </w:r>
      <w:r w:rsidRPr="004734A4">
        <w:t>by month</w:t>
      </w:r>
      <w:r>
        <w:t xml:space="preserve"> and </w:t>
      </w:r>
      <w:r w:rsidRPr="004734A4">
        <w:t>cumulative year to date</w:t>
      </w:r>
      <w:r>
        <w:t>, by tumour grou</w:t>
      </w:r>
      <w:r w:rsidR="00E63C81">
        <w:t>p</w:t>
      </w:r>
    </w:p>
    <w:bookmarkEnd w:id="29"/>
    <w:tbl>
      <w:tblPr>
        <w:tblW w:w="14832" w:type="dxa"/>
        <w:tblInd w:w="-672" w:type="dxa"/>
        <w:tblLook w:val="04A0" w:firstRow="1" w:lastRow="0" w:firstColumn="1" w:lastColumn="0" w:noHBand="0" w:noVBand="1"/>
      </w:tblPr>
      <w:tblGrid>
        <w:gridCol w:w="2726"/>
        <w:gridCol w:w="1217"/>
        <w:gridCol w:w="887"/>
        <w:gridCol w:w="1045"/>
        <w:gridCol w:w="1326"/>
        <w:gridCol w:w="681"/>
        <w:gridCol w:w="1043"/>
        <w:gridCol w:w="1217"/>
        <w:gridCol w:w="671"/>
        <w:gridCol w:w="1044"/>
        <w:gridCol w:w="1217"/>
        <w:gridCol w:w="760"/>
        <w:gridCol w:w="1029"/>
      </w:tblGrid>
      <w:tr w:rsidR="00041FE7" w:rsidRPr="00932EA8" w14:paraId="4E6508BB" w14:textId="77777777" w:rsidTr="002602EB">
        <w:trPr>
          <w:trHeight w:val="254"/>
        </w:trPr>
        <w:tc>
          <w:tcPr>
            <w:tcW w:w="2726" w:type="dxa"/>
            <w:tcBorders>
              <w:top w:val="nil"/>
              <w:left w:val="nil"/>
              <w:bottom w:val="nil"/>
              <w:right w:val="nil"/>
            </w:tcBorders>
            <w:shd w:val="clear" w:color="auto" w:fill="auto"/>
            <w:noWrap/>
            <w:vAlign w:val="bottom"/>
            <w:hideMark/>
          </w:tcPr>
          <w:p w14:paraId="6EE7AF80" w14:textId="77777777" w:rsidR="00932EA8" w:rsidRPr="00932EA8" w:rsidRDefault="00932EA8" w:rsidP="00932EA8">
            <w:pPr>
              <w:spacing w:after="0" w:line="240" w:lineRule="auto"/>
              <w:rPr>
                <w:rFonts w:ascii="Times New Roman" w:eastAsia="Times New Roman" w:hAnsi="Times New Roman" w:cs="Times New Roman"/>
                <w:sz w:val="24"/>
                <w:szCs w:val="24"/>
                <w:lang w:eastAsia="en-NZ"/>
              </w:rPr>
            </w:pPr>
          </w:p>
        </w:tc>
        <w:tc>
          <w:tcPr>
            <w:tcW w:w="3149" w:type="dxa"/>
            <w:gridSpan w:val="3"/>
            <w:tcBorders>
              <w:top w:val="nil"/>
              <w:left w:val="nil"/>
              <w:bottom w:val="single" w:sz="4" w:space="0" w:color="auto"/>
              <w:right w:val="single" w:sz="4" w:space="0" w:color="000000"/>
            </w:tcBorders>
            <w:shd w:val="clear" w:color="auto" w:fill="auto"/>
            <w:noWrap/>
            <w:vAlign w:val="bottom"/>
            <w:hideMark/>
          </w:tcPr>
          <w:p w14:paraId="4944A408" w14:textId="77777777" w:rsidR="00932EA8" w:rsidRPr="00932EA8" w:rsidRDefault="00932EA8" w:rsidP="00932EA8">
            <w:pPr>
              <w:spacing w:after="0" w:line="240" w:lineRule="auto"/>
              <w:jc w:val="center"/>
              <w:rPr>
                <w:rFonts w:ascii="Calibri" w:eastAsia="Times New Roman" w:hAnsi="Calibri" w:cs="Calibri"/>
                <w:b/>
                <w:bCs/>
                <w:color w:val="000000"/>
                <w:lang w:eastAsia="en-NZ"/>
              </w:rPr>
            </w:pPr>
            <w:r w:rsidRPr="00932EA8">
              <w:rPr>
                <w:rFonts w:ascii="Calibri" w:eastAsia="Times New Roman" w:hAnsi="Calibri" w:cs="Calibri"/>
                <w:b/>
                <w:bCs/>
                <w:color w:val="000000"/>
                <w:lang w:eastAsia="en-NZ"/>
              </w:rPr>
              <w:t>June</w:t>
            </w:r>
          </w:p>
        </w:tc>
        <w:tc>
          <w:tcPr>
            <w:tcW w:w="3050" w:type="dxa"/>
            <w:gridSpan w:val="3"/>
            <w:tcBorders>
              <w:top w:val="nil"/>
              <w:left w:val="nil"/>
              <w:bottom w:val="single" w:sz="4" w:space="0" w:color="auto"/>
              <w:right w:val="single" w:sz="4" w:space="0" w:color="000000"/>
            </w:tcBorders>
            <w:shd w:val="clear" w:color="auto" w:fill="auto"/>
            <w:noWrap/>
            <w:vAlign w:val="bottom"/>
            <w:hideMark/>
          </w:tcPr>
          <w:p w14:paraId="69559B59" w14:textId="77777777" w:rsidR="00932EA8" w:rsidRPr="00932EA8" w:rsidRDefault="00932EA8" w:rsidP="00932EA8">
            <w:pPr>
              <w:spacing w:after="0" w:line="240" w:lineRule="auto"/>
              <w:jc w:val="center"/>
              <w:rPr>
                <w:rFonts w:ascii="Calibri" w:eastAsia="Times New Roman" w:hAnsi="Calibri" w:cs="Calibri"/>
                <w:b/>
                <w:bCs/>
                <w:color w:val="000000"/>
                <w:lang w:eastAsia="en-NZ"/>
              </w:rPr>
            </w:pPr>
            <w:r w:rsidRPr="00932EA8">
              <w:rPr>
                <w:rFonts w:ascii="Calibri" w:eastAsia="Times New Roman" w:hAnsi="Calibri" w:cs="Calibri"/>
                <w:b/>
                <w:bCs/>
                <w:color w:val="000000"/>
                <w:lang w:eastAsia="en-NZ"/>
              </w:rPr>
              <w:t>July</w:t>
            </w:r>
          </w:p>
        </w:tc>
        <w:tc>
          <w:tcPr>
            <w:tcW w:w="2932" w:type="dxa"/>
            <w:gridSpan w:val="3"/>
            <w:tcBorders>
              <w:top w:val="nil"/>
              <w:left w:val="nil"/>
              <w:bottom w:val="single" w:sz="4" w:space="0" w:color="auto"/>
              <w:right w:val="nil"/>
            </w:tcBorders>
            <w:shd w:val="clear" w:color="auto" w:fill="auto"/>
            <w:noWrap/>
            <w:vAlign w:val="bottom"/>
            <w:hideMark/>
          </w:tcPr>
          <w:p w14:paraId="14359A5F" w14:textId="77777777" w:rsidR="00932EA8" w:rsidRPr="00932EA8" w:rsidRDefault="00932EA8" w:rsidP="00932EA8">
            <w:pPr>
              <w:spacing w:after="0" w:line="240" w:lineRule="auto"/>
              <w:jc w:val="center"/>
              <w:rPr>
                <w:rFonts w:ascii="Calibri" w:eastAsia="Times New Roman" w:hAnsi="Calibri" w:cs="Calibri"/>
                <w:b/>
                <w:bCs/>
                <w:color w:val="000000"/>
                <w:lang w:eastAsia="en-NZ"/>
              </w:rPr>
            </w:pPr>
            <w:r w:rsidRPr="00932EA8">
              <w:rPr>
                <w:rFonts w:ascii="Calibri" w:eastAsia="Times New Roman" w:hAnsi="Calibri" w:cs="Calibri"/>
                <w:b/>
                <w:bCs/>
                <w:color w:val="000000"/>
                <w:lang w:eastAsia="en-NZ"/>
              </w:rPr>
              <w:t>August</w:t>
            </w:r>
          </w:p>
        </w:tc>
        <w:tc>
          <w:tcPr>
            <w:tcW w:w="2975"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76FFDB5" w14:textId="77777777" w:rsidR="00932EA8" w:rsidRPr="00932EA8" w:rsidRDefault="00932EA8" w:rsidP="00932EA8">
            <w:pPr>
              <w:spacing w:after="0" w:line="240" w:lineRule="auto"/>
              <w:jc w:val="center"/>
              <w:rPr>
                <w:rFonts w:ascii="Calibri" w:eastAsia="Times New Roman" w:hAnsi="Calibri" w:cs="Calibri"/>
                <w:b/>
                <w:bCs/>
                <w:color w:val="000000"/>
                <w:lang w:eastAsia="en-NZ"/>
              </w:rPr>
            </w:pPr>
            <w:r w:rsidRPr="00932EA8">
              <w:rPr>
                <w:rFonts w:ascii="Calibri" w:eastAsia="Times New Roman" w:hAnsi="Calibri" w:cs="Calibri"/>
                <w:b/>
                <w:bCs/>
                <w:color w:val="000000"/>
                <w:lang w:eastAsia="en-NZ"/>
              </w:rPr>
              <w:t>Cumulative January-August</w:t>
            </w:r>
          </w:p>
        </w:tc>
      </w:tr>
      <w:tr w:rsidR="00041FE7" w:rsidRPr="00932EA8" w14:paraId="4273E5DD" w14:textId="77777777" w:rsidTr="002602EB">
        <w:trPr>
          <w:trHeight w:val="254"/>
        </w:trPr>
        <w:tc>
          <w:tcPr>
            <w:tcW w:w="2726" w:type="dxa"/>
            <w:tcBorders>
              <w:top w:val="nil"/>
              <w:left w:val="nil"/>
              <w:bottom w:val="single" w:sz="4" w:space="0" w:color="auto"/>
              <w:right w:val="nil"/>
            </w:tcBorders>
            <w:shd w:val="clear" w:color="auto" w:fill="auto"/>
            <w:noWrap/>
            <w:vAlign w:val="bottom"/>
            <w:hideMark/>
          </w:tcPr>
          <w:p w14:paraId="150CD111" w14:textId="77777777" w:rsidR="00932EA8" w:rsidRPr="00932EA8" w:rsidRDefault="00932EA8" w:rsidP="00932EA8">
            <w:pPr>
              <w:spacing w:after="0" w:line="240" w:lineRule="auto"/>
              <w:jc w:val="right"/>
              <w:rPr>
                <w:rFonts w:ascii="Calibri" w:eastAsia="Times New Roman" w:hAnsi="Calibri" w:cs="Calibri"/>
                <w:b/>
                <w:bCs/>
                <w:color w:val="000000"/>
                <w:lang w:eastAsia="en-NZ"/>
              </w:rPr>
            </w:pPr>
            <w:r w:rsidRPr="00932EA8">
              <w:rPr>
                <w:rFonts w:ascii="Calibri" w:eastAsia="Times New Roman" w:hAnsi="Calibri" w:cs="Calibri"/>
                <w:b/>
                <w:bCs/>
                <w:color w:val="000000"/>
                <w:lang w:eastAsia="en-NZ"/>
              </w:rPr>
              <w:t>Tumour group</w:t>
            </w:r>
          </w:p>
        </w:tc>
        <w:tc>
          <w:tcPr>
            <w:tcW w:w="1217" w:type="dxa"/>
            <w:tcBorders>
              <w:top w:val="nil"/>
              <w:left w:val="nil"/>
              <w:bottom w:val="single" w:sz="4" w:space="0" w:color="auto"/>
              <w:right w:val="nil"/>
            </w:tcBorders>
            <w:shd w:val="clear" w:color="auto" w:fill="auto"/>
            <w:noWrap/>
            <w:vAlign w:val="bottom"/>
            <w:hideMark/>
          </w:tcPr>
          <w:p w14:paraId="27BD3891" w14:textId="77777777" w:rsidR="00932EA8" w:rsidRPr="00932EA8" w:rsidRDefault="00932EA8" w:rsidP="00932EA8">
            <w:pPr>
              <w:spacing w:after="0" w:line="240" w:lineRule="auto"/>
              <w:jc w:val="center"/>
              <w:rPr>
                <w:rFonts w:ascii="Calibri" w:eastAsia="Times New Roman" w:hAnsi="Calibri" w:cs="Calibri"/>
                <w:b/>
                <w:bCs/>
                <w:color w:val="000000"/>
                <w:lang w:eastAsia="en-NZ"/>
              </w:rPr>
            </w:pPr>
            <w:r w:rsidRPr="00932EA8">
              <w:rPr>
                <w:rFonts w:ascii="Calibri" w:eastAsia="Times New Roman" w:hAnsi="Calibri" w:cs="Calibri"/>
                <w:b/>
                <w:bCs/>
                <w:color w:val="000000"/>
                <w:lang w:eastAsia="en-NZ"/>
              </w:rPr>
              <w:t>2018/2019</w:t>
            </w:r>
          </w:p>
        </w:tc>
        <w:tc>
          <w:tcPr>
            <w:tcW w:w="887" w:type="dxa"/>
            <w:tcBorders>
              <w:top w:val="nil"/>
              <w:left w:val="nil"/>
              <w:bottom w:val="single" w:sz="4" w:space="0" w:color="auto"/>
              <w:right w:val="nil"/>
            </w:tcBorders>
            <w:shd w:val="clear" w:color="auto" w:fill="auto"/>
            <w:noWrap/>
            <w:vAlign w:val="bottom"/>
            <w:hideMark/>
          </w:tcPr>
          <w:p w14:paraId="212FDFC7" w14:textId="77777777" w:rsidR="00932EA8" w:rsidRPr="00932EA8" w:rsidRDefault="00932EA8" w:rsidP="00932EA8">
            <w:pPr>
              <w:spacing w:after="0" w:line="240" w:lineRule="auto"/>
              <w:jc w:val="center"/>
              <w:rPr>
                <w:rFonts w:ascii="Calibri" w:eastAsia="Times New Roman" w:hAnsi="Calibri" w:cs="Calibri"/>
                <w:b/>
                <w:bCs/>
                <w:color w:val="000000"/>
                <w:lang w:eastAsia="en-NZ"/>
              </w:rPr>
            </w:pPr>
            <w:r w:rsidRPr="00932EA8">
              <w:rPr>
                <w:rFonts w:ascii="Calibri" w:eastAsia="Times New Roman" w:hAnsi="Calibri" w:cs="Calibri"/>
                <w:b/>
                <w:bCs/>
                <w:color w:val="000000"/>
                <w:lang w:eastAsia="en-NZ"/>
              </w:rPr>
              <w:t>2022</w:t>
            </w:r>
          </w:p>
        </w:tc>
        <w:tc>
          <w:tcPr>
            <w:tcW w:w="1043" w:type="dxa"/>
            <w:tcBorders>
              <w:top w:val="nil"/>
              <w:left w:val="nil"/>
              <w:bottom w:val="single" w:sz="4" w:space="0" w:color="auto"/>
              <w:right w:val="single" w:sz="4" w:space="0" w:color="auto"/>
            </w:tcBorders>
            <w:shd w:val="clear" w:color="auto" w:fill="auto"/>
            <w:noWrap/>
            <w:vAlign w:val="bottom"/>
            <w:hideMark/>
          </w:tcPr>
          <w:p w14:paraId="44A8AB9C" w14:textId="77777777" w:rsidR="00932EA8" w:rsidRPr="00932EA8" w:rsidRDefault="00932EA8" w:rsidP="00932EA8">
            <w:pPr>
              <w:spacing w:after="0" w:line="240" w:lineRule="auto"/>
              <w:jc w:val="center"/>
              <w:rPr>
                <w:rFonts w:ascii="Calibri" w:eastAsia="Times New Roman" w:hAnsi="Calibri" w:cs="Calibri"/>
                <w:b/>
                <w:bCs/>
                <w:color w:val="000000"/>
                <w:lang w:eastAsia="en-NZ"/>
              </w:rPr>
            </w:pPr>
            <w:r w:rsidRPr="00932EA8">
              <w:rPr>
                <w:rFonts w:ascii="Calibri" w:eastAsia="Times New Roman" w:hAnsi="Calibri" w:cs="Calibri"/>
                <w:b/>
                <w:bCs/>
                <w:color w:val="000000"/>
                <w:lang w:eastAsia="en-NZ"/>
              </w:rPr>
              <w:t>%change</w:t>
            </w:r>
          </w:p>
        </w:tc>
        <w:tc>
          <w:tcPr>
            <w:tcW w:w="1326" w:type="dxa"/>
            <w:tcBorders>
              <w:top w:val="nil"/>
              <w:left w:val="nil"/>
              <w:bottom w:val="single" w:sz="4" w:space="0" w:color="auto"/>
              <w:right w:val="nil"/>
            </w:tcBorders>
            <w:shd w:val="clear" w:color="auto" w:fill="auto"/>
            <w:noWrap/>
            <w:vAlign w:val="bottom"/>
            <w:hideMark/>
          </w:tcPr>
          <w:p w14:paraId="15CC631B" w14:textId="77777777" w:rsidR="00932EA8" w:rsidRPr="00932EA8" w:rsidRDefault="00932EA8" w:rsidP="00932EA8">
            <w:pPr>
              <w:spacing w:after="0" w:line="240" w:lineRule="auto"/>
              <w:jc w:val="center"/>
              <w:rPr>
                <w:rFonts w:ascii="Calibri" w:eastAsia="Times New Roman" w:hAnsi="Calibri" w:cs="Calibri"/>
                <w:b/>
                <w:bCs/>
                <w:color w:val="000000"/>
                <w:lang w:eastAsia="en-NZ"/>
              </w:rPr>
            </w:pPr>
            <w:r w:rsidRPr="00932EA8">
              <w:rPr>
                <w:rFonts w:ascii="Calibri" w:eastAsia="Times New Roman" w:hAnsi="Calibri" w:cs="Calibri"/>
                <w:b/>
                <w:bCs/>
                <w:color w:val="000000"/>
                <w:lang w:eastAsia="en-NZ"/>
              </w:rPr>
              <w:t>2018/2019</w:t>
            </w:r>
          </w:p>
        </w:tc>
        <w:tc>
          <w:tcPr>
            <w:tcW w:w="681" w:type="dxa"/>
            <w:tcBorders>
              <w:top w:val="nil"/>
              <w:left w:val="nil"/>
              <w:bottom w:val="single" w:sz="4" w:space="0" w:color="auto"/>
              <w:right w:val="nil"/>
            </w:tcBorders>
            <w:shd w:val="clear" w:color="auto" w:fill="auto"/>
            <w:noWrap/>
            <w:vAlign w:val="bottom"/>
            <w:hideMark/>
          </w:tcPr>
          <w:p w14:paraId="5D02B7B5" w14:textId="77777777" w:rsidR="00932EA8" w:rsidRPr="00932EA8" w:rsidRDefault="00932EA8" w:rsidP="00932EA8">
            <w:pPr>
              <w:spacing w:after="0" w:line="240" w:lineRule="auto"/>
              <w:jc w:val="center"/>
              <w:rPr>
                <w:rFonts w:ascii="Calibri" w:eastAsia="Times New Roman" w:hAnsi="Calibri" w:cs="Calibri"/>
                <w:b/>
                <w:bCs/>
                <w:color w:val="000000"/>
                <w:lang w:eastAsia="en-NZ"/>
              </w:rPr>
            </w:pPr>
            <w:r w:rsidRPr="00932EA8">
              <w:rPr>
                <w:rFonts w:ascii="Calibri" w:eastAsia="Times New Roman" w:hAnsi="Calibri" w:cs="Calibri"/>
                <w:b/>
                <w:bCs/>
                <w:color w:val="000000"/>
                <w:lang w:eastAsia="en-NZ"/>
              </w:rPr>
              <w:t>2022</w:t>
            </w:r>
          </w:p>
        </w:tc>
        <w:tc>
          <w:tcPr>
            <w:tcW w:w="1042" w:type="dxa"/>
            <w:tcBorders>
              <w:top w:val="nil"/>
              <w:left w:val="nil"/>
              <w:bottom w:val="single" w:sz="4" w:space="0" w:color="auto"/>
              <w:right w:val="single" w:sz="4" w:space="0" w:color="auto"/>
            </w:tcBorders>
            <w:shd w:val="clear" w:color="auto" w:fill="auto"/>
            <w:noWrap/>
            <w:vAlign w:val="bottom"/>
            <w:hideMark/>
          </w:tcPr>
          <w:p w14:paraId="4C4E7DBC" w14:textId="77777777" w:rsidR="00932EA8" w:rsidRPr="00932EA8" w:rsidRDefault="00932EA8" w:rsidP="00932EA8">
            <w:pPr>
              <w:spacing w:after="0" w:line="240" w:lineRule="auto"/>
              <w:jc w:val="center"/>
              <w:rPr>
                <w:rFonts w:ascii="Calibri" w:eastAsia="Times New Roman" w:hAnsi="Calibri" w:cs="Calibri"/>
                <w:b/>
                <w:bCs/>
                <w:color w:val="000000"/>
                <w:lang w:eastAsia="en-NZ"/>
              </w:rPr>
            </w:pPr>
            <w:r w:rsidRPr="00932EA8">
              <w:rPr>
                <w:rFonts w:ascii="Calibri" w:eastAsia="Times New Roman" w:hAnsi="Calibri" w:cs="Calibri"/>
                <w:b/>
                <w:bCs/>
                <w:color w:val="000000"/>
                <w:lang w:eastAsia="en-NZ"/>
              </w:rPr>
              <w:t>%change</w:t>
            </w:r>
          </w:p>
        </w:tc>
        <w:tc>
          <w:tcPr>
            <w:tcW w:w="1217" w:type="dxa"/>
            <w:tcBorders>
              <w:top w:val="nil"/>
              <w:left w:val="nil"/>
              <w:bottom w:val="single" w:sz="4" w:space="0" w:color="auto"/>
              <w:right w:val="nil"/>
            </w:tcBorders>
            <w:shd w:val="clear" w:color="auto" w:fill="auto"/>
            <w:noWrap/>
            <w:vAlign w:val="bottom"/>
            <w:hideMark/>
          </w:tcPr>
          <w:p w14:paraId="7A3A6D1C" w14:textId="77777777" w:rsidR="00932EA8" w:rsidRPr="00932EA8" w:rsidRDefault="00932EA8" w:rsidP="00932EA8">
            <w:pPr>
              <w:spacing w:after="0" w:line="240" w:lineRule="auto"/>
              <w:jc w:val="center"/>
              <w:rPr>
                <w:rFonts w:ascii="Calibri" w:eastAsia="Times New Roman" w:hAnsi="Calibri" w:cs="Calibri"/>
                <w:b/>
                <w:bCs/>
                <w:color w:val="000000"/>
                <w:lang w:eastAsia="en-NZ"/>
              </w:rPr>
            </w:pPr>
            <w:r w:rsidRPr="00932EA8">
              <w:rPr>
                <w:rFonts w:ascii="Calibri" w:eastAsia="Times New Roman" w:hAnsi="Calibri" w:cs="Calibri"/>
                <w:b/>
                <w:bCs/>
                <w:color w:val="000000"/>
                <w:lang w:eastAsia="en-NZ"/>
              </w:rPr>
              <w:t>2018/2019</w:t>
            </w:r>
          </w:p>
        </w:tc>
        <w:tc>
          <w:tcPr>
            <w:tcW w:w="671" w:type="dxa"/>
            <w:tcBorders>
              <w:top w:val="nil"/>
              <w:left w:val="nil"/>
              <w:bottom w:val="single" w:sz="4" w:space="0" w:color="auto"/>
              <w:right w:val="nil"/>
            </w:tcBorders>
            <w:shd w:val="clear" w:color="auto" w:fill="auto"/>
            <w:noWrap/>
            <w:vAlign w:val="bottom"/>
            <w:hideMark/>
          </w:tcPr>
          <w:p w14:paraId="2E78C6E1" w14:textId="77777777" w:rsidR="00932EA8" w:rsidRPr="00932EA8" w:rsidRDefault="00932EA8" w:rsidP="00932EA8">
            <w:pPr>
              <w:spacing w:after="0" w:line="240" w:lineRule="auto"/>
              <w:jc w:val="center"/>
              <w:rPr>
                <w:rFonts w:ascii="Calibri" w:eastAsia="Times New Roman" w:hAnsi="Calibri" w:cs="Calibri"/>
                <w:b/>
                <w:bCs/>
                <w:color w:val="000000"/>
                <w:lang w:eastAsia="en-NZ"/>
              </w:rPr>
            </w:pPr>
            <w:r w:rsidRPr="00932EA8">
              <w:rPr>
                <w:rFonts w:ascii="Calibri" w:eastAsia="Times New Roman" w:hAnsi="Calibri" w:cs="Calibri"/>
                <w:b/>
                <w:bCs/>
                <w:color w:val="000000"/>
                <w:lang w:eastAsia="en-NZ"/>
              </w:rPr>
              <w:t>2022</w:t>
            </w:r>
          </w:p>
        </w:tc>
        <w:tc>
          <w:tcPr>
            <w:tcW w:w="1042" w:type="dxa"/>
            <w:tcBorders>
              <w:top w:val="nil"/>
              <w:left w:val="nil"/>
              <w:bottom w:val="single" w:sz="4" w:space="0" w:color="auto"/>
              <w:right w:val="single" w:sz="4" w:space="0" w:color="auto"/>
            </w:tcBorders>
            <w:shd w:val="clear" w:color="auto" w:fill="auto"/>
            <w:noWrap/>
            <w:vAlign w:val="bottom"/>
            <w:hideMark/>
          </w:tcPr>
          <w:p w14:paraId="6A727B61" w14:textId="77777777" w:rsidR="00932EA8" w:rsidRPr="00932EA8" w:rsidRDefault="00932EA8" w:rsidP="00932EA8">
            <w:pPr>
              <w:spacing w:after="0" w:line="240" w:lineRule="auto"/>
              <w:jc w:val="center"/>
              <w:rPr>
                <w:rFonts w:ascii="Calibri" w:eastAsia="Times New Roman" w:hAnsi="Calibri" w:cs="Calibri"/>
                <w:b/>
                <w:bCs/>
                <w:color w:val="000000"/>
                <w:lang w:eastAsia="en-NZ"/>
              </w:rPr>
            </w:pPr>
            <w:r w:rsidRPr="00932EA8">
              <w:rPr>
                <w:rFonts w:ascii="Calibri" w:eastAsia="Times New Roman" w:hAnsi="Calibri" w:cs="Calibri"/>
                <w:b/>
                <w:bCs/>
                <w:color w:val="000000"/>
                <w:lang w:eastAsia="en-NZ"/>
              </w:rPr>
              <w:t>%change</w:t>
            </w:r>
          </w:p>
        </w:tc>
        <w:tc>
          <w:tcPr>
            <w:tcW w:w="1217" w:type="dxa"/>
            <w:tcBorders>
              <w:top w:val="nil"/>
              <w:left w:val="nil"/>
              <w:bottom w:val="single" w:sz="4" w:space="0" w:color="auto"/>
              <w:right w:val="nil"/>
            </w:tcBorders>
            <w:shd w:val="clear" w:color="auto" w:fill="auto"/>
            <w:noWrap/>
            <w:vAlign w:val="bottom"/>
            <w:hideMark/>
          </w:tcPr>
          <w:p w14:paraId="44F429AE" w14:textId="77777777" w:rsidR="00932EA8" w:rsidRPr="00932EA8" w:rsidRDefault="00932EA8" w:rsidP="00932EA8">
            <w:pPr>
              <w:spacing w:after="0" w:line="240" w:lineRule="auto"/>
              <w:jc w:val="center"/>
              <w:rPr>
                <w:rFonts w:ascii="Calibri" w:eastAsia="Times New Roman" w:hAnsi="Calibri" w:cs="Calibri"/>
                <w:b/>
                <w:bCs/>
                <w:color w:val="000000"/>
                <w:lang w:eastAsia="en-NZ"/>
              </w:rPr>
            </w:pPr>
            <w:r w:rsidRPr="00932EA8">
              <w:rPr>
                <w:rFonts w:ascii="Calibri" w:eastAsia="Times New Roman" w:hAnsi="Calibri" w:cs="Calibri"/>
                <w:b/>
                <w:bCs/>
                <w:color w:val="000000"/>
                <w:lang w:eastAsia="en-NZ"/>
              </w:rPr>
              <w:t>2018/2019</w:t>
            </w:r>
          </w:p>
        </w:tc>
        <w:tc>
          <w:tcPr>
            <w:tcW w:w="760" w:type="dxa"/>
            <w:tcBorders>
              <w:top w:val="nil"/>
              <w:left w:val="nil"/>
              <w:bottom w:val="single" w:sz="4" w:space="0" w:color="auto"/>
              <w:right w:val="nil"/>
            </w:tcBorders>
            <w:shd w:val="clear" w:color="auto" w:fill="auto"/>
            <w:noWrap/>
            <w:vAlign w:val="bottom"/>
            <w:hideMark/>
          </w:tcPr>
          <w:p w14:paraId="65EFD233" w14:textId="77777777" w:rsidR="00932EA8" w:rsidRPr="00932EA8" w:rsidRDefault="00932EA8" w:rsidP="00932EA8">
            <w:pPr>
              <w:spacing w:after="0" w:line="240" w:lineRule="auto"/>
              <w:jc w:val="center"/>
              <w:rPr>
                <w:rFonts w:ascii="Calibri" w:eastAsia="Times New Roman" w:hAnsi="Calibri" w:cs="Calibri"/>
                <w:b/>
                <w:bCs/>
                <w:color w:val="000000"/>
                <w:lang w:eastAsia="en-NZ"/>
              </w:rPr>
            </w:pPr>
            <w:r w:rsidRPr="00932EA8">
              <w:rPr>
                <w:rFonts w:ascii="Calibri" w:eastAsia="Times New Roman" w:hAnsi="Calibri" w:cs="Calibri"/>
                <w:b/>
                <w:bCs/>
                <w:color w:val="000000"/>
                <w:lang w:eastAsia="en-NZ"/>
              </w:rPr>
              <w:t>2022</w:t>
            </w:r>
          </w:p>
        </w:tc>
        <w:tc>
          <w:tcPr>
            <w:tcW w:w="997" w:type="dxa"/>
            <w:tcBorders>
              <w:top w:val="nil"/>
              <w:left w:val="nil"/>
              <w:bottom w:val="single" w:sz="4" w:space="0" w:color="auto"/>
              <w:right w:val="single" w:sz="4" w:space="0" w:color="auto"/>
            </w:tcBorders>
            <w:shd w:val="clear" w:color="auto" w:fill="auto"/>
            <w:noWrap/>
            <w:vAlign w:val="bottom"/>
            <w:hideMark/>
          </w:tcPr>
          <w:p w14:paraId="3C5FCE23" w14:textId="77777777" w:rsidR="00932EA8" w:rsidRPr="00932EA8" w:rsidRDefault="00932EA8" w:rsidP="00932EA8">
            <w:pPr>
              <w:spacing w:after="0" w:line="240" w:lineRule="auto"/>
              <w:jc w:val="center"/>
              <w:rPr>
                <w:rFonts w:ascii="Calibri" w:eastAsia="Times New Roman" w:hAnsi="Calibri" w:cs="Calibri"/>
                <w:b/>
                <w:bCs/>
                <w:color w:val="000000"/>
                <w:lang w:eastAsia="en-NZ"/>
              </w:rPr>
            </w:pPr>
            <w:r w:rsidRPr="00932EA8">
              <w:rPr>
                <w:rFonts w:ascii="Calibri" w:eastAsia="Times New Roman" w:hAnsi="Calibri" w:cs="Calibri"/>
                <w:b/>
                <w:bCs/>
                <w:color w:val="000000"/>
                <w:lang w:eastAsia="en-NZ"/>
              </w:rPr>
              <w:t>%change</w:t>
            </w:r>
          </w:p>
        </w:tc>
      </w:tr>
      <w:tr w:rsidR="00041FE7" w:rsidRPr="00932EA8" w14:paraId="4CD62ABB" w14:textId="77777777" w:rsidTr="002602EB">
        <w:trPr>
          <w:trHeight w:val="254"/>
        </w:trPr>
        <w:tc>
          <w:tcPr>
            <w:tcW w:w="2726" w:type="dxa"/>
            <w:tcBorders>
              <w:top w:val="nil"/>
              <w:left w:val="nil"/>
              <w:bottom w:val="nil"/>
              <w:right w:val="nil"/>
            </w:tcBorders>
            <w:shd w:val="clear" w:color="auto" w:fill="auto"/>
            <w:noWrap/>
            <w:vAlign w:val="bottom"/>
            <w:hideMark/>
          </w:tcPr>
          <w:p w14:paraId="73461E42" w14:textId="77777777" w:rsidR="00932EA8" w:rsidRPr="00932EA8" w:rsidRDefault="00932EA8" w:rsidP="00932EA8">
            <w:pPr>
              <w:spacing w:after="0" w:line="240" w:lineRule="auto"/>
              <w:jc w:val="right"/>
              <w:rPr>
                <w:rFonts w:ascii="Calibri" w:eastAsia="Times New Roman" w:hAnsi="Calibri" w:cs="Calibri"/>
                <w:color w:val="000000"/>
                <w:lang w:eastAsia="en-NZ"/>
              </w:rPr>
            </w:pPr>
            <w:r w:rsidRPr="00932EA8">
              <w:rPr>
                <w:rFonts w:ascii="Calibri" w:eastAsia="Times New Roman" w:hAnsi="Calibri" w:cs="Calibri"/>
                <w:color w:val="000000"/>
                <w:lang w:eastAsia="en-NZ"/>
              </w:rPr>
              <w:t>Breast</w:t>
            </w:r>
          </w:p>
        </w:tc>
        <w:tc>
          <w:tcPr>
            <w:tcW w:w="1217" w:type="dxa"/>
            <w:tcBorders>
              <w:top w:val="nil"/>
              <w:left w:val="nil"/>
              <w:bottom w:val="nil"/>
              <w:right w:val="nil"/>
            </w:tcBorders>
            <w:shd w:val="clear" w:color="auto" w:fill="auto"/>
            <w:noWrap/>
            <w:vAlign w:val="bottom"/>
            <w:hideMark/>
          </w:tcPr>
          <w:p w14:paraId="6403B50C"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311</w:t>
            </w:r>
          </w:p>
        </w:tc>
        <w:tc>
          <w:tcPr>
            <w:tcW w:w="887" w:type="dxa"/>
            <w:tcBorders>
              <w:top w:val="nil"/>
              <w:left w:val="nil"/>
              <w:bottom w:val="nil"/>
              <w:right w:val="nil"/>
            </w:tcBorders>
            <w:shd w:val="clear" w:color="auto" w:fill="auto"/>
            <w:noWrap/>
            <w:vAlign w:val="bottom"/>
            <w:hideMark/>
          </w:tcPr>
          <w:p w14:paraId="7D457CED"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353</w:t>
            </w:r>
          </w:p>
        </w:tc>
        <w:tc>
          <w:tcPr>
            <w:tcW w:w="1043" w:type="dxa"/>
            <w:tcBorders>
              <w:top w:val="nil"/>
              <w:left w:val="nil"/>
              <w:bottom w:val="nil"/>
              <w:right w:val="single" w:sz="4" w:space="0" w:color="auto"/>
            </w:tcBorders>
            <w:shd w:val="clear" w:color="auto" w:fill="auto"/>
            <w:noWrap/>
            <w:vAlign w:val="bottom"/>
            <w:hideMark/>
          </w:tcPr>
          <w:p w14:paraId="6DD67BB1"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14%</w:t>
            </w:r>
          </w:p>
        </w:tc>
        <w:tc>
          <w:tcPr>
            <w:tcW w:w="1326" w:type="dxa"/>
            <w:tcBorders>
              <w:top w:val="nil"/>
              <w:left w:val="nil"/>
              <w:bottom w:val="nil"/>
              <w:right w:val="nil"/>
            </w:tcBorders>
            <w:shd w:val="clear" w:color="auto" w:fill="auto"/>
            <w:noWrap/>
            <w:vAlign w:val="bottom"/>
            <w:hideMark/>
          </w:tcPr>
          <w:p w14:paraId="58542F35"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332</w:t>
            </w:r>
          </w:p>
        </w:tc>
        <w:tc>
          <w:tcPr>
            <w:tcW w:w="681" w:type="dxa"/>
            <w:tcBorders>
              <w:top w:val="nil"/>
              <w:left w:val="nil"/>
              <w:bottom w:val="nil"/>
              <w:right w:val="nil"/>
            </w:tcBorders>
            <w:shd w:val="clear" w:color="auto" w:fill="auto"/>
            <w:noWrap/>
            <w:vAlign w:val="bottom"/>
            <w:hideMark/>
          </w:tcPr>
          <w:p w14:paraId="30A3F27A"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290</w:t>
            </w:r>
          </w:p>
        </w:tc>
        <w:tc>
          <w:tcPr>
            <w:tcW w:w="1042" w:type="dxa"/>
            <w:tcBorders>
              <w:top w:val="nil"/>
              <w:left w:val="nil"/>
              <w:bottom w:val="nil"/>
              <w:right w:val="single" w:sz="4" w:space="0" w:color="auto"/>
            </w:tcBorders>
            <w:shd w:val="clear" w:color="auto" w:fill="auto"/>
            <w:noWrap/>
            <w:vAlign w:val="bottom"/>
            <w:hideMark/>
          </w:tcPr>
          <w:p w14:paraId="1C99ED37"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-13%</w:t>
            </w:r>
          </w:p>
        </w:tc>
        <w:tc>
          <w:tcPr>
            <w:tcW w:w="1217" w:type="dxa"/>
            <w:tcBorders>
              <w:top w:val="nil"/>
              <w:left w:val="nil"/>
              <w:bottom w:val="nil"/>
              <w:right w:val="nil"/>
            </w:tcBorders>
            <w:shd w:val="clear" w:color="auto" w:fill="auto"/>
            <w:noWrap/>
            <w:vAlign w:val="bottom"/>
            <w:hideMark/>
          </w:tcPr>
          <w:p w14:paraId="582E27FA"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322</w:t>
            </w:r>
          </w:p>
        </w:tc>
        <w:tc>
          <w:tcPr>
            <w:tcW w:w="671" w:type="dxa"/>
            <w:tcBorders>
              <w:top w:val="nil"/>
              <w:left w:val="nil"/>
              <w:bottom w:val="nil"/>
              <w:right w:val="nil"/>
            </w:tcBorders>
            <w:shd w:val="clear" w:color="auto" w:fill="auto"/>
            <w:noWrap/>
            <w:vAlign w:val="bottom"/>
            <w:hideMark/>
          </w:tcPr>
          <w:p w14:paraId="7DC08938"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347</w:t>
            </w:r>
          </w:p>
        </w:tc>
        <w:tc>
          <w:tcPr>
            <w:tcW w:w="1042" w:type="dxa"/>
            <w:tcBorders>
              <w:top w:val="nil"/>
              <w:left w:val="nil"/>
              <w:bottom w:val="nil"/>
              <w:right w:val="single" w:sz="4" w:space="0" w:color="auto"/>
            </w:tcBorders>
            <w:shd w:val="clear" w:color="auto" w:fill="auto"/>
            <w:noWrap/>
            <w:vAlign w:val="bottom"/>
            <w:hideMark/>
          </w:tcPr>
          <w:p w14:paraId="5E5D1CA8"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8%</w:t>
            </w:r>
          </w:p>
        </w:tc>
        <w:tc>
          <w:tcPr>
            <w:tcW w:w="1217" w:type="dxa"/>
            <w:tcBorders>
              <w:top w:val="nil"/>
              <w:left w:val="nil"/>
              <w:bottom w:val="nil"/>
              <w:right w:val="nil"/>
            </w:tcBorders>
            <w:shd w:val="clear" w:color="auto" w:fill="auto"/>
            <w:noWrap/>
            <w:vAlign w:val="bottom"/>
            <w:hideMark/>
          </w:tcPr>
          <w:p w14:paraId="352147DA"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2,458</w:t>
            </w:r>
          </w:p>
        </w:tc>
        <w:tc>
          <w:tcPr>
            <w:tcW w:w="760" w:type="dxa"/>
            <w:tcBorders>
              <w:top w:val="nil"/>
              <w:left w:val="nil"/>
              <w:bottom w:val="nil"/>
              <w:right w:val="nil"/>
            </w:tcBorders>
            <w:shd w:val="clear" w:color="auto" w:fill="auto"/>
            <w:noWrap/>
            <w:vAlign w:val="bottom"/>
            <w:hideMark/>
          </w:tcPr>
          <w:p w14:paraId="58CE4279"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2,528</w:t>
            </w:r>
          </w:p>
        </w:tc>
        <w:tc>
          <w:tcPr>
            <w:tcW w:w="997" w:type="dxa"/>
            <w:tcBorders>
              <w:top w:val="nil"/>
              <w:left w:val="nil"/>
              <w:bottom w:val="nil"/>
              <w:right w:val="single" w:sz="4" w:space="0" w:color="auto"/>
            </w:tcBorders>
            <w:shd w:val="clear" w:color="auto" w:fill="auto"/>
            <w:noWrap/>
            <w:vAlign w:val="bottom"/>
            <w:hideMark/>
          </w:tcPr>
          <w:p w14:paraId="7BD8F259"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w:t>
            </w:r>
          </w:p>
        </w:tc>
      </w:tr>
      <w:tr w:rsidR="00041FE7" w:rsidRPr="00932EA8" w14:paraId="3356C3FA" w14:textId="77777777" w:rsidTr="002602EB">
        <w:trPr>
          <w:trHeight w:val="254"/>
        </w:trPr>
        <w:tc>
          <w:tcPr>
            <w:tcW w:w="2726" w:type="dxa"/>
            <w:tcBorders>
              <w:top w:val="nil"/>
              <w:left w:val="nil"/>
              <w:bottom w:val="nil"/>
              <w:right w:val="nil"/>
            </w:tcBorders>
            <w:shd w:val="clear" w:color="auto" w:fill="auto"/>
            <w:noWrap/>
            <w:vAlign w:val="bottom"/>
            <w:hideMark/>
          </w:tcPr>
          <w:p w14:paraId="4F321F13" w14:textId="77777777" w:rsidR="00932EA8" w:rsidRPr="00932EA8" w:rsidRDefault="00932EA8" w:rsidP="00932EA8">
            <w:pPr>
              <w:spacing w:after="0" w:line="240" w:lineRule="auto"/>
              <w:jc w:val="right"/>
              <w:rPr>
                <w:rFonts w:ascii="Calibri" w:eastAsia="Times New Roman" w:hAnsi="Calibri" w:cs="Calibri"/>
                <w:color w:val="000000"/>
                <w:lang w:eastAsia="en-NZ"/>
              </w:rPr>
            </w:pPr>
            <w:r w:rsidRPr="00932EA8">
              <w:rPr>
                <w:rFonts w:ascii="Calibri" w:eastAsia="Times New Roman" w:hAnsi="Calibri" w:cs="Calibri"/>
                <w:color w:val="000000"/>
                <w:lang w:eastAsia="en-NZ"/>
              </w:rPr>
              <w:t>Colorectal</w:t>
            </w:r>
          </w:p>
        </w:tc>
        <w:tc>
          <w:tcPr>
            <w:tcW w:w="1217" w:type="dxa"/>
            <w:tcBorders>
              <w:top w:val="nil"/>
              <w:left w:val="nil"/>
              <w:bottom w:val="nil"/>
              <w:right w:val="nil"/>
            </w:tcBorders>
            <w:shd w:val="clear" w:color="auto" w:fill="auto"/>
            <w:noWrap/>
            <w:vAlign w:val="bottom"/>
            <w:hideMark/>
          </w:tcPr>
          <w:p w14:paraId="50DEFF42"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260</w:t>
            </w:r>
          </w:p>
        </w:tc>
        <w:tc>
          <w:tcPr>
            <w:tcW w:w="887" w:type="dxa"/>
            <w:tcBorders>
              <w:top w:val="nil"/>
              <w:left w:val="nil"/>
              <w:bottom w:val="nil"/>
              <w:right w:val="nil"/>
            </w:tcBorders>
            <w:shd w:val="clear" w:color="auto" w:fill="auto"/>
            <w:noWrap/>
            <w:vAlign w:val="bottom"/>
            <w:hideMark/>
          </w:tcPr>
          <w:p w14:paraId="15F35B46"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244</w:t>
            </w:r>
          </w:p>
        </w:tc>
        <w:tc>
          <w:tcPr>
            <w:tcW w:w="1043" w:type="dxa"/>
            <w:tcBorders>
              <w:top w:val="nil"/>
              <w:left w:val="nil"/>
              <w:bottom w:val="nil"/>
              <w:right w:val="single" w:sz="4" w:space="0" w:color="auto"/>
            </w:tcBorders>
            <w:shd w:val="clear" w:color="auto" w:fill="auto"/>
            <w:noWrap/>
            <w:vAlign w:val="bottom"/>
            <w:hideMark/>
          </w:tcPr>
          <w:p w14:paraId="34014D2B"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-6%</w:t>
            </w:r>
          </w:p>
        </w:tc>
        <w:tc>
          <w:tcPr>
            <w:tcW w:w="1326" w:type="dxa"/>
            <w:tcBorders>
              <w:top w:val="nil"/>
              <w:left w:val="nil"/>
              <w:bottom w:val="nil"/>
              <w:right w:val="nil"/>
            </w:tcBorders>
            <w:shd w:val="clear" w:color="auto" w:fill="auto"/>
            <w:noWrap/>
            <w:vAlign w:val="bottom"/>
            <w:hideMark/>
          </w:tcPr>
          <w:p w14:paraId="30FA4210"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247</w:t>
            </w:r>
          </w:p>
        </w:tc>
        <w:tc>
          <w:tcPr>
            <w:tcW w:w="681" w:type="dxa"/>
            <w:tcBorders>
              <w:top w:val="nil"/>
              <w:left w:val="nil"/>
              <w:bottom w:val="nil"/>
              <w:right w:val="nil"/>
            </w:tcBorders>
            <w:shd w:val="clear" w:color="auto" w:fill="auto"/>
            <w:noWrap/>
            <w:vAlign w:val="bottom"/>
            <w:hideMark/>
          </w:tcPr>
          <w:p w14:paraId="0BC538AE"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292</w:t>
            </w:r>
          </w:p>
        </w:tc>
        <w:tc>
          <w:tcPr>
            <w:tcW w:w="1042" w:type="dxa"/>
            <w:tcBorders>
              <w:top w:val="nil"/>
              <w:left w:val="nil"/>
              <w:bottom w:val="nil"/>
              <w:right w:val="single" w:sz="4" w:space="0" w:color="auto"/>
            </w:tcBorders>
            <w:shd w:val="clear" w:color="auto" w:fill="auto"/>
            <w:noWrap/>
            <w:vAlign w:val="bottom"/>
            <w:hideMark/>
          </w:tcPr>
          <w:p w14:paraId="281C2F06"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18%</w:t>
            </w:r>
          </w:p>
        </w:tc>
        <w:tc>
          <w:tcPr>
            <w:tcW w:w="1217" w:type="dxa"/>
            <w:tcBorders>
              <w:top w:val="nil"/>
              <w:left w:val="nil"/>
              <w:bottom w:val="nil"/>
              <w:right w:val="nil"/>
            </w:tcBorders>
            <w:shd w:val="clear" w:color="auto" w:fill="auto"/>
            <w:noWrap/>
            <w:vAlign w:val="bottom"/>
            <w:hideMark/>
          </w:tcPr>
          <w:p w14:paraId="5C44BB6A"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275</w:t>
            </w:r>
          </w:p>
        </w:tc>
        <w:tc>
          <w:tcPr>
            <w:tcW w:w="671" w:type="dxa"/>
            <w:tcBorders>
              <w:top w:val="nil"/>
              <w:left w:val="nil"/>
              <w:bottom w:val="nil"/>
              <w:right w:val="nil"/>
            </w:tcBorders>
            <w:shd w:val="clear" w:color="auto" w:fill="auto"/>
            <w:noWrap/>
            <w:vAlign w:val="bottom"/>
            <w:hideMark/>
          </w:tcPr>
          <w:p w14:paraId="53D6C13A"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327</w:t>
            </w:r>
          </w:p>
        </w:tc>
        <w:tc>
          <w:tcPr>
            <w:tcW w:w="1042" w:type="dxa"/>
            <w:tcBorders>
              <w:top w:val="nil"/>
              <w:left w:val="nil"/>
              <w:bottom w:val="nil"/>
              <w:right w:val="single" w:sz="4" w:space="0" w:color="auto"/>
            </w:tcBorders>
            <w:shd w:val="clear" w:color="auto" w:fill="auto"/>
            <w:noWrap/>
            <w:vAlign w:val="bottom"/>
            <w:hideMark/>
          </w:tcPr>
          <w:p w14:paraId="70BFA13D"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19%</w:t>
            </w:r>
          </w:p>
        </w:tc>
        <w:tc>
          <w:tcPr>
            <w:tcW w:w="1217" w:type="dxa"/>
            <w:tcBorders>
              <w:top w:val="nil"/>
              <w:left w:val="nil"/>
              <w:bottom w:val="nil"/>
              <w:right w:val="nil"/>
            </w:tcBorders>
            <w:shd w:val="clear" w:color="auto" w:fill="auto"/>
            <w:noWrap/>
            <w:vAlign w:val="bottom"/>
            <w:hideMark/>
          </w:tcPr>
          <w:p w14:paraId="029992D5"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2,060</w:t>
            </w:r>
          </w:p>
        </w:tc>
        <w:tc>
          <w:tcPr>
            <w:tcW w:w="760" w:type="dxa"/>
            <w:tcBorders>
              <w:top w:val="nil"/>
              <w:left w:val="nil"/>
              <w:bottom w:val="nil"/>
              <w:right w:val="nil"/>
            </w:tcBorders>
            <w:shd w:val="clear" w:color="auto" w:fill="auto"/>
            <w:noWrap/>
            <w:vAlign w:val="bottom"/>
            <w:hideMark/>
          </w:tcPr>
          <w:p w14:paraId="58A2979F"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2,280</w:t>
            </w:r>
          </w:p>
        </w:tc>
        <w:tc>
          <w:tcPr>
            <w:tcW w:w="997" w:type="dxa"/>
            <w:tcBorders>
              <w:top w:val="nil"/>
              <w:left w:val="nil"/>
              <w:bottom w:val="nil"/>
              <w:right w:val="single" w:sz="4" w:space="0" w:color="auto"/>
            </w:tcBorders>
            <w:shd w:val="clear" w:color="auto" w:fill="auto"/>
            <w:noWrap/>
            <w:vAlign w:val="bottom"/>
            <w:hideMark/>
          </w:tcPr>
          <w:p w14:paraId="709F88FA"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11%</w:t>
            </w:r>
          </w:p>
        </w:tc>
      </w:tr>
      <w:tr w:rsidR="00041FE7" w:rsidRPr="00932EA8" w14:paraId="4E24CDCD" w14:textId="77777777" w:rsidTr="002602EB">
        <w:trPr>
          <w:trHeight w:val="254"/>
        </w:trPr>
        <w:tc>
          <w:tcPr>
            <w:tcW w:w="2726" w:type="dxa"/>
            <w:tcBorders>
              <w:top w:val="nil"/>
              <w:left w:val="nil"/>
              <w:bottom w:val="nil"/>
              <w:right w:val="nil"/>
            </w:tcBorders>
            <w:shd w:val="clear" w:color="auto" w:fill="auto"/>
            <w:noWrap/>
            <w:vAlign w:val="bottom"/>
            <w:hideMark/>
          </w:tcPr>
          <w:p w14:paraId="22A909B1" w14:textId="77777777" w:rsidR="00932EA8" w:rsidRPr="00932EA8" w:rsidRDefault="00932EA8" w:rsidP="00932EA8">
            <w:pPr>
              <w:spacing w:after="0" w:line="240" w:lineRule="auto"/>
              <w:jc w:val="right"/>
              <w:rPr>
                <w:rFonts w:ascii="Calibri" w:eastAsia="Times New Roman" w:hAnsi="Calibri" w:cs="Calibri"/>
                <w:color w:val="000000"/>
                <w:lang w:eastAsia="en-NZ"/>
              </w:rPr>
            </w:pPr>
            <w:r w:rsidRPr="00932EA8">
              <w:rPr>
                <w:rFonts w:ascii="Calibri" w:eastAsia="Times New Roman" w:hAnsi="Calibri" w:cs="Calibri"/>
                <w:color w:val="000000"/>
                <w:lang w:eastAsia="en-NZ"/>
              </w:rPr>
              <w:t>Gynaecology</w:t>
            </w:r>
          </w:p>
        </w:tc>
        <w:tc>
          <w:tcPr>
            <w:tcW w:w="1217" w:type="dxa"/>
            <w:tcBorders>
              <w:top w:val="nil"/>
              <w:left w:val="nil"/>
              <w:bottom w:val="nil"/>
              <w:right w:val="nil"/>
            </w:tcBorders>
            <w:shd w:val="clear" w:color="auto" w:fill="auto"/>
            <w:noWrap/>
            <w:vAlign w:val="bottom"/>
            <w:hideMark/>
          </w:tcPr>
          <w:p w14:paraId="49E583CC"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81</w:t>
            </w:r>
          </w:p>
        </w:tc>
        <w:tc>
          <w:tcPr>
            <w:tcW w:w="887" w:type="dxa"/>
            <w:tcBorders>
              <w:top w:val="nil"/>
              <w:left w:val="nil"/>
              <w:bottom w:val="nil"/>
              <w:right w:val="nil"/>
            </w:tcBorders>
            <w:shd w:val="clear" w:color="auto" w:fill="auto"/>
            <w:noWrap/>
            <w:vAlign w:val="bottom"/>
            <w:hideMark/>
          </w:tcPr>
          <w:p w14:paraId="04FE014E"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91</w:t>
            </w:r>
          </w:p>
        </w:tc>
        <w:tc>
          <w:tcPr>
            <w:tcW w:w="1043" w:type="dxa"/>
            <w:tcBorders>
              <w:top w:val="nil"/>
              <w:left w:val="nil"/>
              <w:bottom w:val="nil"/>
              <w:right w:val="single" w:sz="4" w:space="0" w:color="auto"/>
            </w:tcBorders>
            <w:shd w:val="clear" w:color="auto" w:fill="auto"/>
            <w:noWrap/>
            <w:vAlign w:val="bottom"/>
            <w:hideMark/>
          </w:tcPr>
          <w:p w14:paraId="1F84B8CC"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13%</w:t>
            </w:r>
          </w:p>
        </w:tc>
        <w:tc>
          <w:tcPr>
            <w:tcW w:w="1326" w:type="dxa"/>
            <w:tcBorders>
              <w:top w:val="nil"/>
              <w:left w:val="nil"/>
              <w:bottom w:val="nil"/>
              <w:right w:val="nil"/>
            </w:tcBorders>
            <w:shd w:val="clear" w:color="auto" w:fill="auto"/>
            <w:noWrap/>
            <w:vAlign w:val="bottom"/>
            <w:hideMark/>
          </w:tcPr>
          <w:p w14:paraId="41B22B13"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94</w:t>
            </w:r>
          </w:p>
        </w:tc>
        <w:tc>
          <w:tcPr>
            <w:tcW w:w="681" w:type="dxa"/>
            <w:tcBorders>
              <w:top w:val="nil"/>
              <w:left w:val="nil"/>
              <w:bottom w:val="nil"/>
              <w:right w:val="nil"/>
            </w:tcBorders>
            <w:shd w:val="clear" w:color="auto" w:fill="auto"/>
            <w:noWrap/>
            <w:vAlign w:val="bottom"/>
            <w:hideMark/>
          </w:tcPr>
          <w:p w14:paraId="6B2B3DE2"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94</w:t>
            </w:r>
          </w:p>
        </w:tc>
        <w:tc>
          <w:tcPr>
            <w:tcW w:w="1042" w:type="dxa"/>
            <w:tcBorders>
              <w:top w:val="nil"/>
              <w:left w:val="nil"/>
              <w:bottom w:val="nil"/>
              <w:right w:val="single" w:sz="4" w:space="0" w:color="auto"/>
            </w:tcBorders>
            <w:shd w:val="clear" w:color="auto" w:fill="auto"/>
            <w:noWrap/>
            <w:vAlign w:val="bottom"/>
            <w:hideMark/>
          </w:tcPr>
          <w:p w14:paraId="74F1F9F7"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0%</w:t>
            </w:r>
          </w:p>
        </w:tc>
        <w:tc>
          <w:tcPr>
            <w:tcW w:w="1217" w:type="dxa"/>
            <w:tcBorders>
              <w:top w:val="nil"/>
              <w:left w:val="nil"/>
              <w:bottom w:val="nil"/>
              <w:right w:val="nil"/>
            </w:tcBorders>
            <w:shd w:val="clear" w:color="auto" w:fill="auto"/>
            <w:noWrap/>
            <w:vAlign w:val="bottom"/>
            <w:hideMark/>
          </w:tcPr>
          <w:p w14:paraId="020F641B"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92</w:t>
            </w:r>
          </w:p>
        </w:tc>
        <w:tc>
          <w:tcPr>
            <w:tcW w:w="671" w:type="dxa"/>
            <w:tcBorders>
              <w:top w:val="nil"/>
              <w:left w:val="nil"/>
              <w:bottom w:val="nil"/>
              <w:right w:val="nil"/>
            </w:tcBorders>
            <w:shd w:val="clear" w:color="auto" w:fill="auto"/>
            <w:noWrap/>
            <w:vAlign w:val="bottom"/>
            <w:hideMark/>
          </w:tcPr>
          <w:p w14:paraId="23801E87"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116</w:t>
            </w:r>
          </w:p>
        </w:tc>
        <w:tc>
          <w:tcPr>
            <w:tcW w:w="1042" w:type="dxa"/>
            <w:tcBorders>
              <w:top w:val="nil"/>
              <w:left w:val="nil"/>
              <w:bottom w:val="nil"/>
              <w:right w:val="single" w:sz="4" w:space="0" w:color="auto"/>
            </w:tcBorders>
            <w:shd w:val="clear" w:color="auto" w:fill="auto"/>
            <w:noWrap/>
            <w:vAlign w:val="bottom"/>
            <w:hideMark/>
          </w:tcPr>
          <w:p w14:paraId="051FD5CC"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26%</w:t>
            </w:r>
          </w:p>
        </w:tc>
        <w:tc>
          <w:tcPr>
            <w:tcW w:w="1217" w:type="dxa"/>
            <w:tcBorders>
              <w:top w:val="nil"/>
              <w:left w:val="nil"/>
              <w:bottom w:val="nil"/>
              <w:right w:val="nil"/>
            </w:tcBorders>
            <w:shd w:val="clear" w:color="auto" w:fill="auto"/>
            <w:noWrap/>
            <w:vAlign w:val="bottom"/>
            <w:hideMark/>
          </w:tcPr>
          <w:p w14:paraId="3159B8CB"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705</w:t>
            </w:r>
          </w:p>
        </w:tc>
        <w:tc>
          <w:tcPr>
            <w:tcW w:w="760" w:type="dxa"/>
            <w:tcBorders>
              <w:top w:val="nil"/>
              <w:left w:val="nil"/>
              <w:bottom w:val="nil"/>
              <w:right w:val="nil"/>
            </w:tcBorders>
            <w:shd w:val="clear" w:color="auto" w:fill="auto"/>
            <w:noWrap/>
            <w:vAlign w:val="bottom"/>
            <w:hideMark/>
          </w:tcPr>
          <w:p w14:paraId="5A131ABD"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745</w:t>
            </w:r>
          </w:p>
        </w:tc>
        <w:tc>
          <w:tcPr>
            <w:tcW w:w="997" w:type="dxa"/>
            <w:tcBorders>
              <w:top w:val="nil"/>
              <w:left w:val="nil"/>
              <w:bottom w:val="nil"/>
              <w:right w:val="single" w:sz="4" w:space="0" w:color="auto"/>
            </w:tcBorders>
            <w:shd w:val="clear" w:color="auto" w:fill="auto"/>
            <w:noWrap/>
            <w:vAlign w:val="bottom"/>
            <w:hideMark/>
          </w:tcPr>
          <w:p w14:paraId="29F59A15"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6%</w:t>
            </w:r>
          </w:p>
        </w:tc>
      </w:tr>
      <w:tr w:rsidR="00041FE7" w:rsidRPr="00932EA8" w14:paraId="3360FD97" w14:textId="77777777" w:rsidTr="002602EB">
        <w:trPr>
          <w:trHeight w:val="254"/>
        </w:trPr>
        <w:tc>
          <w:tcPr>
            <w:tcW w:w="2726" w:type="dxa"/>
            <w:tcBorders>
              <w:top w:val="nil"/>
              <w:left w:val="nil"/>
              <w:bottom w:val="nil"/>
              <w:right w:val="nil"/>
            </w:tcBorders>
            <w:shd w:val="clear" w:color="auto" w:fill="auto"/>
            <w:noWrap/>
            <w:vAlign w:val="bottom"/>
            <w:hideMark/>
          </w:tcPr>
          <w:p w14:paraId="74F817D2" w14:textId="77777777" w:rsidR="00932EA8" w:rsidRPr="00932EA8" w:rsidRDefault="00932EA8" w:rsidP="00932EA8">
            <w:pPr>
              <w:spacing w:after="0" w:line="240" w:lineRule="auto"/>
              <w:jc w:val="right"/>
              <w:rPr>
                <w:rFonts w:ascii="Calibri" w:eastAsia="Times New Roman" w:hAnsi="Calibri" w:cs="Calibri"/>
                <w:color w:val="000000"/>
                <w:lang w:eastAsia="en-NZ"/>
              </w:rPr>
            </w:pPr>
            <w:r w:rsidRPr="00932EA8">
              <w:rPr>
                <w:rFonts w:ascii="Calibri" w:eastAsia="Times New Roman" w:hAnsi="Calibri" w:cs="Calibri"/>
                <w:color w:val="000000"/>
                <w:lang w:eastAsia="en-NZ"/>
              </w:rPr>
              <w:t>Haematology and Lymphoid</w:t>
            </w:r>
          </w:p>
        </w:tc>
        <w:tc>
          <w:tcPr>
            <w:tcW w:w="1217" w:type="dxa"/>
            <w:tcBorders>
              <w:top w:val="nil"/>
              <w:left w:val="nil"/>
              <w:bottom w:val="nil"/>
              <w:right w:val="nil"/>
            </w:tcBorders>
            <w:shd w:val="clear" w:color="auto" w:fill="auto"/>
            <w:noWrap/>
            <w:vAlign w:val="bottom"/>
            <w:hideMark/>
          </w:tcPr>
          <w:p w14:paraId="6CB6D822"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197</w:t>
            </w:r>
          </w:p>
        </w:tc>
        <w:tc>
          <w:tcPr>
            <w:tcW w:w="887" w:type="dxa"/>
            <w:tcBorders>
              <w:top w:val="nil"/>
              <w:left w:val="nil"/>
              <w:bottom w:val="nil"/>
              <w:right w:val="nil"/>
            </w:tcBorders>
            <w:shd w:val="clear" w:color="auto" w:fill="auto"/>
            <w:noWrap/>
            <w:vAlign w:val="bottom"/>
            <w:hideMark/>
          </w:tcPr>
          <w:p w14:paraId="3D8E9281"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216</w:t>
            </w:r>
          </w:p>
        </w:tc>
        <w:tc>
          <w:tcPr>
            <w:tcW w:w="1043" w:type="dxa"/>
            <w:tcBorders>
              <w:top w:val="nil"/>
              <w:left w:val="nil"/>
              <w:bottom w:val="nil"/>
              <w:right w:val="single" w:sz="4" w:space="0" w:color="auto"/>
            </w:tcBorders>
            <w:shd w:val="clear" w:color="auto" w:fill="auto"/>
            <w:noWrap/>
            <w:vAlign w:val="bottom"/>
            <w:hideMark/>
          </w:tcPr>
          <w:p w14:paraId="219725F9"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10%</w:t>
            </w:r>
          </w:p>
        </w:tc>
        <w:tc>
          <w:tcPr>
            <w:tcW w:w="1326" w:type="dxa"/>
            <w:tcBorders>
              <w:top w:val="nil"/>
              <w:left w:val="nil"/>
              <w:bottom w:val="nil"/>
              <w:right w:val="nil"/>
            </w:tcBorders>
            <w:shd w:val="clear" w:color="auto" w:fill="auto"/>
            <w:noWrap/>
            <w:vAlign w:val="bottom"/>
            <w:hideMark/>
          </w:tcPr>
          <w:p w14:paraId="3E988365"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212</w:t>
            </w:r>
          </w:p>
        </w:tc>
        <w:tc>
          <w:tcPr>
            <w:tcW w:w="681" w:type="dxa"/>
            <w:tcBorders>
              <w:top w:val="nil"/>
              <w:left w:val="nil"/>
              <w:bottom w:val="nil"/>
              <w:right w:val="nil"/>
            </w:tcBorders>
            <w:shd w:val="clear" w:color="auto" w:fill="auto"/>
            <w:noWrap/>
            <w:vAlign w:val="bottom"/>
            <w:hideMark/>
          </w:tcPr>
          <w:p w14:paraId="7BF58D88"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184</w:t>
            </w:r>
          </w:p>
        </w:tc>
        <w:tc>
          <w:tcPr>
            <w:tcW w:w="1042" w:type="dxa"/>
            <w:tcBorders>
              <w:top w:val="nil"/>
              <w:left w:val="nil"/>
              <w:bottom w:val="nil"/>
              <w:right w:val="single" w:sz="4" w:space="0" w:color="auto"/>
            </w:tcBorders>
            <w:shd w:val="clear" w:color="auto" w:fill="auto"/>
            <w:noWrap/>
            <w:vAlign w:val="bottom"/>
            <w:hideMark/>
          </w:tcPr>
          <w:p w14:paraId="1643A46D"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-13%</w:t>
            </w:r>
          </w:p>
        </w:tc>
        <w:tc>
          <w:tcPr>
            <w:tcW w:w="1217" w:type="dxa"/>
            <w:tcBorders>
              <w:top w:val="nil"/>
              <w:left w:val="nil"/>
              <w:bottom w:val="nil"/>
              <w:right w:val="nil"/>
            </w:tcBorders>
            <w:shd w:val="clear" w:color="auto" w:fill="auto"/>
            <w:noWrap/>
            <w:vAlign w:val="bottom"/>
            <w:hideMark/>
          </w:tcPr>
          <w:p w14:paraId="3C07B38D"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197</w:t>
            </w:r>
          </w:p>
        </w:tc>
        <w:tc>
          <w:tcPr>
            <w:tcW w:w="671" w:type="dxa"/>
            <w:tcBorders>
              <w:top w:val="nil"/>
              <w:left w:val="nil"/>
              <w:bottom w:val="nil"/>
              <w:right w:val="nil"/>
            </w:tcBorders>
            <w:shd w:val="clear" w:color="auto" w:fill="auto"/>
            <w:noWrap/>
            <w:vAlign w:val="bottom"/>
            <w:hideMark/>
          </w:tcPr>
          <w:p w14:paraId="0E800CC8"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205</w:t>
            </w:r>
          </w:p>
        </w:tc>
        <w:tc>
          <w:tcPr>
            <w:tcW w:w="1042" w:type="dxa"/>
            <w:tcBorders>
              <w:top w:val="nil"/>
              <w:left w:val="nil"/>
              <w:bottom w:val="nil"/>
              <w:right w:val="single" w:sz="4" w:space="0" w:color="auto"/>
            </w:tcBorders>
            <w:shd w:val="clear" w:color="auto" w:fill="auto"/>
            <w:noWrap/>
            <w:vAlign w:val="bottom"/>
            <w:hideMark/>
          </w:tcPr>
          <w:p w14:paraId="6176FEFD"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4%</w:t>
            </w:r>
          </w:p>
        </w:tc>
        <w:tc>
          <w:tcPr>
            <w:tcW w:w="1217" w:type="dxa"/>
            <w:tcBorders>
              <w:top w:val="nil"/>
              <w:left w:val="nil"/>
              <w:bottom w:val="nil"/>
              <w:right w:val="nil"/>
            </w:tcBorders>
            <w:shd w:val="clear" w:color="auto" w:fill="auto"/>
            <w:noWrap/>
            <w:vAlign w:val="bottom"/>
            <w:hideMark/>
          </w:tcPr>
          <w:p w14:paraId="2D2121CD"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1,635</w:t>
            </w:r>
          </w:p>
        </w:tc>
        <w:tc>
          <w:tcPr>
            <w:tcW w:w="760" w:type="dxa"/>
            <w:tcBorders>
              <w:top w:val="nil"/>
              <w:left w:val="nil"/>
              <w:bottom w:val="nil"/>
              <w:right w:val="nil"/>
            </w:tcBorders>
            <w:shd w:val="clear" w:color="auto" w:fill="auto"/>
            <w:noWrap/>
            <w:vAlign w:val="bottom"/>
            <w:hideMark/>
          </w:tcPr>
          <w:p w14:paraId="6B1A92E8"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1,590</w:t>
            </w:r>
          </w:p>
        </w:tc>
        <w:tc>
          <w:tcPr>
            <w:tcW w:w="997" w:type="dxa"/>
            <w:tcBorders>
              <w:top w:val="nil"/>
              <w:left w:val="nil"/>
              <w:bottom w:val="nil"/>
              <w:right w:val="single" w:sz="4" w:space="0" w:color="auto"/>
            </w:tcBorders>
            <w:shd w:val="clear" w:color="auto" w:fill="auto"/>
            <w:noWrap/>
            <w:vAlign w:val="bottom"/>
            <w:hideMark/>
          </w:tcPr>
          <w:p w14:paraId="7582BB86"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w:t>
            </w:r>
          </w:p>
        </w:tc>
      </w:tr>
      <w:tr w:rsidR="00041FE7" w:rsidRPr="00932EA8" w14:paraId="4EBA28B0" w14:textId="77777777" w:rsidTr="002602EB">
        <w:trPr>
          <w:trHeight w:val="254"/>
        </w:trPr>
        <w:tc>
          <w:tcPr>
            <w:tcW w:w="2726" w:type="dxa"/>
            <w:tcBorders>
              <w:top w:val="nil"/>
              <w:left w:val="nil"/>
              <w:bottom w:val="nil"/>
              <w:right w:val="nil"/>
            </w:tcBorders>
            <w:shd w:val="clear" w:color="auto" w:fill="auto"/>
            <w:noWrap/>
            <w:vAlign w:val="bottom"/>
            <w:hideMark/>
          </w:tcPr>
          <w:p w14:paraId="2AED51B7" w14:textId="77777777" w:rsidR="00932EA8" w:rsidRPr="00932EA8" w:rsidRDefault="00932EA8" w:rsidP="00932EA8">
            <w:pPr>
              <w:spacing w:after="0" w:line="240" w:lineRule="auto"/>
              <w:jc w:val="right"/>
              <w:rPr>
                <w:rFonts w:ascii="Calibri" w:eastAsia="Times New Roman" w:hAnsi="Calibri" w:cs="Calibri"/>
                <w:color w:val="000000"/>
                <w:lang w:eastAsia="en-NZ"/>
              </w:rPr>
            </w:pPr>
            <w:r w:rsidRPr="00932EA8">
              <w:rPr>
                <w:rFonts w:ascii="Calibri" w:eastAsia="Times New Roman" w:hAnsi="Calibri" w:cs="Calibri"/>
                <w:color w:val="000000"/>
                <w:lang w:eastAsia="en-NZ"/>
              </w:rPr>
              <w:t>Melanoma and non-melanoma skin cancer</w:t>
            </w:r>
          </w:p>
        </w:tc>
        <w:tc>
          <w:tcPr>
            <w:tcW w:w="1217" w:type="dxa"/>
            <w:tcBorders>
              <w:top w:val="nil"/>
              <w:left w:val="nil"/>
              <w:bottom w:val="nil"/>
              <w:right w:val="nil"/>
            </w:tcBorders>
            <w:shd w:val="clear" w:color="auto" w:fill="auto"/>
            <w:noWrap/>
            <w:vAlign w:val="bottom"/>
            <w:hideMark/>
          </w:tcPr>
          <w:p w14:paraId="6D64945F"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229</w:t>
            </w:r>
          </w:p>
        </w:tc>
        <w:tc>
          <w:tcPr>
            <w:tcW w:w="887" w:type="dxa"/>
            <w:tcBorders>
              <w:top w:val="nil"/>
              <w:left w:val="nil"/>
              <w:bottom w:val="nil"/>
              <w:right w:val="nil"/>
            </w:tcBorders>
            <w:shd w:val="clear" w:color="auto" w:fill="auto"/>
            <w:noWrap/>
            <w:vAlign w:val="bottom"/>
            <w:hideMark/>
          </w:tcPr>
          <w:p w14:paraId="469CF7DF"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303</w:t>
            </w:r>
          </w:p>
        </w:tc>
        <w:tc>
          <w:tcPr>
            <w:tcW w:w="1043" w:type="dxa"/>
            <w:tcBorders>
              <w:top w:val="nil"/>
              <w:left w:val="nil"/>
              <w:bottom w:val="nil"/>
              <w:right w:val="single" w:sz="4" w:space="0" w:color="auto"/>
            </w:tcBorders>
            <w:shd w:val="clear" w:color="auto" w:fill="auto"/>
            <w:noWrap/>
            <w:vAlign w:val="bottom"/>
            <w:hideMark/>
          </w:tcPr>
          <w:p w14:paraId="0EDE0D7E"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33%</w:t>
            </w:r>
          </w:p>
        </w:tc>
        <w:tc>
          <w:tcPr>
            <w:tcW w:w="1326" w:type="dxa"/>
            <w:tcBorders>
              <w:top w:val="nil"/>
              <w:left w:val="nil"/>
              <w:bottom w:val="nil"/>
              <w:right w:val="nil"/>
            </w:tcBorders>
            <w:shd w:val="clear" w:color="auto" w:fill="auto"/>
            <w:noWrap/>
            <w:vAlign w:val="bottom"/>
            <w:hideMark/>
          </w:tcPr>
          <w:p w14:paraId="77B84854"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249</w:t>
            </w:r>
          </w:p>
        </w:tc>
        <w:tc>
          <w:tcPr>
            <w:tcW w:w="681" w:type="dxa"/>
            <w:tcBorders>
              <w:top w:val="nil"/>
              <w:left w:val="nil"/>
              <w:bottom w:val="nil"/>
              <w:right w:val="nil"/>
            </w:tcBorders>
            <w:shd w:val="clear" w:color="auto" w:fill="auto"/>
            <w:noWrap/>
            <w:vAlign w:val="bottom"/>
            <w:hideMark/>
          </w:tcPr>
          <w:p w14:paraId="73BBA923"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306</w:t>
            </w:r>
          </w:p>
        </w:tc>
        <w:tc>
          <w:tcPr>
            <w:tcW w:w="1042" w:type="dxa"/>
            <w:tcBorders>
              <w:top w:val="nil"/>
              <w:left w:val="nil"/>
              <w:bottom w:val="nil"/>
              <w:right w:val="single" w:sz="4" w:space="0" w:color="auto"/>
            </w:tcBorders>
            <w:shd w:val="clear" w:color="auto" w:fill="auto"/>
            <w:noWrap/>
            <w:vAlign w:val="bottom"/>
            <w:hideMark/>
          </w:tcPr>
          <w:p w14:paraId="01548FD7"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23%</w:t>
            </w:r>
          </w:p>
        </w:tc>
        <w:tc>
          <w:tcPr>
            <w:tcW w:w="1217" w:type="dxa"/>
            <w:tcBorders>
              <w:top w:val="nil"/>
              <w:left w:val="nil"/>
              <w:bottom w:val="nil"/>
              <w:right w:val="nil"/>
            </w:tcBorders>
            <w:shd w:val="clear" w:color="auto" w:fill="auto"/>
            <w:noWrap/>
            <w:vAlign w:val="bottom"/>
            <w:hideMark/>
          </w:tcPr>
          <w:p w14:paraId="241EE2C7"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294</w:t>
            </w:r>
          </w:p>
        </w:tc>
        <w:tc>
          <w:tcPr>
            <w:tcW w:w="671" w:type="dxa"/>
            <w:tcBorders>
              <w:top w:val="nil"/>
              <w:left w:val="nil"/>
              <w:bottom w:val="nil"/>
              <w:right w:val="nil"/>
            </w:tcBorders>
            <w:shd w:val="clear" w:color="auto" w:fill="auto"/>
            <w:noWrap/>
            <w:vAlign w:val="bottom"/>
            <w:hideMark/>
          </w:tcPr>
          <w:p w14:paraId="4FEEC48F"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399</w:t>
            </w:r>
          </w:p>
        </w:tc>
        <w:tc>
          <w:tcPr>
            <w:tcW w:w="1042" w:type="dxa"/>
            <w:tcBorders>
              <w:top w:val="nil"/>
              <w:left w:val="nil"/>
              <w:bottom w:val="nil"/>
              <w:right w:val="single" w:sz="4" w:space="0" w:color="auto"/>
            </w:tcBorders>
            <w:shd w:val="clear" w:color="auto" w:fill="auto"/>
            <w:noWrap/>
            <w:vAlign w:val="bottom"/>
            <w:hideMark/>
          </w:tcPr>
          <w:p w14:paraId="15F7863E"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36%</w:t>
            </w:r>
          </w:p>
        </w:tc>
        <w:tc>
          <w:tcPr>
            <w:tcW w:w="1217" w:type="dxa"/>
            <w:tcBorders>
              <w:top w:val="nil"/>
              <w:left w:val="nil"/>
              <w:bottom w:val="nil"/>
              <w:right w:val="nil"/>
            </w:tcBorders>
            <w:shd w:val="clear" w:color="auto" w:fill="auto"/>
            <w:noWrap/>
            <w:vAlign w:val="bottom"/>
            <w:hideMark/>
          </w:tcPr>
          <w:p w14:paraId="53E5C40D"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2,166</w:t>
            </w:r>
          </w:p>
        </w:tc>
        <w:tc>
          <w:tcPr>
            <w:tcW w:w="760" w:type="dxa"/>
            <w:tcBorders>
              <w:top w:val="nil"/>
              <w:left w:val="nil"/>
              <w:bottom w:val="nil"/>
              <w:right w:val="nil"/>
            </w:tcBorders>
            <w:shd w:val="clear" w:color="auto" w:fill="auto"/>
            <w:noWrap/>
            <w:vAlign w:val="bottom"/>
            <w:hideMark/>
          </w:tcPr>
          <w:p w14:paraId="309F0429"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2,599</w:t>
            </w:r>
          </w:p>
        </w:tc>
        <w:tc>
          <w:tcPr>
            <w:tcW w:w="997" w:type="dxa"/>
            <w:tcBorders>
              <w:top w:val="nil"/>
              <w:left w:val="nil"/>
              <w:bottom w:val="nil"/>
              <w:right w:val="single" w:sz="4" w:space="0" w:color="auto"/>
            </w:tcBorders>
            <w:shd w:val="clear" w:color="auto" w:fill="auto"/>
            <w:noWrap/>
            <w:vAlign w:val="bottom"/>
            <w:hideMark/>
          </w:tcPr>
          <w:p w14:paraId="5F6F5FC6"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20%</w:t>
            </w:r>
          </w:p>
        </w:tc>
      </w:tr>
      <w:tr w:rsidR="00041FE7" w:rsidRPr="00932EA8" w14:paraId="4D15E553" w14:textId="77777777" w:rsidTr="002602EB">
        <w:trPr>
          <w:trHeight w:val="254"/>
        </w:trPr>
        <w:tc>
          <w:tcPr>
            <w:tcW w:w="2726" w:type="dxa"/>
            <w:tcBorders>
              <w:top w:val="nil"/>
              <w:left w:val="nil"/>
              <w:bottom w:val="nil"/>
              <w:right w:val="nil"/>
            </w:tcBorders>
            <w:shd w:val="clear" w:color="auto" w:fill="auto"/>
            <w:noWrap/>
            <w:vAlign w:val="bottom"/>
            <w:hideMark/>
          </w:tcPr>
          <w:p w14:paraId="56B7C825" w14:textId="77777777" w:rsidR="00932EA8" w:rsidRPr="00932EA8" w:rsidRDefault="00932EA8" w:rsidP="00932EA8">
            <w:pPr>
              <w:spacing w:after="0" w:line="240" w:lineRule="auto"/>
              <w:jc w:val="right"/>
              <w:rPr>
                <w:rFonts w:ascii="Calibri" w:eastAsia="Times New Roman" w:hAnsi="Calibri" w:cs="Calibri"/>
                <w:color w:val="000000"/>
                <w:lang w:eastAsia="en-NZ"/>
              </w:rPr>
            </w:pPr>
            <w:r w:rsidRPr="00932EA8">
              <w:rPr>
                <w:rFonts w:ascii="Calibri" w:eastAsia="Times New Roman" w:hAnsi="Calibri" w:cs="Calibri"/>
                <w:color w:val="000000"/>
                <w:lang w:eastAsia="en-NZ"/>
              </w:rPr>
              <w:t>Other digestive system</w:t>
            </w:r>
          </w:p>
        </w:tc>
        <w:tc>
          <w:tcPr>
            <w:tcW w:w="1217" w:type="dxa"/>
            <w:tcBorders>
              <w:top w:val="nil"/>
              <w:left w:val="nil"/>
              <w:bottom w:val="nil"/>
              <w:right w:val="nil"/>
            </w:tcBorders>
            <w:shd w:val="clear" w:color="auto" w:fill="auto"/>
            <w:noWrap/>
            <w:vAlign w:val="bottom"/>
            <w:hideMark/>
          </w:tcPr>
          <w:p w14:paraId="638615F8"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111</w:t>
            </w:r>
          </w:p>
        </w:tc>
        <w:tc>
          <w:tcPr>
            <w:tcW w:w="887" w:type="dxa"/>
            <w:tcBorders>
              <w:top w:val="nil"/>
              <w:left w:val="nil"/>
              <w:bottom w:val="nil"/>
              <w:right w:val="nil"/>
            </w:tcBorders>
            <w:shd w:val="clear" w:color="auto" w:fill="auto"/>
            <w:noWrap/>
            <w:vAlign w:val="bottom"/>
            <w:hideMark/>
          </w:tcPr>
          <w:p w14:paraId="2A05C5D4"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150</w:t>
            </w:r>
          </w:p>
        </w:tc>
        <w:tc>
          <w:tcPr>
            <w:tcW w:w="1043" w:type="dxa"/>
            <w:tcBorders>
              <w:top w:val="nil"/>
              <w:left w:val="nil"/>
              <w:bottom w:val="nil"/>
              <w:right w:val="single" w:sz="4" w:space="0" w:color="auto"/>
            </w:tcBorders>
            <w:shd w:val="clear" w:color="auto" w:fill="auto"/>
            <w:noWrap/>
            <w:vAlign w:val="bottom"/>
            <w:hideMark/>
          </w:tcPr>
          <w:p w14:paraId="3A831DB9"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36%</w:t>
            </w:r>
          </w:p>
        </w:tc>
        <w:tc>
          <w:tcPr>
            <w:tcW w:w="1326" w:type="dxa"/>
            <w:tcBorders>
              <w:top w:val="nil"/>
              <w:left w:val="nil"/>
              <w:bottom w:val="nil"/>
              <w:right w:val="nil"/>
            </w:tcBorders>
            <w:shd w:val="clear" w:color="auto" w:fill="auto"/>
            <w:noWrap/>
            <w:vAlign w:val="bottom"/>
            <w:hideMark/>
          </w:tcPr>
          <w:p w14:paraId="53181587"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136</w:t>
            </w:r>
          </w:p>
        </w:tc>
        <w:tc>
          <w:tcPr>
            <w:tcW w:w="681" w:type="dxa"/>
            <w:tcBorders>
              <w:top w:val="nil"/>
              <w:left w:val="nil"/>
              <w:bottom w:val="nil"/>
              <w:right w:val="nil"/>
            </w:tcBorders>
            <w:shd w:val="clear" w:color="auto" w:fill="auto"/>
            <w:noWrap/>
            <w:vAlign w:val="bottom"/>
            <w:hideMark/>
          </w:tcPr>
          <w:p w14:paraId="5DFEB548"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157</w:t>
            </w:r>
          </w:p>
        </w:tc>
        <w:tc>
          <w:tcPr>
            <w:tcW w:w="1042" w:type="dxa"/>
            <w:tcBorders>
              <w:top w:val="nil"/>
              <w:left w:val="nil"/>
              <w:bottom w:val="nil"/>
              <w:right w:val="single" w:sz="4" w:space="0" w:color="auto"/>
            </w:tcBorders>
            <w:shd w:val="clear" w:color="auto" w:fill="auto"/>
            <w:noWrap/>
            <w:vAlign w:val="bottom"/>
            <w:hideMark/>
          </w:tcPr>
          <w:p w14:paraId="0F7D71D0"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15%</w:t>
            </w:r>
          </w:p>
        </w:tc>
        <w:tc>
          <w:tcPr>
            <w:tcW w:w="1217" w:type="dxa"/>
            <w:tcBorders>
              <w:top w:val="nil"/>
              <w:left w:val="nil"/>
              <w:bottom w:val="nil"/>
              <w:right w:val="nil"/>
            </w:tcBorders>
            <w:shd w:val="clear" w:color="auto" w:fill="auto"/>
            <w:noWrap/>
            <w:vAlign w:val="bottom"/>
            <w:hideMark/>
          </w:tcPr>
          <w:p w14:paraId="5A83E631"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128</w:t>
            </w:r>
          </w:p>
        </w:tc>
        <w:tc>
          <w:tcPr>
            <w:tcW w:w="671" w:type="dxa"/>
            <w:tcBorders>
              <w:top w:val="nil"/>
              <w:left w:val="nil"/>
              <w:bottom w:val="nil"/>
              <w:right w:val="nil"/>
            </w:tcBorders>
            <w:shd w:val="clear" w:color="auto" w:fill="auto"/>
            <w:noWrap/>
            <w:vAlign w:val="bottom"/>
            <w:hideMark/>
          </w:tcPr>
          <w:p w14:paraId="1122D765"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155</w:t>
            </w:r>
          </w:p>
        </w:tc>
        <w:tc>
          <w:tcPr>
            <w:tcW w:w="1042" w:type="dxa"/>
            <w:tcBorders>
              <w:top w:val="nil"/>
              <w:left w:val="nil"/>
              <w:bottom w:val="nil"/>
              <w:right w:val="single" w:sz="4" w:space="0" w:color="auto"/>
            </w:tcBorders>
            <w:shd w:val="clear" w:color="auto" w:fill="auto"/>
            <w:noWrap/>
            <w:vAlign w:val="bottom"/>
            <w:hideMark/>
          </w:tcPr>
          <w:p w14:paraId="00ADFF42"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22%</w:t>
            </w:r>
          </w:p>
        </w:tc>
        <w:tc>
          <w:tcPr>
            <w:tcW w:w="1217" w:type="dxa"/>
            <w:tcBorders>
              <w:top w:val="nil"/>
              <w:left w:val="nil"/>
              <w:bottom w:val="nil"/>
              <w:right w:val="nil"/>
            </w:tcBorders>
            <w:shd w:val="clear" w:color="auto" w:fill="auto"/>
            <w:noWrap/>
            <w:vAlign w:val="bottom"/>
            <w:hideMark/>
          </w:tcPr>
          <w:p w14:paraId="2E2637FB"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976</w:t>
            </w:r>
          </w:p>
        </w:tc>
        <w:tc>
          <w:tcPr>
            <w:tcW w:w="760" w:type="dxa"/>
            <w:tcBorders>
              <w:top w:val="nil"/>
              <w:left w:val="nil"/>
              <w:bottom w:val="nil"/>
              <w:right w:val="nil"/>
            </w:tcBorders>
            <w:shd w:val="clear" w:color="auto" w:fill="auto"/>
            <w:noWrap/>
            <w:vAlign w:val="bottom"/>
            <w:hideMark/>
          </w:tcPr>
          <w:p w14:paraId="0B3E6A16"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1,132</w:t>
            </w:r>
          </w:p>
        </w:tc>
        <w:tc>
          <w:tcPr>
            <w:tcW w:w="997" w:type="dxa"/>
            <w:tcBorders>
              <w:top w:val="nil"/>
              <w:left w:val="nil"/>
              <w:bottom w:val="nil"/>
              <w:right w:val="single" w:sz="4" w:space="0" w:color="auto"/>
            </w:tcBorders>
            <w:shd w:val="clear" w:color="auto" w:fill="auto"/>
            <w:noWrap/>
            <w:vAlign w:val="bottom"/>
            <w:hideMark/>
          </w:tcPr>
          <w:p w14:paraId="74787B0F"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16%</w:t>
            </w:r>
          </w:p>
        </w:tc>
      </w:tr>
      <w:tr w:rsidR="00041FE7" w:rsidRPr="00932EA8" w14:paraId="28893435" w14:textId="77777777" w:rsidTr="002602EB">
        <w:trPr>
          <w:trHeight w:val="254"/>
        </w:trPr>
        <w:tc>
          <w:tcPr>
            <w:tcW w:w="2726" w:type="dxa"/>
            <w:tcBorders>
              <w:top w:val="nil"/>
              <w:left w:val="nil"/>
              <w:bottom w:val="nil"/>
              <w:right w:val="nil"/>
            </w:tcBorders>
            <w:shd w:val="clear" w:color="auto" w:fill="auto"/>
            <w:noWrap/>
            <w:vAlign w:val="bottom"/>
            <w:hideMark/>
          </w:tcPr>
          <w:p w14:paraId="5C0B6E8D" w14:textId="77777777" w:rsidR="00932EA8" w:rsidRPr="00932EA8" w:rsidRDefault="00932EA8" w:rsidP="00932EA8">
            <w:pPr>
              <w:spacing w:after="0" w:line="240" w:lineRule="auto"/>
              <w:jc w:val="right"/>
              <w:rPr>
                <w:rFonts w:ascii="Calibri" w:eastAsia="Times New Roman" w:hAnsi="Calibri" w:cs="Calibri"/>
                <w:color w:val="000000"/>
                <w:lang w:eastAsia="en-NZ"/>
              </w:rPr>
            </w:pPr>
            <w:r w:rsidRPr="00932EA8">
              <w:rPr>
                <w:rFonts w:ascii="Calibri" w:eastAsia="Times New Roman" w:hAnsi="Calibri" w:cs="Calibri"/>
                <w:color w:val="000000"/>
                <w:lang w:eastAsia="en-NZ"/>
              </w:rPr>
              <w:t>Prostate</w:t>
            </w:r>
          </w:p>
        </w:tc>
        <w:tc>
          <w:tcPr>
            <w:tcW w:w="1217" w:type="dxa"/>
            <w:tcBorders>
              <w:top w:val="nil"/>
              <w:left w:val="nil"/>
              <w:bottom w:val="nil"/>
              <w:right w:val="nil"/>
            </w:tcBorders>
            <w:shd w:val="clear" w:color="auto" w:fill="auto"/>
            <w:noWrap/>
            <w:vAlign w:val="bottom"/>
            <w:hideMark/>
          </w:tcPr>
          <w:p w14:paraId="3D9D096A"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341</w:t>
            </w:r>
          </w:p>
        </w:tc>
        <w:tc>
          <w:tcPr>
            <w:tcW w:w="887" w:type="dxa"/>
            <w:tcBorders>
              <w:top w:val="nil"/>
              <w:left w:val="nil"/>
              <w:bottom w:val="nil"/>
              <w:right w:val="nil"/>
            </w:tcBorders>
            <w:shd w:val="clear" w:color="auto" w:fill="auto"/>
            <w:noWrap/>
            <w:vAlign w:val="bottom"/>
            <w:hideMark/>
          </w:tcPr>
          <w:p w14:paraId="4C7EFA74"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330</w:t>
            </w:r>
          </w:p>
        </w:tc>
        <w:tc>
          <w:tcPr>
            <w:tcW w:w="1043" w:type="dxa"/>
            <w:tcBorders>
              <w:top w:val="nil"/>
              <w:left w:val="nil"/>
              <w:bottom w:val="nil"/>
              <w:right w:val="single" w:sz="4" w:space="0" w:color="auto"/>
            </w:tcBorders>
            <w:shd w:val="clear" w:color="auto" w:fill="auto"/>
            <w:noWrap/>
            <w:vAlign w:val="bottom"/>
            <w:hideMark/>
          </w:tcPr>
          <w:p w14:paraId="3E5B10E7"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w:t>
            </w:r>
          </w:p>
        </w:tc>
        <w:tc>
          <w:tcPr>
            <w:tcW w:w="1326" w:type="dxa"/>
            <w:tcBorders>
              <w:top w:val="nil"/>
              <w:left w:val="nil"/>
              <w:bottom w:val="nil"/>
              <w:right w:val="nil"/>
            </w:tcBorders>
            <w:shd w:val="clear" w:color="auto" w:fill="auto"/>
            <w:noWrap/>
            <w:vAlign w:val="bottom"/>
            <w:hideMark/>
          </w:tcPr>
          <w:p w14:paraId="46A442D0"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326</w:t>
            </w:r>
          </w:p>
        </w:tc>
        <w:tc>
          <w:tcPr>
            <w:tcW w:w="681" w:type="dxa"/>
            <w:tcBorders>
              <w:top w:val="nil"/>
              <w:left w:val="nil"/>
              <w:bottom w:val="nil"/>
              <w:right w:val="nil"/>
            </w:tcBorders>
            <w:shd w:val="clear" w:color="auto" w:fill="auto"/>
            <w:noWrap/>
            <w:vAlign w:val="bottom"/>
            <w:hideMark/>
          </w:tcPr>
          <w:p w14:paraId="26A3F7B0"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336</w:t>
            </w:r>
          </w:p>
        </w:tc>
        <w:tc>
          <w:tcPr>
            <w:tcW w:w="1042" w:type="dxa"/>
            <w:tcBorders>
              <w:top w:val="nil"/>
              <w:left w:val="nil"/>
              <w:bottom w:val="nil"/>
              <w:right w:val="single" w:sz="4" w:space="0" w:color="auto"/>
            </w:tcBorders>
            <w:shd w:val="clear" w:color="auto" w:fill="auto"/>
            <w:noWrap/>
            <w:vAlign w:val="bottom"/>
            <w:hideMark/>
          </w:tcPr>
          <w:p w14:paraId="7B61D168"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w:t>
            </w:r>
          </w:p>
        </w:tc>
        <w:tc>
          <w:tcPr>
            <w:tcW w:w="1217" w:type="dxa"/>
            <w:tcBorders>
              <w:top w:val="nil"/>
              <w:left w:val="nil"/>
              <w:bottom w:val="nil"/>
              <w:right w:val="nil"/>
            </w:tcBorders>
            <w:shd w:val="clear" w:color="auto" w:fill="auto"/>
            <w:noWrap/>
            <w:vAlign w:val="bottom"/>
            <w:hideMark/>
          </w:tcPr>
          <w:p w14:paraId="72AB8501"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374</w:t>
            </w:r>
          </w:p>
        </w:tc>
        <w:tc>
          <w:tcPr>
            <w:tcW w:w="671" w:type="dxa"/>
            <w:tcBorders>
              <w:top w:val="nil"/>
              <w:left w:val="nil"/>
              <w:bottom w:val="nil"/>
              <w:right w:val="nil"/>
            </w:tcBorders>
            <w:shd w:val="clear" w:color="auto" w:fill="auto"/>
            <w:noWrap/>
            <w:vAlign w:val="bottom"/>
            <w:hideMark/>
          </w:tcPr>
          <w:p w14:paraId="391A6BE1"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367</w:t>
            </w:r>
          </w:p>
        </w:tc>
        <w:tc>
          <w:tcPr>
            <w:tcW w:w="1042" w:type="dxa"/>
            <w:tcBorders>
              <w:top w:val="nil"/>
              <w:left w:val="nil"/>
              <w:bottom w:val="nil"/>
              <w:right w:val="single" w:sz="4" w:space="0" w:color="auto"/>
            </w:tcBorders>
            <w:shd w:val="clear" w:color="auto" w:fill="auto"/>
            <w:noWrap/>
            <w:vAlign w:val="bottom"/>
            <w:hideMark/>
          </w:tcPr>
          <w:p w14:paraId="45A95B99"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w:t>
            </w:r>
          </w:p>
        </w:tc>
        <w:tc>
          <w:tcPr>
            <w:tcW w:w="1217" w:type="dxa"/>
            <w:tcBorders>
              <w:top w:val="nil"/>
              <w:left w:val="nil"/>
              <w:bottom w:val="nil"/>
              <w:right w:val="nil"/>
            </w:tcBorders>
            <w:shd w:val="clear" w:color="auto" w:fill="auto"/>
            <w:noWrap/>
            <w:vAlign w:val="bottom"/>
            <w:hideMark/>
          </w:tcPr>
          <w:p w14:paraId="0D2BD3A7"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2,624</w:t>
            </w:r>
          </w:p>
        </w:tc>
        <w:tc>
          <w:tcPr>
            <w:tcW w:w="760" w:type="dxa"/>
            <w:tcBorders>
              <w:top w:val="nil"/>
              <w:left w:val="nil"/>
              <w:bottom w:val="nil"/>
              <w:right w:val="nil"/>
            </w:tcBorders>
            <w:shd w:val="clear" w:color="auto" w:fill="auto"/>
            <w:noWrap/>
            <w:vAlign w:val="bottom"/>
            <w:hideMark/>
          </w:tcPr>
          <w:p w14:paraId="656363B0"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2,594</w:t>
            </w:r>
          </w:p>
        </w:tc>
        <w:tc>
          <w:tcPr>
            <w:tcW w:w="997" w:type="dxa"/>
            <w:tcBorders>
              <w:top w:val="nil"/>
              <w:left w:val="nil"/>
              <w:bottom w:val="nil"/>
              <w:right w:val="single" w:sz="4" w:space="0" w:color="auto"/>
            </w:tcBorders>
            <w:shd w:val="clear" w:color="auto" w:fill="auto"/>
            <w:noWrap/>
            <w:vAlign w:val="bottom"/>
            <w:hideMark/>
          </w:tcPr>
          <w:p w14:paraId="30F455B8"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w:t>
            </w:r>
          </w:p>
        </w:tc>
      </w:tr>
      <w:tr w:rsidR="00041FE7" w:rsidRPr="00932EA8" w14:paraId="55A90083" w14:textId="77777777" w:rsidTr="002602EB">
        <w:trPr>
          <w:trHeight w:val="254"/>
        </w:trPr>
        <w:tc>
          <w:tcPr>
            <w:tcW w:w="2726" w:type="dxa"/>
            <w:tcBorders>
              <w:top w:val="nil"/>
              <w:left w:val="nil"/>
              <w:bottom w:val="nil"/>
              <w:right w:val="nil"/>
            </w:tcBorders>
            <w:shd w:val="clear" w:color="auto" w:fill="auto"/>
            <w:noWrap/>
            <w:vAlign w:val="bottom"/>
            <w:hideMark/>
          </w:tcPr>
          <w:p w14:paraId="32A4B038" w14:textId="77777777" w:rsidR="00932EA8" w:rsidRPr="00932EA8" w:rsidRDefault="00932EA8" w:rsidP="00932EA8">
            <w:pPr>
              <w:spacing w:after="0" w:line="240" w:lineRule="auto"/>
              <w:jc w:val="right"/>
              <w:rPr>
                <w:rFonts w:ascii="Calibri" w:eastAsia="Times New Roman" w:hAnsi="Calibri" w:cs="Calibri"/>
                <w:color w:val="000000"/>
                <w:lang w:eastAsia="en-NZ"/>
              </w:rPr>
            </w:pPr>
            <w:r w:rsidRPr="00932EA8">
              <w:rPr>
                <w:rFonts w:ascii="Calibri" w:eastAsia="Times New Roman" w:hAnsi="Calibri" w:cs="Calibri"/>
                <w:color w:val="000000"/>
                <w:lang w:eastAsia="en-NZ"/>
              </w:rPr>
              <w:t>Respiratory and thorax</w:t>
            </w:r>
          </w:p>
        </w:tc>
        <w:tc>
          <w:tcPr>
            <w:tcW w:w="1217" w:type="dxa"/>
            <w:tcBorders>
              <w:top w:val="nil"/>
              <w:left w:val="nil"/>
              <w:bottom w:val="nil"/>
              <w:right w:val="nil"/>
            </w:tcBorders>
            <w:shd w:val="clear" w:color="auto" w:fill="auto"/>
            <w:noWrap/>
            <w:vAlign w:val="bottom"/>
            <w:hideMark/>
          </w:tcPr>
          <w:p w14:paraId="73091B73"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136</w:t>
            </w:r>
          </w:p>
        </w:tc>
        <w:tc>
          <w:tcPr>
            <w:tcW w:w="887" w:type="dxa"/>
            <w:tcBorders>
              <w:top w:val="nil"/>
              <w:left w:val="nil"/>
              <w:bottom w:val="nil"/>
              <w:right w:val="nil"/>
            </w:tcBorders>
            <w:shd w:val="clear" w:color="auto" w:fill="auto"/>
            <w:noWrap/>
            <w:vAlign w:val="bottom"/>
            <w:hideMark/>
          </w:tcPr>
          <w:p w14:paraId="3F6EF314"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152</w:t>
            </w:r>
          </w:p>
        </w:tc>
        <w:tc>
          <w:tcPr>
            <w:tcW w:w="1043" w:type="dxa"/>
            <w:tcBorders>
              <w:top w:val="nil"/>
              <w:left w:val="nil"/>
              <w:bottom w:val="nil"/>
              <w:right w:val="single" w:sz="4" w:space="0" w:color="auto"/>
            </w:tcBorders>
            <w:shd w:val="clear" w:color="auto" w:fill="auto"/>
            <w:noWrap/>
            <w:vAlign w:val="bottom"/>
            <w:hideMark/>
          </w:tcPr>
          <w:p w14:paraId="1E701A1D"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12%</w:t>
            </w:r>
          </w:p>
        </w:tc>
        <w:tc>
          <w:tcPr>
            <w:tcW w:w="1326" w:type="dxa"/>
            <w:tcBorders>
              <w:top w:val="nil"/>
              <w:left w:val="nil"/>
              <w:bottom w:val="nil"/>
              <w:right w:val="nil"/>
            </w:tcBorders>
            <w:shd w:val="clear" w:color="auto" w:fill="auto"/>
            <w:noWrap/>
            <w:vAlign w:val="bottom"/>
            <w:hideMark/>
          </w:tcPr>
          <w:p w14:paraId="4DA687D3"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155</w:t>
            </w:r>
          </w:p>
        </w:tc>
        <w:tc>
          <w:tcPr>
            <w:tcW w:w="681" w:type="dxa"/>
            <w:tcBorders>
              <w:top w:val="nil"/>
              <w:left w:val="nil"/>
              <w:bottom w:val="nil"/>
              <w:right w:val="nil"/>
            </w:tcBorders>
            <w:shd w:val="clear" w:color="auto" w:fill="auto"/>
            <w:noWrap/>
            <w:vAlign w:val="bottom"/>
            <w:hideMark/>
          </w:tcPr>
          <w:p w14:paraId="08B599D3"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148</w:t>
            </w:r>
          </w:p>
        </w:tc>
        <w:tc>
          <w:tcPr>
            <w:tcW w:w="1042" w:type="dxa"/>
            <w:tcBorders>
              <w:top w:val="nil"/>
              <w:left w:val="nil"/>
              <w:bottom w:val="nil"/>
              <w:right w:val="single" w:sz="4" w:space="0" w:color="auto"/>
            </w:tcBorders>
            <w:shd w:val="clear" w:color="auto" w:fill="auto"/>
            <w:noWrap/>
            <w:vAlign w:val="bottom"/>
            <w:hideMark/>
          </w:tcPr>
          <w:p w14:paraId="39DAE3E8"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-5%</w:t>
            </w:r>
          </w:p>
        </w:tc>
        <w:tc>
          <w:tcPr>
            <w:tcW w:w="1217" w:type="dxa"/>
            <w:tcBorders>
              <w:top w:val="nil"/>
              <w:left w:val="nil"/>
              <w:bottom w:val="nil"/>
              <w:right w:val="nil"/>
            </w:tcBorders>
            <w:shd w:val="clear" w:color="auto" w:fill="auto"/>
            <w:noWrap/>
            <w:vAlign w:val="bottom"/>
            <w:hideMark/>
          </w:tcPr>
          <w:p w14:paraId="1D661439"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161</w:t>
            </w:r>
          </w:p>
        </w:tc>
        <w:tc>
          <w:tcPr>
            <w:tcW w:w="671" w:type="dxa"/>
            <w:tcBorders>
              <w:top w:val="nil"/>
              <w:left w:val="nil"/>
              <w:bottom w:val="nil"/>
              <w:right w:val="nil"/>
            </w:tcBorders>
            <w:shd w:val="clear" w:color="auto" w:fill="auto"/>
            <w:noWrap/>
            <w:vAlign w:val="bottom"/>
            <w:hideMark/>
          </w:tcPr>
          <w:p w14:paraId="7022997C"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157</w:t>
            </w:r>
          </w:p>
        </w:tc>
        <w:tc>
          <w:tcPr>
            <w:tcW w:w="1042" w:type="dxa"/>
            <w:tcBorders>
              <w:top w:val="nil"/>
              <w:left w:val="nil"/>
              <w:bottom w:val="nil"/>
              <w:right w:val="single" w:sz="4" w:space="0" w:color="auto"/>
            </w:tcBorders>
            <w:shd w:val="clear" w:color="auto" w:fill="auto"/>
            <w:noWrap/>
            <w:vAlign w:val="bottom"/>
            <w:hideMark/>
          </w:tcPr>
          <w:p w14:paraId="7A670E86"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-2%</w:t>
            </w:r>
          </w:p>
        </w:tc>
        <w:tc>
          <w:tcPr>
            <w:tcW w:w="1217" w:type="dxa"/>
            <w:tcBorders>
              <w:top w:val="nil"/>
              <w:left w:val="nil"/>
              <w:bottom w:val="nil"/>
              <w:right w:val="nil"/>
            </w:tcBorders>
            <w:shd w:val="clear" w:color="auto" w:fill="auto"/>
            <w:noWrap/>
            <w:vAlign w:val="bottom"/>
            <w:hideMark/>
          </w:tcPr>
          <w:p w14:paraId="5EA51AD9"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1,163</w:t>
            </w:r>
          </w:p>
        </w:tc>
        <w:tc>
          <w:tcPr>
            <w:tcW w:w="760" w:type="dxa"/>
            <w:tcBorders>
              <w:top w:val="nil"/>
              <w:left w:val="nil"/>
              <w:bottom w:val="nil"/>
              <w:right w:val="nil"/>
            </w:tcBorders>
            <w:shd w:val="clear" w:color="auto" w:fill="auto"/>
            <w:noWrap/>
            <w:vAlign w:val="bottom"/>
            <w:hideMark/>
          </w:tcPr>
          <w:p w14:paraId="7F03CD85"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1,209</w:t>
            </w:r>
          </w:p>
        </w:tc>
        <w:tc>
          <w:tcPr>
            <w:tcW w:w="997" w:type="dxa"/>
            <w:tcBorders>
              <w:top w:val="nil"/>
              <w:left w:val="nil"/>
              <w:bottom w:val="nil"/>
              <w:right w:val="single" w:sz="4" w:space="0" w:color="auto"/>
            </w:tcBorders>
            <w:shd w:val="clear" w:color="auto" w:fill="auto"/>
            <w:noWrap/>
            <w:vAlign w:val="bottom"/>
            <w:hideMark/>
          </w:tcPr>
          <w:p w14:paraId="4FF06D96"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4%</w:t>
            </w:r>
          </w:p>
        </w:tc>
      </w:tr>
      <w:tr w:rsidR="00041FE7" w:rsidRPr="00932EA8" w14:paraId="37CA5240" w14:textId="77777777" w:rsidTr="002602EB">
        <w:trPr>
          <w:trHeight w:val="254"/>
        </w:trPr>
        <w:tc>
          <w:tcPr>
            <w:tcW w:w="2726" w:type="dxa"/>
            <w:tcBorders>
              <w:top w:val="nil"/>
              <w:left w:val="nil"/>
              <w:bottom w:val="single" w:sz="4" w:space="0" w:color="auto"/>
              <w:right w:val="nil"/>
            </w:tcBorders>
            <w:shd w:val="clear" w:color="auto" w:fill="auto"/>
            <w:noWrap/>
            <w:vAlign w:val="bottom"/>
            <w:hideMark/>
          </w:tcPr>
          <w:p w14:paraId="4F858671" w14:textId="77777777" w:rsidR="00932EA8" w:rsidRPr="00932EA8" w:rsidRDefault="00932EA8" w:rsidP="00932EA8">
            <w:pPr>
              <w:spacing w:after="0" w:line="240" w:lineRule="auto"/>
              <w:jc w:val="right"/>
              <w:rPr>
                <w:rFonts w:ascii="Calibri" w:eastAsia="Times New Roman" w:hAnsi="Calibri" w:cs="Calibri"/>
                <w:color w:val="000000"/>
                <w:lang w:eastAsia="en-NZ"/>
              </w:rPr>
            </w:pPr>
            <w:r w:rsidRPr="00932EA8">
              <w:rPr>
                <w:rFonts w:ascii="Calibri" w:eastAsia="Times New Roman" w:hAnsi="Calibri" w:cs="Calibri"/>
                <w:color w:val="000000"/>
                <w:lang w:eastAsia="en-NZ"/>
              </w:rPr>
              <w:t>Urinary system</w:t>
            </w:r>
          </w:p>
        </w:tc>
        <w:tc>
          <w:tcPr>
            <w:tcW w:w="1217" w:type="dxa"/>
            <w:tcBorders>
              <w:top w:val="nil"/>
              <w:left w:val="nil"/>
              <w:bottom w:val="single" w:sz="4" w:space="0" w:color="auto"/>
              <w:right w:val="nil"/>
            </w:tcBorders>
            <w:shd w:val="clear" w:color="auto" w:fill="auto"/>
            <w:noWrap/>
            <w:vAlign w:val="bottom"/>
            <w:hideMark/>
          </w:tcPr>
          <w:p w14:paraId="5083899F"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87</w:t>
            </w:r>
          </w:p>
        </w:tc>
        <w:tc>
          <w:tcPr>
            <w:tcW w:w="887" w:type="dxa"/>
            <w:tcBorders>
              <w:top w:val="nil"/>
              <w:left w:val="nil"/>
              <w:bottom w:val="single" w:sz="4" w:space="0" w:color="auto"/>
              <w:right w:val="nil"/>
            </w:tcBorders>
            <w:shd w:val="clear" w:color="auto" w:fill="auto"/>
            <w:noWrap/>
            <w:vAlign w:val="bottom"/>
            <w:hideMark/>
          </w:tcPr>
          <w:p w14:paraId="61437A2B"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102</w:t>
            </w:r>
          </w:p>
        </w:tc>
        <w:tc>
          <w:tcPr>
            <w:tcW w:w="1043" w:type="dxa"/>
            <w:tcBorders>
              <w:top w:val="nil"/>
              <w:left w:val="nil"/>
              <w:bottom w:val="single" w:sz="4" w:space="0" w:color="auto"/>
              <w:right w:val="single" w:sz="4" w:space="0" w:color="auto"/>
            </w:tcBorders>
            <w:shd w:val="clear" w:color="auto" w:fill="auto"/>
            <w:noWrap/>
            <w:vAlign w:val="bottom"/>
            <w:hideMark/>
          </w:tcPr>
          <w:p w14:paraId="74B2A28D"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18%</w:t>
            </w:r>
          </w:p>
        </w:tc>
        <w:tc>
          <w:tcPr>
            <w:tcW w:w="1326" w:type="dxa"/>
            <w:tcBorders>
              <w:top w:val="nil"/>
              <w:left w:val="nil"/>
              <w:bottom w:val="single" w:sz="4" w:space="0" w:color="auto"/>
              <w:right w:val="nil"/>
            </w:tcBorders>
            <w:shd w:val="clear" w:color="auto" w:fill="auto"/>
            <w:noWrap/>
            <w:vAlign w:val="bottom"/>
            <w:hideMark/>
          </w:tcPr>
          <w:p w14:paraId="041300C0"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85</w:t>
            </w:r>
          </w:p>
        </w:tc>
        <w:tc>
          <w:tcPr>
            <w:tcW w:w="681" w:type="dxa"/>
            <w:tcBorders>
              <w:top w:val="nil"/>
              <w:left w:val="nil"/>
              <w:bottom w:val="single" w:sz="4" w:space="0" w:color="auto"/>
              <w:right w:val="nil"/>
            </w:tcBorders>
            <w:shd w:val="clear" w:color="auto" w:fill="auto"/>
            <w:noWrap/>
            <w:vAlign w:val="bottom"/>
            <w:hideMark/>
          </w:tcPr>
          <w:p w14:paraId="68106D3C"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117</w:t>
            </w:r>
          </w:p>
        </w:tc>
        <w:tc>
          <w:tcPr>
            <w:tcW w:w="1042" w:type="dxa"/>
            <w:tcBorders>
              <w:top w:val="nil"/>
              <w:left w:val="nil"/>
              <w:bottom w:val="single" w:sz="4" w:space="0" w:color="auto"/>
              <w:right w:val="single" w:sz="4" w:space="0" w:color="auto"/>
            </w:tcBorders>
            <w:shd w:val="clear" w:color="auto" w:fill="auto"/>
            <w:noWrap/>
            <w:vAlign w:val="bottom"/>
            <w:hideMark/>
          </w:tcPr>
          <w:p w14:paraId="593B8C6F"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38%</w:t>
            </w:r>
          </w:p>
        </w:tc>
        <w:tc>
          <w:tcPr>
            <w:tcW w:w="1217" w:type="dxa"/>
            <w:tcBorders>
              <w:top w:val="nil"/>
              <w:left w:val="nil"/>
              <w:bottom w:val="single" w:sz="4" w:space="0" w:color="auto"/>
              <w:right w:val="nil"/>
            </w:tcBorders>
            <w:shd w:val="clear" w:color="auto" w:fill="auto"/>
            <w:noWrap/>
            <w:vAlign w:val="bottom"/>
            <w:hideMark/>
          </w:tcPr>
          <w:p w14:paraId="5C875EE8"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81</w:t>
            </w:r>
          </w:p>
        </w:tc>
        <w:tc>
          <w:tcPr>
            <w:tcW w:w="671" w:type="dxa"/>
            <w:tcBorders>
              <w:top w:val="nil"/>
              <w:left w:val="nil"/>
              <w:bottom w:val="single" w:sz="4" w:space="0" w:color="auto"/>
              <w:right w:val="nil"/>
            </w:tcBorders>
            <w:shd w:val="clear" w:color="auto" w:fill="auto"/>
            <w:noWrap/>
            <w:vAlign w:val="bottom"/>
            <w:hideMark/>
          </w:tcPr>
          <w:p w14:paraId="5050C94A"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115</w:t>
            </w:r>
          </w:p>
        </w:tc>
        <w:tc>
          <w:tcPr>
            <w:tcW w:w="1042" w:type="dxa"/>
            <w:tcBorders>
              <w:top w:val="nil"/>
              <w:left w:val="nil"/>
              <w:bottom w:val="single" w:sz="4" w:space="0" w:color="auto"/>
              <w:right w:val="single" w:sz="4" w:space="0" w:color="auto"/>
            </w:tcBorders>
            <w:shd w:val="clear" w:color="auto" w:fill="auto"/>
            <w:noWrap/>
            <w:vAlign w:val="bottom"/>
            <w:hideMark/>
          </w:tcPr>
          <w:p w14:paraId="46470203"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43%</w:t>
            </w:r>
          </w:p>
        </w:tc>
        <w:tc>
          <w:tcPr>
            <w:tcW w:w="1217" w:type="dxa"/>
            <w:tcBorders>
              <w:top w:val="nil"/>
              <w:left w:val="nil"/>
              <w:bottom w:val="single" w:sz="4" w:space="0" w:color="auto"/>
              <w:right w:val="nil"/>
            </w:tcBorders>
            <w:shd w:val="clear" w:color="auto" w:fill="auto"/>
            <w:noWrap/>
            <w:vAlign w:val="bottom"/>
            <w:hideMark/>
          </w:tcPr>
          <w:p w14:paraId="2D24F6AC"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674</w:t>
            </w:r>
          </w:p>
        </w:tc>
        <w:tc>
          <w:tcPr>
            <w:tcW w:w="760" w:type="dxa"/>
            <w:tcBorders>
              <w:top w:val="nil"/>
              <w:left w:val="nil"/>
              <w:bottom w:val="single" w:sz="4" w:space="0" w:color="auto"/>
              <w:right w:val="nil"/>
            </w:tcBorders>
            <w:shd w:val="clear" w:color="auto" w:fill="auto"/>
            <w:noWrap/>
            <w:vAlign w:val="bottom"/>
            <w:hideMark/>
          </w:tcPr>
          <w:p w14:paraId="7E17E631"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756</w:t>
            </w:r>
          </w:p>
        </w:tc>
        <w:tc>
          <w:tcPr>
            <w:tcW w:w="997" w:type="dxa"/>
            <w:tcBorders>
              <w:top w:val="nil"/>
              <w:left w:val="nil"/>
              <w:bottom w:val="single" w:sz="4" w:space="0" w:color="auto"/>
              <w:right w:val="single" w:sz="4" w:space="0" w:color="auto"/>
            </w:tcBorders>
            <w:shd w:val="clear" w:color="auto" w:fill="auto"/>
            <w:noWrap/>
            <w:vAlign w:val="bottom"/>
            <w:hideMark/>
          </w:tcPr>
          <w:p w14:paraId="75E6F177" w14:textId="77777777" w:rsidR="00932EA8" w:rsidRPr="00932EA8" w:rsidRDefault="00932EA8" w:rsidP="00932EA8">
            <w:pPr>
              <w:spacing w:after="0" w:line="240" w:lineRule="auto"/>
              <w:jc w:val="center"/>
              <w:rPr>
                <w:rFonts w:ascii="Calibri" w:eastAsia="Times New Roman" w:hAnsi="Calibri" w:cs="Calibri"/>
                <w:color w:val="000000"/>
                <w:lang w:eastAsia="en-NZ"/>
              </w:rPr>
            </w:pPr>
            <w:r w:rsidRPr="00932EA8">
              <w:rPr>
                <w:rFonts w:ascii="Calibri" w:eastAsia="Times New Roman" w:hAnsi="Calibri" w:cs="Calibri"/>
                <w:color w:val="000000"/>
                <w:lang w:eastAsia="en-NZ"/>
              </w:rPr>
              <w:t>12%</w:t>
            </w:r>
          </w:p>
        </w:tc>
      </w:tr>
    </w:tbl>
    <w:p w14:paraId="43C04821" w14:textId="37A5A697" w:rsidR="003969F6" w:rsidRPr="00663E1D" w:rsidRDefault="00540636" w:rsidP="00540636">
      <w:pPr>
        <w:pStyle w:val="Caption"/>
        <w:rPr>
          <w:b w:val="0"/>
          <w:sz w:val="18"/>
          <w:szCs w:val="16"/>
        </w:rPr>
      </w:pPr>
      <w:r w:rsidRPr="00663E1D">
        <w:rPr>
          <w:b w:val="0"/>
          <w:sz w:val="18"/>
          <w:szCs w:val="16"/>
        </w:rPr>
        <w:t>*T</w:t>
      </w:r>
      <w:r w:rsidR="000E4E66" w:rsidRPr="00663E1D">
        <w:rPr>
          <w:b w:val="0"/>
          <w:sz w:val="18"/>
          <w:szCs w:val="16"/>
        </w:rPr>
        <w:t>his analysis uses provisional data for the 202</w:t>
      </w:r>
      <w:r w:rsidR="00E74C74" w:rsidRPr="00663E1D">
        <w:rPr>
          <w:b w:val="0"/>
          <w:sz w:val="18"/>
          <w:szCs w:val="16"/>
        </w:rPr>
        <w:t>2</w:t>
      </w:r>
      <w:r w:rsidRPr="00663E1D">
        <w:rPr>
          <w:b w:val="0"/>
          <w:sz w:val="18"/>
          <w:szCs w:val="16"/>
        </w:rPr>
        <w:t xml:space="preserve"> </w:t>
      </w:r>
      <w:r w:rsidR="000E4E66" w:rsidRPr="00663E1D">
        <w:rPr>
          <w:b w:val="0"/>
          <w:sz w:val="18"/>
          <w:szCs w:val="16"/>
        </w:rPr>
        <w:t xml:space="preserve">registrations, some cancers may initially be classified as ‘non-specified’ and subsequently be re-classified into one of the cancer groups as more information becomes available. </w:t>
      </w:r>
    </w:p>
    <w:p w14:paraId="290FF43F" w14:textId="23854DA7" w:rsidR="000E4E66" w:rsidRPr="00663E1D" w:rsidRDefault="4B00E656" w:rsidP="1EED2B14">
      <w:pPr>
        <w:pStyle w:val="Caption"/>
        <w:rPr>
          <w:b w:val="0"/>
          <w:sz w:val="18"/>
        </w:rPr>
      </w:pPr>
      <w:r w:rsidRPr="00663E1D">
        <w:rPr>
          <w:b w:val="0"/>
          <w:sz w:val="18"/>
        </w:rPr>
        <w:t>**</w:t>
      </w:r>
      <w:r w:rsidR="4592DC3A" w:rsidRPr="00663E1D">
        <w:rPr>
          <w:b w:val="0"/>
          <w:sz w:val="18"/>
        </w:rPr>
        <w:t>For the purposes of this report, non-melanoma skin cancer excludes basal cell carcinoma and squamous cell carcinoma</w:t>
      </w:r>
      <w:r w:rsidR="641D96FB" w:rsidRPr="00663E1D">
        <w:rPr>
          <w:b w:val="0"/>
          <w:sz w:val="18"/>
        </w:rPr>
        <w:t xml:space="preserve"> </w:t>
      </w:r>
    </w:p>
    <w:p w14:paraId="34700950" w14:textId="360A714C" w:rsidR="00911DC8" w:rsidRDefault="00911DC8" w:rsidP="00911DC8">
      <w:pPr>
        <w:pStyle w:val="Caption"/>
        <w:keepNext/>
        <w:spacing w:before="120"/>
      </w:pPr>
      <w:bookmarkStart w:id="30" w:name="_Ref87891044"/>
      <w:r>
        <w:t xml:space="preserve">Figure </w:t>
      </w:r>
      <w:r>
        <w:fldChar w:fldCharType="begin"/>
      </w:r>
      <w:r>
        <w:instrText>SEQ Figure \* ARABIC</w:instrText>
      </w:r>
      <w:r>
        <w:fldChar w:fldCharType="separate"/>
      </w:r>
      <w:r w:rsidR="0033636A">
        <w:rPr>
          <w:noProof/>
        </w:rPr>
        <w:t>2</w:t>
      </w:r>
      <w:r>
        <w:fldChar w:fldCharType="end"/>
      </w:r>
      <w:bookmarkEnd w:id="30"/>
      <w:r>
        <w:t>:  Number of cancer registrations by month, 2018/19 average, 2020, 2021</w:t>
      </w:r>
      <w:r w:rsidR="00797BFC">
        <w:t xml:space="preserve"> </w:t>
      </w:r>
      <w:r>
        <w:t>and 2022, by tumour group</w:t>
      </w:r>
    </w:p>
    <w:p w14:paraId="21362946" w14:textId="547C7964" w:rsidR="00921F73" w:rsidRPr="00921F73" w:rsidRDefault="001F237E" w:rsidP="00966988">
      <w:pPr>
        <w:tabs>
          <w:tab w:val="left" w:pos="405"/>
          <w:tab w:val="right" w:pos="13958"/>
        </w:tabs>
      </w:pPr>
      <w:r>
        <w:rPr>
          <w:noProof/>
          <w:lang w:eastAsia="en-NZ"/>
        </w:rPr>
        <w:drawing>
          <wp:inline distT="0" distB="0" distL="0" distR="0" wp14:anchorId="5AB819DA" wp14:editId="38B3B7EF">
            <wp:extent cx="4269600" cy="5871600"/>
            <wp:effectExtent l="0" t="0" r="0" b="0"/>
            <wp:docPr id="1014672518" name="Picture 101467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9600" cy="5871600"/>
                    </a:xfrm>
                    <a:prstGeom prst="rect">
                      <a:avLst/>
                    </a:prstGeom>
                    <a:noFill/>
                    <a:ln>
                      <a:noFill/>
                    </a:ln>
                  </pic:spPr>
                </pic:pic>
              </a:graphicData>
            </a:graphic>
          </wp:inline>
        </w:drawing>
      </w:r>
      <w:r w:rsidR="00C84501" w:rsidRPr="00C84501">
        <w:t xml:space="preserve"> </w:t>
      </w:r>
      <w:r w:rsidR="00BE58BD">
        <w:rPr>
          <w:noProof/>
          <w:lang w:eastAsia="en-NZ"/>
        </w:rPr>
        <w:drawing>
          <wp:inline distT="0" distB="0" distL="0" distR="0" wp14:anchorId="67DFF96E" wp14:editId="4649DD73">
            <wp:extent cx="4269600" cy="5871600"/>
            <wp:effectExtent l="0" t="0" r="0" b="0"/>
            <wp:docPr id="1014672521" name="Picture 101467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9600" cy="5871600"/>
                    </a:xfrm>
                    <a:prstGeom prst="rect">
                      <a:avLst/>
                    </a:prstGeom>
                    <a:noFill/>
                    <a:ln>
                      <a:noFill/>
                    </a:ln>
                  </pic:spPr>
                </pic:pic>
              </a:graphicData>
            </a:graphic>
          </wp:inline>
        </w:drawing>
      </w:r>
    </w:p>
    <w:p w14:paraId="5D583649" w14:textId="724C4812" w:rsidR="00DC54D4" w:rsidRPr="00585B5B" w:rsidRDefault="00DC54D4" w:rsidP="006E3BCE">
      <w:pPr>
        <w:pStyle w:val="Heading1"/>
      </w:pPr>
      <w:bookmarkStart w:id="31" w:name="_Toc41410743"/>
      <w:bookmarkStart w:id="32" w:name="_Toc41474440"/>
      <w:bookmarkStart w:id="33" w:name="_Toc121236115"/>
      <w:bookmarkStart w:id="34" w:name="_Ref41149267"/>
      <w:bookmarkStart w:id="35" w:name="_Toc41410753"/>
      <w:r w:rsidRPr="00585B5B">
        <w:t>Gastrointestinal endoscopy</w:t>
      </w:r>
      <w:bookmarkEnd w:id="31"/>
      <w:bookmarkEnd w:id="32"/>
      <w:bookmarkEnd w:id="33"/>
    </w:p>
    <w:p w14:paraId="1442FC7B" w14:textId="77777777" w:rsidR="007E66B3" w:rsidRPr="00585B5B" w:rsidRDefault="007E66B3" w:rsidP="007E66B3">
      <w:pPr>
        <w:pStyle w:val="Heading2"/>
      </w:pPr>
      <w:r w:rsidRPr="00585B5B">
        <w:t>Notes on data</w:t>
      </w:r>
    </w:p>
    <w:p w14:paraId="68DCA53E" w14:textId="5B938AEB" w:rsidR="007E66B3" w:rsidRPr="00585B5B" w:rsidRDefault="007E66B3" w:rsidP="007E66B3">
      <w:pPr>
        <w:pStyle w:val="ListParagraph"/>
        <w:numPr>
          <w:ilvl w:val="0"/>
          <w:numId w:val="1"/>
        </w:numPr>
      </w:pPr>
      <w:r w:rsidRPr="00585B5B">
        <w:t xml:space="preserve">Gastrointestinal endoscopy data were extracted from </w:t>
      </w:r>
      <w:r>
        <w:t xml:space="preserve">the </w:t>
      </w:r>
      <w:r w:rsidRPr="00227E3B">
        <w:t xml:space="preserve">National Non-admitted Patient Collection </w:t>
      </w:r>
      <w:r>
        <w:t>(NNPAC</w:t>
      </w:r>
      <w:r w:rsidRPr="00585B5B">
        <w:t xml:space="preserve">) and </w:t>
      </w:r>
      <w:r w:rsidRPr="008074AC">
        <w:t>National Minimum Dataset</w:t>
      </w:r>
      <w:r>
        <w:t xml:space="preserve"> </w:t>
      </w:r>
      <w:r w:rsidRPr="00585B5B">
        <w:t>(</w:t>
      </w:r>
      <w:r>
        <w:t>NMDS</w:t>
      </w:r>
      <w:r w:rsidRPr="00585B5B">
        <w:t xml:space="preserve">) on </w:t>
      </w:r>
      <w:bookmarkStart w:id="36" w:name="_Hlk106106046"/>
      <w:r w:rsidR="001D6E55">
        <w:t>14</w:t>
      </w:r>
      <w:r>
        <w:t xml:space="preserve"> </w:t>
      </w:r>
      <w:r w:rsidR="49E3A8A3">
        <w:t>November</w:t>
      </w:r>
      <w:r w:rsidR="00EF4390">
        <w:t xml:space="preserve"> </w:t>
      </w:r>
      <w:r>
        <w:t>2022</w:t>
      </w:r>
      <w:bookmarkEnd w:id="36"/>
      <w:r w:rsidRPr="00585B5B">
        <w:t xml:space="preserve">. </w:t>
      </w:r>
      <w:r>
        <w:t xml:space="preserve"> </w:t>
      </w:r>
    </w:p>
    <w:p w14:paraId="73BC1BF4" w14:textId="77777777" w:rsidR="007E66B3" w:rsidRPr="00585B5B" w:rsidRDefault="007E66B3" w:rsidP="007E66B3">
      <w:pPr>
        <w:pStyle w:val="ListParagraph"/>
        <w:numPr>
          <w:ilvl w:val="0"/>
          <w:numId w:val="1"/>
        </w:numPr>
      </w:pPr>
      <w:r>
        <w:t>I</w:t>
      </w:r>
      <w:r w:rsidRPr="00585B5B">
        <w:t>ncludes colonoscopies and gastroscopies for all indications</w:t>
      </w:r>
      <w:r>
        <w:t xml:space="preserve"> – n</w:t>
      </w:r>
      <w:r w:rsidRPr="00585B5B">
        <w:t>ot</w:t>
      </w:r>
      <w:r>
        <w:t xml:space="preserve"> </w:t>
      </w:r>
      <w:r w:rsidRPr="00585B5B">
        <w:t xml:space="preserve">just cancer. </w:t>
      </w:r>
    </w:p>
    <w:p w14:paraId="12895714" w14:textId="6C79DFC5" w:rsidR="007E66B3" w:rsidRPr="00585B5B" w:rsidRDefault="007E66B3" w:rsidP="007E66B3">
      <w:pPr>
        <w:pStyle w:val="ListParagraph"/>
        <w:numPr>
          <w:ilvl w:val="0"/>
          <w:numId w:val="1"/>
        </w:numPr>
      </w:pPr>
      <w:r w:rsidRPr="00585B5B">
        <w:t xml:space="preserve">Technical information: </w:t>
      </w:r>
      <w:r>
        <w:t>g</w:t>
      </w:r>
      <w:r w:rsidRPr="00585B5B">
        <w:t>astroscopies (Purchase Unit Code</w:t>
      </w:r>
      <w:r>
        <w:t xml:space="preserve">: </w:t>
      </w:r>
      <w:r w:rsidRPr="00585B5B">
        <w:t xml:space="preserve">MS02005), </w:t>
      </w:r>
      <w:r>
        <w:t>c</w:t>
      </w:r>
      <w:r w:rsidRPr="00585B5B">
        <w:t>olonoscopies (Purchase Unit Code</w:t>
      </w:r>
      <w:r>
        <w:t xml:space="preserve">: </w:t>
      </w:r>
      <w:r w:rsidRPr="00585B5B">
        <w:t xml:space="preserve">MS02007), </w:t>
      </w:r>
      <w:r>
        <w:t>c</w:t>
      </w:r>
      <w:r w:rsidRPr="00585B5B">
        <w:t xml:space="preserve">ombined </w:t>
      </w:r>
      <w:r>
        <w:t>g</w:t>
      </w:r>
      <w:r w:rsidRPr="00585B5B">
        <w:t xml:space="preserve">astroscopies </w:t>
      </w:r>
      <w:r>
        <w:t>and co</w:t>
      </w:r>
      <w:r w:rsidRPr="00585B5B">
        <w:t>lonoscopies (Purchase Uni</w:t>
      </w:r>
      <w:r w:rsidR="00AA1F25">
        <w:t>t</w:t>
      </w:r>
      <w:r w:rsidRPr="00585B5B">
        <w:t xml:space="preserve"> Code</w:t>
      </w:r>
      <w:r>
        <w:t xml:space="preserve">: </w:t>
      </w:r>
      <w:r w:rsidRPr="00585B5B">
        <w:t>MS02014).</w:t>
      </w:r>
    </w:p>
    <w:p w14:paraId="39DE626C" w14:textId="77777777" w:rsidR="007E66B3" w:rsidRDefault="007E66B3" w:rsidP="007E66B3">
      <w:pPr>
        <w:pStyle w:val="Heading2"/>
      </w:pPr>
      <w:r w:rsidRPr="00F82DDB">
        <w:t>Key points</w:t>
      </w:r>
    </w:p>
    <w:p w14:paraId="0B833EA9" w14:textId="77777777" w:rsidR="00073235" w:rsidRPr="00283626" w:rsidRDefault="00073235" w:rsidP="00FB5CCE">
      <w:pPr>
        <w:pStyle w:val="ListParagraph"/>
        <w:numPr>
          <w:ilvl w:val="0"/>
          <w:numId w:val="19"/>
        </w:numPr>
      </w:pPr>
      <w:r>
        <w:t>For 2022 until September 2022, there was an increase of 15% in gastrointestinal endoscopies, compared with the average of 2018/19. For Māori there was a 34% increase and for Pacific peoples the increase was 38%.</w:t>
      </w:r>
    </w:p>
    <w:p w14:paraId="48E16ADF" w14:textId="412ECCBE" w:rsidR="00DC54D4" w:rsidRPr="00585B5B" w:rsidRDefault="006B35E9" w:rsidP="00DC54D4">
      <w:pPr>
        <w:pStyle w:val="Heading2"/>
      </w:pPr>
      <w:r>
        <w:t>R</w:t>
      </w:r>
      <w:r w:rsidR="00DC54D4" w:rsidRPr="00585B5B">
        <w:t>esults</w:t>
      </w:r>
    </w:p>
    <w:p w14:paraId="1277F4B3" w14:textId="2A7F465B" w:rsidR="00DC54D4" w:rsidRDefault="00CE42B3" w:rsidP="00DC54D4">
      <w:pPr>
        <w:pStyle w:val="Caption"/>
        <w:keepNext/>
      </w:pPr>
      <w:r>
        <w:t xml:space="preserve">Table </w:t>
      </w:r>
      <w:r>
        <w:fldChar w:fldCharType="begin"/>
      </w:r>
      <w:r>
        <w:instrText>SEQ Table \* ARABIC</w:instrText>
      </w:r>
      <w:r>
        <w:fldChar w:fldCharType="separate"/>
      </w:r>
      <w:r w:rsidR="0033636A">
        <w:rPr>
          <w:noProof/>
        </w:rPr>
        <w:t>3</w:t>
      </w:r>
      <w:r>
        <w:fldChar w:fldCharType="end"/>
      </w:r>
      <w:r w:rsidR="00DC54D4">
        <w:t xml:space="preserve">: </w:t>
      </w:r>
      <w:r w:rsidR="00883C33">
        <w:t xml:space="preserve"> N</w:t>
      </w:r>
      <w:r w:rsidR="0042009D">
        <w:t xml:space="preserve">umber </w:t>
      </w:r>
      <w:r w:rsidR="00883C33">
        <w:t xml:space="preserve">of colonoscopy and gastroscopy procedures </w:t>
      </w:r>
      <w:r w:rsidR="0042009D">
        <w:t>and p</w:t>
      </w:r>
      <w:r w:rsidR="00DC54D4">
        <w:t>ercentage</w:t>
      </w:r>
      <w:r w:rsidR="00853B41">
        <w:t xml:space="preserve"> difference</w:t>
      </w:r>
      <w:r w:rsidR="00D94435">
        <w:t xml:space="preserve"> in 202</w:t>
      </w:r>
      <w:r w:rsidR="00460F46">
        <w:t>2</w:t>
      </w:r>
      <w:r w:rsidR="00D94435">
        <w:t xml:space="preserve"> </w:t>
      </w:r>
      <w:r w:rsidR="00876DE6">
        <w:t xml:space="preserve">compared to </w:t>
      </w:r>
      <w:r w:rsidR="00085EBB">
        <w:t>the average of 2018 and 2019</w:t>
      </w:r>
      <w:r w:rsidR="009C2C06">
        <w:t>,</w:t>
      </w:r>
      <w:r w:rsidR="00D94435">
        <w:t xml:space="preserve"> </w:t>
      </w:r>
      <w:r w:rsidR="00DC54D4">
        <w:t>by month</w:t>
      </w:r>
      <w:r w:rsidR="00352726">
        <w:t xml:space="preserve"> </w:t>
      </w:r>
      <w:r w:rsidR="006E11D8">
        <w:t>and</w:t>
      </w:r>
      <w:r w:rsidR="00DC54D4">
        <w:t xml:space="preserve"> cumulative year to date</w:t>
      </w:r>
      <w:r w:rsidR="00352726">
        <w:t>, by ethnicity</w:t>
      </w:r>
    </w:p>
    <w:tbl>
      <w:tblPr>
        <w:tblW w:w="13617" w:type="dxa"/>
        <w:tblLook w:val="04A0" w:firstRow="1" w:lastRow="0" w:firstColumn="1" w:lastColumn="0" w:noHBand="0" w:noVBand="1"/>
      </w:tblPr>
      <w:tblGrid>
        <w:gridCol w:w="2128"/>
        <w:gridCol w:w="1113"/>
        <w:gridCol w:w="672"/>
        <w:gridCol w:w="1052"/>
        <w:gridCol w:w="1113"/>
        <w:gridCol w:w="672"/>
        <w:gridCol w:w="1052"/>
        <w:gridCol w:w="1113"/>
        <w:gridCol w:w="672"/>
        <w:gridCol w:w="1052"/>
        <w:gridCol w:w="1113"/>
        <w:gridCol w:w="773"/>
        <w:gridCol w:w="1092"/>
      </w:tblGrid>
      <w:tr w:rsidR="00F875C4" w:rsidRPr="00975A5F" w14:paraId="28C1F8B3" w14:textId="77777777" w:rsidTr="00F875C4">
        <w:trPr>
          <w:trHeight w:val="298"/>
        </w:trPr>
        <w:tc>
          <w:tcPr>
            <w:tcW w:w="2128" w:type="dxa"/>
            <w:tcBorders>
              <w:top w:val="nil"/>
              <w:left w:val="nil"/>
              <w:bottom w:val="nil"/>
              <w:right w:val="nil"/>
            </w:tcBorders>
            <w:shd w:val="clear" w:color="auto" w:fill="auto"/>
            <w:noWrap/>
            <w:vAlign w:val="bottom"/>
            <w:hideMark/>
          </w:tcPr>
          <w:p w14:paraId="0E0B48FB" w14:textId="77777777" w:rsidR="00975A5F" w:rsidRPr="00975A5F" w:rsidRDefault="00975A5F" w:rsidP="00975A5F">
            <w:pPr>
              <w:spacing w:after="0" w:line="240" w:lineRule="auto"/>
              <w:rPr>
                <w:rFonts w:ascii="Times New Roman" w:eastAsia="Times New Roman" w:hAnsi="Times New Roman" w:cs="Times New Roman"/>
                <w:sz w:val="24"/>
                <w:szCs w:val="24"/>
                <w:lang w:eastAsia="en-NZ"/>
              </w:rPr>
            </w:pPr>
          </w:p>
        </w:tc>
        <w:tc>
          <w:tcPr>
            <w:tcW w:w="2837" w:type="dxa"/>
            <w:gridSpan w:val="3"/>
            <w:tcBorders>
              <w:top w:val="nil"/>
              <w:left w:val="nil"/>
              <w:bottom w:val="single" w:sz="4" w:space="0" w:color="auto"/>
              <w:right w:val="single" w:sz="4" w:space="0" w:color="000000"/>
            </w:tcBorders>
            <w:shd w:val="clear" w:color="auto" w:fill="auto"/>
            <w:noWrap/>
            <w:vAlign w:val="bottom"/>
            <w:hideMark/>
          </w:tcPr>
          <w:p w14:paraId="61FB7D4E" w14:textId="77777777" w:rsidR="00975A5F" w:rsidRPr="00975A5F" w:rsidRDefault="00975A5F" w:rsidP="00975A5F">
            <w:pPr>
              <w:spacing w:after="0" w:line="240" w:lineRule="auto"/>
              <w:jc w:val="center"/>
              <w:rPr>
                <w:rFonts w:ascii="Calibri" w:eastAsia="Times New Roman" w:hAnsi="Calibri" w:cs="Calibri"/>
                <w:b/>
                <w:bCs/>
                <w:color w:val="000000"/>
                <w:sz w:val="20"/>
                <w:szCs w:val="20"/>
                <w:lang w:eastAsia="en-NZ"/>
              </w:rPr>
            </w:pPr>
            <w:r w:rsidRPr="00975A5F">
              <w:rPr>
                <w:rFonts w:ascii="Calibri" w:eastAsia="Times New Roman" w:hAnsi="Calibri" w:cs="Calibri"/>
                <w:b/>
                <w:bCs/>
                <w:color w:val="000000"/>
                <w:sz w:val="20"/>
                <w:szCs w:val="20"/>
                <w:lang w:eastAsia="en-NZ"/>
              </w:rPr>
              <w:t>July</w:t>
            </w:r>
          </w:p>
        </w:tc>
        <w:tc>
          <w:tcPr>
            <w:tcW w:w="2837" w:type="dxa"/>
            <w:gridSpan w:val="3"/>
            <w:tcBorders>
              <w:top w:val="nil"/>
              <w:left w:val="nil"/>
              <w:bottom w:val="single" w:sz="4" w:space="0" w:color="000000"/>
              <w:right w:val="single" w:sz="4" w:space="0" w:color="000000"/>
            </w:tcBorders>
            <w:shd w:val="clear" w:color="auto" w:fill="auto"/>
            <w:noWrap/>
            <w:vAlign w:val="bottom"/>
            <w:hideMark/>
          </w:tcPr>
          <w:p w14:paraId="0802F50D" w14:textId="77777777" w:rsidR="00975A5F" w:rsidRPr="00975A5F" w:rsidRDefault="00975A5F" w:rsidP="00975A5F">
            <w:pPr>
              <w:spacing w:after="0" w:line="240" w:lineRule="auto"/>
              <w:jc w:val="center"/>
              <w:rPr>
                <w:rFonts w:ascii="Calibri" w:eastAsia="Times New Roman" w:hAnsi="Calibri" w:cs="Calibri"/>
                <w:b/>
                <w:bCs/>
                <w:color w:val="000000"/>
                <w:sz w:val="20"/>
                <w:szCs w:val="20"/>
                <w:lang w:eastAsia="en-NZ"/>
              </w:rPr>
            </w:pPr>
            <w:r w:rsidRPr="00975A5F">
              <w:rPr>
                <w:rFonts w:ascii="Calibri" w:eastAsia="Times New Roman" w:hAnsi="Calibri" w:cs="Calibri"/>
                <w:b/>
                <w:bCs/>
                <w:color w:val="000000"/>
                <w:sz w:val="20"/>
                <w:szCs w:val="20"/>
                <w:lang w:eastAsia="en-NZ"/>
              </w:rPr>
              <w:t>August</w:t>
            </w:r>
          </w:p>
        </w:tc>
        <w:tc>
          <w:tcPr>
            <w:tcW w:w="2837" w:type="dxa"/>
            <w:gridSpan w:val="3"/>
            <w:tcBorders>
              <w:top w:val="nil"/>
              <w:left w:val="nil"/>
              <w:bottom w:val="single" w:sz="4" w:space="0" w:color="auto"/>
              <w:right w:val="single" w:sz="4" w:space="0" w:color="000000"/>
            </w:tcBorders>
            <w:shd w:val="clear" w:color="auto" w:fill="auto"/>
            <w:noWrap/>
            <w:vAlign w:val="bottom"/>
            <w:hideMark/>
          </w:tcPr>
          <w:p w14:paraId="747FB3C9" w14:textId="77777777" w:rsidR="00975A5F" w:rsidRPr="00975A5F" w:rsidRDefault="00975A5F" w:rsidP="00975A5F">
            <w:pPr>
              <w:spacing w:after="0" w:line="240" w:lineRule="auto"/>
              <w:jc w:val="center"/>
              <w:rPr>
                <w:rFonts w:ascii="Calibri" w:eastAsia="Times New Roman" w:hAnsi="Calibri" w:cs="Calibri"/>
                <w:b/>
                <w:bCs/>
                <w:color w:val="000000"/>
                <w:sz w:val="20"/>
                <w:szCs w:val="20"/>
                <w:lang w:eastAsia="en-NZ"/>
              </w:rPr>
            </w:pPr>
            <w:r w:rsidRPr="00975A5F">
              <w:rPr>
                <w:rFonts w:ascii="Calibri" w:eastAsia="Times New Roman" w:hAnsi="Calibri" w:cs="Calibri"/>
                <w:b/>
                <w:bCs/>
                <w:color w:val="000000"/>
                <w:sz w:val="20"/>
                <w:szCs w:val="20"/>
                <w:lang w:eastAsia="en-NZ"/>
              </w:rPr>
              <w:t>September</w:t>
            </w:r>
          </w:p>
        </w:tc>
        <w:tc>
          <w:tcPr>
            <w:tcW w:w="2978" w:type="dxa"/>
            <w:gridSpan w:val="3"/>
            <w:tcBorders>
              <w:top w:val="nil"/>
              <w:left w:val="nil"/>
              <w:bottom w:val="single" w:sz="4" w:space="0" w:color="auto"/>
              <w:right w:val="nil"/>
            </w:tcBorders>
            <w:shd w:val="clear" w:color="auto" w:fill="auto"/>
            <w:noWrap/>
            <w:vAlign w:val="bottom"/>
            <w:hideMark/>
          </w:tcPr>
          <w:p w14:paraId="62210B78" w14:textId="77777777" w:rsidR="00975A5F" w:rsidRPr="00975A5F" w:rsidRDefault="00975A5F" w:rsidP="00975A5F">
            <w:pPr>
              <w:spacing w:after="0" w:line="240" w:lineRule="auto"/>
              <w:jc w:val="center"/>
              <w:rPr>
                <w:rFonts w:ascii="Calibri" w:eastAsia="Times New Roman" w:hAnsi="Calibri" w:cs="Calibri"/>
                <w:b/>
                <w:bCs/>
                <w:color w:val="000000"/>
                <w:sz w:val="20"/>
                <w:szCs w:val="20"/>
                <w:lang w:eastAsia="en-NZ"/>
              </w:rPr>
            </w:pPr>
            <w:r w:rsidRPr="00975A5F">
              <w:rPr>
                <w:rFonts w:ascii="Calibri" w:eastAsia="Times New Roman" w:hAnsi="Calibri" w:cs="Calibri"/>
                <w:b/>
                <w:bCs/>
                <w:color w:val="000000"/>
                <w:sz w:val="20"/>
                <w:szCs w:val="20"/>
                <w:lang w:eastAsia="en-NZ"/>
              </w:rPr>
              <w:t>Cumulative Jan-Sep</w:t>
            </w:r>
          </w:p>
        </w:tc>
      </w:tr>
      <w:tr w:rsidR="00975A5F" w:rsidRPr="00975A5F" w14:paraId="43A970EE" w14:textId="77777777" w:rsidTr="00F875C4">
        <w:trPr>
          <w:trHeight w:val="298"/>
        </w:trPr>
        <w:tc>
          <w:tcPr>
            <w:tcW w:w="2128" w:type="dxa"/>
            <w:tcBorders>
              <w:top w:val="nil"/>
              <w:left w:val="nil"/>
              <w:bottom w:val="single" w:sz="4" w:space="0" w:color="auto"/>
              <w:right w:val="nil"/>
            </w:tcBorders>
            <w:shd w:val="clear" w:color="auto" w:fill="auto"/>
            <w:noWrap/>
            <w:vAlign w:val="bottom"/>
            <w:hideMark/>
          </w:tcPr>
          <w:p w14:paraId="346EB967"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16CB7E1C" w14:textId="77777777" w:rsidR="00975A5F" w:rsidRPr="00975A5F" w:rsidRDefault="00975A5F" w:rsidP="00975A5F">
            <w:pPr>
              <w:spacing w:after="0" w:line="240" w:lineRule="auto"/>
              <w:jc w:val="center"/>
              <w:rPr>
                <w:rFonts w:ascii="Calibri" w:eastAsia="Times New Roman" w:hAnsi="Calibri" w:cs="Calibri"/>
                <w:b/>
                <w:bCs/>
                <w:color w:val="000000"/>
                <w:sz w:val="20"/>
                <w:szCs w:val="20"/>
                <w:lang w:eastAsia="en-NZ"/>
              </w:rPr>
            </w:pPr>
            <w:r w:rsidRPr="00975A5F">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17B1BBE9" w14:textId="77777777" w:rsidR="00975A5F" w:rsidRPr="00975A5F" w:rsidRDefault="00975A5F" w:rsidP="00975A5F">
            <w:pPr>
              <w:spacing w:after="0" w:line="240" w:lineRule="auto"/>
              <w:jc w:val="center"/>
              <w:rPr>
                <w:rFonts w:ascii="Calibri" w:eastAsia="Times New Roman" w:hAnsi="Calibri" w:cs="Calibri"/>
                <w:b/>
                <w:bCs/>
                <w:color w:val="000000"/>
                <w:sz w:val="20"/>
                <w:szCs w:val="20"/>
                <w:lang w:eastAsia="en-NZ"/>
              </w:rPr>
            </w:pPr>
            <w:r w:rsidRPr="00975A5F">
              <w:rPr>
                <w:rFonts w:ascii="Calibri" w:eastAsia="Times New Roman" w:hAnsi="Calibri" w:cs="Calibri"/>
                <w:b/>
                <w:bCs/>
                <w:color w:val="000000"/>
                <w:sz w:val="20"/>
                <w:szCs w:val="20"/>
                <w:lang w:eastAsia="en-NZ"/>
              </w:rPr>
              <w:t>2022</w:t>
            </w:r>
          </w:p>
        </w:tc>
        <w:tc>
          <w:tcPr>
            <w:tcW w:w="1050" w:type="dxa"/>
            <w:tcBorders>
              <w:top w:val="nil"/>
              <w:left w:val="nil"/>
              <w:bottom w:val="single" w:sz="4" w:space="0" w:color="auto"/>
              <w:right w:val="single" w:sz="4" w:space="0" w:color="auto"/>
            </w:tcBorders>
            <w:shd w:val="clear" w:color="auto" w:fill="auto"/>
            <w:noWrap/>
            <w:vAlign w:val="bottom"/>
            <w:hideMark/>
          </w:tcPr>
          <w:p w14:paraId="188294EA" w14:textId="77777777" w:rsidR="00975A5F" w:rsidRPr="00975A5F" w:rsidRDefault="00975A5F" w:rsidP="00975A5F">
            <w:pPr>
              <w:spacing w:after="0" w:line="240" w:lineRule="auto"/>
              <w:jc w:val="center"/>
              <w:rPr>
                <w:rFonts w:ascii="Calibri" w:eastAsia="Times New Roman" w:hAnsi="Calibri" w:cs="Calibri"/>
                <w:b/>
                <w:bCs/>
                <w:color w:val="000000"/>
                <w:sz w:val="20"/>
                <w:szCs w:val="20"/>
                <w:lang w:eastAsia="en-NZ"/>
              </w:rPr>
            </w:pPr>
            <w:r w:rsidRPr="00975A5F">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6497A27B" w14:textId="77777777" w:rsidR="00975A5F" w:rsidRPr="00975A5F" w:rsidRDefault="00975A5F" w:rsidP="00975A5F">
            <w:pPr>
              <w:spacing w:after="0" w:line="240" w:lineRule="auto"/>
              <w:jc w:val="right"/>
              <w:rPr>
                <w:rFonts w:ascii="Calibri" w:eastAsia="Times New Roman" w:hAnsi="Calibri" w:cs="Calibri"/>
                <w:b/>
                <w:bCs/>
                <w:color w:val="000000"/>
                <w:sz w:val="20"/>
                <w:szCs w:val="20"/>
                <w:lang w:eastAsia="en-NZ"/>
              </w:rPr>
            </w:pPr>
            <w:r w:rsidRPr="00975A5F">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284141D8" w14:textId="77777777" w:rsidR="00975A5F" w:rsidRPr="00975A5F" w:rsidRDefault="00975A5F" w:rsidP="00975A5F">
            <w:pPr>
              <w:spacing w:after="0" w:line="240" w:lineRule="auto"/>
              <w:jc w:val="center"/>
              <w:rPr>
                <w:rFonts w:ascii="Calibri" w:eastAsia="Times New Roman" w:hAnsi="Calibri" w:cs="Calibri"/>
                <w:b/>
                <w:bCs/>
                <w:color w:val="000000"/>
                <w:sz w:val="20"/>
                <w:szCs w:val="20"/>
                <w:lang w:eastAsia="en-NZ"/>
              </w:rPr>
            </w:pPr>
            <w:r w:rsidRPr="00975A5F">
              <w:rPr>
                <w:rFonts w:ascii="Calibri" w:eastAsia="Times New Roman" w:hAnsi="Calibri" w:cs="Calibri"/>
                <w:b/>
                <w:bCs/>
                <w:color w:val="000000"/>
                <w:sz w:val="20"/>
                <w:szCs w:val="20"/>
                <w:lang w:eastAsia="en-NZ"/>
              </w:rPr>
              <w:t>2022</w:t>
            </w:r>
          </w:p>
        </w:tc>
        <w:tc>
          <w:tcPr>
            <w:tcW w:w="1050" w:type="dxa"/>
            <w:tcBorders>
              <w:top w:val="nil"/>
              <w:left w:val="nil"/>
              <w:bottom w:val="single" w:sz="4" w:space="0" w:color="auto"/>
              <w:right w:val="single" w:sz="4" w:space="0" w:color="auto"/>
            </w:tcBorders>
            <w:shd w:val="clear" w:color="auto" w:fill="auto"/>
            <w:noWrap/>
            <w:vAlign w:val="bottom"/>
            <w:hideMark/>
          </w:tcPr>
          <w:p w14:paraId="6A87CA4B" w14:textId="77777777" w:rsidR="00975A5F" w:rsidRPr="00975A5F" w:rsidRDefault="00975A5F" w:rsidP="00975A5F">
            <w:pPr>
              <w:spacing w:after="0" w:line="240" w:lineRule="auto"/>
              <w:jc w:val="center"/>
              <w:rPr>
                <w:rFonts w:ascii="Calibri" w:eastAsia="Times New Roman" w:hAnsi="Calibri" w:cs="Calibri"/>
                <w:b/>
                <w:bCs/>
                <w:color w:val="000000"/>
                <w:sz w:val="20"/>
                <w:szCs w:val="20"/>
                <w:lang w:eastAsia="en-NZ"/>
              </w:rPr>
            </w:pPr>
            <w:r w:rsidRPr="00975A5F">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76687C61" w14:textId="77777777" w:rsidR="00975A5F" w:rsidRPr="00975A5F" w:rsidRDefault="00975A5F" w:rsidP="00975A5F">
            <w:pPr>
              <w:spacing w:after="0" w:line="240" w:lineRule="auto"/>
              <w:jc w:val="center"/>
              <w:rPr>
                <w:rFonts w:ascii="Calibri" w:eastAsia="Times New Roman" w:hAnsi="Calibri" w:cs="Calibri"/>
                <w:b/>
                <w:bCs/>
                <w:color w:val="000000"/>
                <w:sz w:val="20"/>
                <w:szCs w:val="20"/>
                <w:lang w:eastAsia="en-NZ"/>
              </w:rPr>
            </w:pPr>
            <w:r w:rsidRPr="00975A5F">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21788CFA" w14:textId="77777777" w:rsidR="00975A5F" w:rsidRPr="00975A5F" w:rsidRDefault="00975A5F" w:rsidP="00975A5F">
            <w:pPr>
              <w:spacing w:after="0" w:line="240" w:lineRule="auto"/>
              <w:jc w:val="center"/>
              <w:rPr>
                <w:rFonts w:ascii="Calibri" w:eastAsia="Times New Roman" w:hAnsi="Calibri" w:cs="Calibri"/>
                <w:b/>
                <w:bCs/>
                <w:color w:val="000000"/>
                <w:sz w:val="20"/>
                <w:szCs w:val="20"/>
                <w:lang w:eastAsia="en-NZ"/>
              </w:rPr>
            </w:pPr>
            <w:r w:rsidRPr="00975A5F">
              <w:rPr>
                <w:rFonts w:ascii="Calibri" w:eastAsia="Times New Roman" w:hAnsi="Calibri" w:cs="Calibri"/>
                <w:b/>
                <w:bCs/>
                <w:color w:val="000000"/>
                <w:sz w:val="20"/>
                <w:szCs w:val="20"/>
                <w:lang w:eastAsia="en-NZ"/>
              </w:rPr>
              <w:t>2022</w:t>
            </w:r>
          </w:p>
        </w:tc>
        <w:tc>
          <w:tcPr>
            <w:tcW w:w="1050" w:type="dxa"/>
            <w:tcBorders>
              <w:top w:val="nil"/>
              <w:left w:val="nil"/>
              <w:bottom w:val="single" w:sz="4" w:space="0" w:color="auto"/>
              <w:right w:val="single" w:sz="4" w:space="0" w:color="auto"/>
            </w:tcBorders>
            <w:shd w:val="clear" w:color="auto" w:fill="auto"/>
            <w:noWrap/>
            <w:vAlign w:val="bottom"/>
            <w:hideMark/>
          </w:tcPr>
          <w:p w14:paraId="28C5107D" w14:textId="77777777" w:rsidR="00975A5F" w:rsidRPr="00975A5F" w:rsidRDefault="00975A5F" w:rsidP="00975A5F">
            <w:pPr>
              <w:spacing w:after="0" w:line="240" w:lineRule="auto"/>
              <w:jc w:val="center"/>
              <w:rPr>
                <w:rFonts w:ascii="Calibri" w:eastAsia="Times New Roman" w:hAnsi="Calibri" w:cs="Calibri"/>
                <w:b/>
                <w:bCs/>
                <w:color w:val="000000"/>
                <w:sz w:val="20"/>
                <w:szCs w:val="20"/>
                <w:lang w:eastAsia="en-NZ"/>
              </w:rPr>
            </w:pPr>
            <w:r w:rsidRPr="00975A5F">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2B1651B2" w14:textId="77777777" w:rsidR="00975A5F" w:rsidRPr="00975A5F" w:rsidRDefault="00975A5F" w:rsidP="00975A5F">
            <w:pPr>
              <w:spacing w:after="0" w:line="240" w:lineRule="auto"/>
              <w:jc w:val="center"/>
              <w:rPr>
                <w:rFonts w:ascii="Calibri" w:eastAsia="Times New Roman" w:hAnsi="Calibri" w:cs="Calibri"/>
                <w:b/>
                <w:bCs/>
                <w:color w:val="000000"/>
                <w:sz w:val="20"/>
                <w:szCs w:val="20"/>
                <w:lang w:eastAsia="en-NZ"/>
              </w:rPr>
            </w:pPr>
            <w:r w:rsidRPr="00975A5F">
              <w:rPr>
                <w:rFonts w:ascii="Calibri" w:eastAsia="Times New Roman" w:hAnsi="Calibri" w:cs="Calibri"/>
                <w:b/>
                <w:bCs/>
                <w:color w:val="000000"/>
                <w:sz w:val="20"/>
                <w:szCs w:val="20"/>
                <w:lang w:eastAsia="en-NZ"/>
              </w:rPr>
              <w:t>2018/2019</w:t>
            </w:r>
          </w:p>
        </w:tc>
        <w:tc>
          <w:tcPr>
            <w:tcW w:w="773" w:type="dxa"/>
            <w:tcBorders>
              <w:top w:val="nil"/>
              <w:left w:val="nil"/>
              <w:bottom w:val="single" w:sz="4" w:space="0" w:color="auto"/>
              <w:right w:val="nil"/>
            </w:tcBorders>
            <w:shd w:val="clear" w:color="auto" w:fill="auto"/>
            <w:noWrap/>
            <w:vAlign w:val="bottom"/>
            <w:hideMark/>
          </w:tcPr>
          <w:p w14:paraId="1248DBAE" w14:textId="77777777" w:rsidR="00975A5F" w:rsidRPr="00975A5F" w:rsidRDefault="00975A5F" w:rsidP="00975A5F">
            <w:pPr>
              <w:spacing w:after="0" w:line="240" w:lineRule="auto"/>
              <w:jc w:val="center"/>
              <w:rPr>
                <w:rFonts w:ascii="Calibri" w:eastAsia="Times New Roman" w:hAnsi="Calibri" w:cs="Calibri"/>
                <w:b/>
                <w:bCs/>
                <w:color w:val="000000"/>
                <w:sz w:val="20"/>
                <w:szCs w:val="20"/>
                <w:lang w:eastAsia="en-NZ"/>
              </w:rPr>
            </w:pPr>
            <w:r w:rsidRPr="00975A5F">
              <w:rPr>
                <w:rFonts w:ascii="Calibri" w:eastAsia="Times New Roman" w:hAnsi="Calibri" w:cs="Calibri"/>
                <w:b/>
                <w:bCs/>
                <w:color w:val="000000"/>
                <w:sz w:val="20"/>
                <w:szCs w:val="20"/>
                <w:lang w:eastAsia="en-NZ"/>
              </w:rPr>
              <w:t>2022</w:t>
            </w:r>
          </w:p>
        </w:tc>
        <w:tc>
          <w:tcPr>
            <w:tcW w:w="1090" w:type="dxa"/>
            <w:tcBorders>
              <w:top w:val="nil"/>
              <w:left w:val="nil"/>
              <w:bottom w:val="single" w:sz="4" w:space="0" w:color="auto"/>
              <w:right w:val="nil"/>
            </w:tcBorders>
            <w:shd w:val="clear" w:color="auto" w:fill="auto"/>
            <w:noWrap/>
            <w:vAlign w:val="bottom"/>
            <w:hideMark/>
          </w:tcPr>
          <w:p w14:paraId="102056AA" w14:textId="77777777" w:rsidR="00975A5F" w:rsidRPr="00975A5F" w:rsidRDefault="00975A5F" w:rsidP="00975A5F">
            <w:pPr>
              <w:spacing w:after="0" w:line="240" w:lineRule="auto"/>
              <w:jc w:val="center"/>
              <w:rPr>
                <w:rFonts w:ascii="Calibri" w:eastAsia="Times New Roman" w:hAnsi="Calibri" w:cs="Calibri"/>
                <w:b/>
                <w:bCs/>
                <w:color w:val="000000"/>
                <w:sz w:val="20"/>
                <w:szCs w:val="20"/>
                <w:lang w:eastAsia="en-NZ"/>
              </w:rPr>
            </w:pPr>
            <w:r w:rsidRPr="00975A5F">
              <w:rPr>
                <w:rFonts w:ascii="Calibri" w:eastAsia="Times New Roman" w:hAnsi="Calibri" w:cs="Calibri"/>
                <w:b/>
                <w:bCs/>
                <w:color w:val="000000"/>
                <w:sz w:val="20"/>
                <w:szCs w:val="20"/>
                <w:lang w:eastAsia="en-NZ"/>
              </w:rPr>
              <w:t>% change</w:t>
            </w:r>
          </w:p>
        </w:tc>
      </w:tr>
      <w:tr w:rsidR="00975A5F" w:rsidRPr="00975A5F" w14:paraId="6D7D8ABB" w14:textId="77777777" w:rsidTr="00F875C4">
        <w:trPr>
          <w:trHeight w:val="298"/>
        </w:trPr>
        <w:tc>
          <w:tcPr>
            <w:tcW w:w="2128" w:type="dxa"/>
            <w:tcBorders>
              <w:top w:val="nil"/>
              <w:left w:val="nil"/>
              <w:bottom w:val="nil"/>
              <w:right w:val="nil"/>
            </w:tcBorders>
            <w:shd w:val="clear" w:color="auto" w:fill="auto"/>
            <w:noWrap/>
            <w:vAlign w:val="bottom"/>
            <w:hideMark/>
          </w:tcPr>
          <w:p w14:paraId="565E24A4" w14:textId="77777777" w:rsidR="00975A5F" w:rsidRPr="00975A5F" w:rsidRDefault="00975A5F" w:rsidP="00975A5F">
            <w:pPr>
              <w:spacing w:after="0" w:line="240" w:lineRule="auto"/>
              <w:jc w:val="right"/>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74B07AAC"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603</w:t>
            </w:r>
          </w:p>
        </w:tc>
        <w:tc>
          <w:tcPr>
            <w:tcW w:w="672" w:type="dxa"/>
            <w:tcBorders>
              <w:top w:val="nil"/>
              <w:left w:val="nil"/>
              <w:bottom w:val="nil"/>
              <w:right w:val="nil"/>
            </w:tcBorders>
            <w:shd w:val="clear" w:color="auto" w:fill="auto"/>
            <w:noWrap/>
            <w:vAlign w:val="center"/>
            <w:hideMark/>
          </w:tcPr>
          <w:p w14:paraId="315F032F"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798</w:t>
            </w:r>
          </w:p>
        </w:tc>
        <w:tc>
          <w:tcPr>
            <w:tcW w:w="1050" w:type="dxa"/>
            <w:tcBorders>
              <w:top w:val="nil"/>
              <w:left w:val="nil"/>
              <w:bottom w:val="nil"/>
              <w:right w:val="single" w:sz="4" w:space="0" w:color="auto"/>
            </w:tcBorders>
            <w:shd w:val="clear" w:color="auto" w:fill="auto"/>
            <w:noWrap/>
            <w:vAlign w:val="bottom"/>
            <w:hideMark/>
          </w:tcPr>
          <w:p w14:paraId="2509EEBA"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32%</w:t>
            </w:r>
          </w:p>
        </w:tc>
        <w:tc>
          <w:tcPr>
            <w:tcW w:w="1113" w:type="dxa"/>
            <w:tcBorders>
              <w:top w:val="nil"/>
              <w:left w:val="nil"/>
              <w:bottom w:val="nil"/>
              <w:right w:val="nil"/>
            </w:tcBorders>
            <w:shd w:val="clear" w:color="auto" w:fill="auto"/>
            <w:noWrap/>
            <w:vAlign w:val="center"/>
            <w:hideMark/>
          </w:tcPr>
          <w:p w14:paraId="09182872"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671</w:t>
            </w:r>
          </w:p>
        </w:tc>
        <w:tc>
          <w:tcPr>
            <w:tcW w:w="672" w:type="dxa"/>
            <w:tcBorders>
              <w:top w:val="nil"/>
              <w:left w:val="nil"/>
              <w:bottom w:val="nil"/>
              <w:right w:val="nil"/>
            </w:tcBorders>
            <w:shd w:val="clear" w:color="auto" w:fill="auto"/>
            <w:noWrap/>
            <w:vAlign w:val="center"/>
            <w:hideMark/>
          </w:tcPr>
          <w:p w14:paraId="7ED44CD7"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843</w:t>
            </w:r>
          </w:p>
        </w:tc>
        <w:tc>
          <w:tcPr>
            <w:tcW w:w="1050" w:type="dxa"/>
            <w:tcBorders>
              <w:top w:val="nil"/>
              <w:left w:val="nil"/>
              <w:bottom w:val="nil"/>
              <w:right w:val="single" w:sz="4" w:space="0" w:color="auto"/>
            </w:tcBorders>
            <w:shd w:val="clear" w:color="auto" w:fill="auto"/>
            <w:noWrap/>
            <w:vAlign w:val="bottom"/>
            <w:hideMark/>
          </w:tcPr>
          <w:p w14:paraId="3194D37C"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26%</w:t>
            </w:r>
          </w:p>
        </w:tc>
        <w:tc>
          <w:tcPr>
            <w:tcW w:w="1113" w:type="dxa"/>
            <w:tcBorders>
              <w:top w:val="nil"/>
              <w:left w:val="nil"/>
              <w:bottom w:val="nil"/>
              <w:right w:val="nil"/>
            </w:tcBorders>
            <w:shd w:val="clear" w:color="auto" w:fill="auto"/>
            <w:noWrap/>
            <w:vAlign w:val="center"/>
            <w:hideMark/>
          </w:tcPr>
          <w:p w14:paraId="35820DCB"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598</w:t>
            </w:r>
          </w:p>
        </w:tc>
        <w:tc>
          <w:tcPr>
            <w:tcW w:w="672" w:type="dxa"/>
            <w:tcBorders>
              <w:top w:val="nil"/>
              <w:left w:val="nil"/>
              <w:bottom w:val="nil"/>
              <w:right w:val="nil"/>
            </w:tcBorders>
            <w:shd w:val="clear" w:color="auto" w:fill="auto"/>
            <w:noWrap/>
            <w:vAlign w:val="center"/>
            <w:hideMark/>
          </w:tcPr>
          <w:p w14:paraId="5958051A"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825</w:t>
            </w:r>
          </w:p>
        </w:tc>
        <w:tc>
          <w:tcPr>
            <w:tcW w:w="1050" w:type="dxa"/>
            <w:tcBorders>
              <w:top w:val="nil"/>
              <w:left w:val="nil"/>
              <w:bottom w:val="nil"/>
              <w:right w:val="single" w:sz="4" w:space="0" w:color="auto"/>
            </w:tcBorders>
            <w:shd w:val="clear" w:color="auto" w:fill="auto"/>
            <w:noWrap/>
            <w:vAlign w:val="bottom"/>
            <w:hideMark/>
          </w:tcPr>
          <w:p w14:paraId="20C8A6EA"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38%</w:t>
            </w:r>
          </w:p>
        </w:tc>
        <w:tc>
          <w:tcPr>
            <w:tcW w:w="1113" w:type="dxa"/>
            <w:tcBorders>
              <w:top w:val="nil"/>
              <w:left w:val="nil"/>
              <w:bottom w:val="nil"/>
              <w:right w:val="nil"/>
            </w:tcBorders>
            <w:shd w:val="clear" w:color="auto" w:fill="auto"/>
            <w:noWrap/>
            <w:vAlign w:val="center"/>
            <w:hideMark/>
          </w:tcPr>
          <w:p w14:paraId="4CB82B22"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4,936</w:t>
            </w:r>
          </w:p>
        </w:tc>
        <w:tc>
          <w:tcPr>
            <w:tcW w:w="773" w:type="dxa"/>
            <w:tcBorders>
              <w:top w:val="nil"/>
              <w:left w:val="nil"/>
              <w:bottom w:val="nil"/>
              <w:right w:val="nil"/>
            </w:tcBorders>
            <w:shd w:val="clear" w:color="auto" w:fill="auto"/>
            <w:noWrap/>
            <w:vAlign w:val="center"/>
            <w:hideMark/>
          </w:tcPr>
          <w:p w14:paraId="505BA62B"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6,602</w:t>
            </w:r>
          </w:p>
        </w:tc>
        <w:tc>
          <w:tcPr>
            <w:tcW w:w="1090" w:type="dxa"/>
            <w:tcBorders>
              <w:top w:val="nil"/>
              <w:left w:val="nil"/>
              <w:bottom w:val="nil"/>
              <w:right w:val="nil"/>
            </w:tcBorders>
            <w:shd w:val="clear" w:color="auto" w:fill="auto"/>
            <w:noWrap/>
            <w:vAlign w:val="bottom"/>
            <w:hideMark/>
          </w:tcPr>
          <w:p w14:paraId="6702B242"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34%</w:t>
            </w:r>
          </w:p>
        </w:tc>
      </w:tr>
      <w:tr w:rsidR="00975A5F" w:rsidRPr="00975A5F" w14:paraId="2F4F55ED" w14:textId="77777777" w:rsidTr="00F875C4">
        <w:trPr>
          <w:trHeight w:val="298"/>
        </w:trPr>
        <w:tc>
          <w:tcPr>
            <w:tcW w:w="2128" w:type="dxa"/>
            <w:tcBorders>
              <w:top w:val="nil"/>
              <w:left w:val="nil"/>
              <w:bottom w:val="nil"/>
              <w:right w:val="nil"/>
            </w:tcBorders>
            <w:shd w:val="clear" w:color="auto" w:fill="auto"/>
            <w:noWrap/>
            <w:vAlign w:val="bottom"/>
            <w:hideMark/>
          </w:tcPr>
          <w:p w14:paraId="04401256" w14:textId="77777777" w:rsidR="00975A5F" w:rsidRPr="00975A5F" w:rsidRDefault="00975A5F" w:rsidP="00975A5F">
            <w:pPr>
              <w:spacing w:after="0" w:line="240" w:lineRule="auto"/>
              <w:jc w:val="right"/>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290C1E06"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232</w:t>
            </w:r>
          </w:p>
        </w:tc>
        <w:tc>
          <w:tcPr>
            <w:tcW w:w="672" w:type="dxa"/>
            <w:tcBorders>
              <w:top w:val="nil"/>
              <w:left w:val="nil"/>
              <w:bottom w:val="nil"/>
              <w:right w:val="nil"/>
            </w:tcBorders>
            <w:shd w:val="clear" w:color="auto" w:fill="auto"/>
            <w:noWrap/>
            <w:vAlign w:val="center"/>
            <w:hideMark/>
          </w:tcPr>
          <w:p w14:paraId="50E8892C"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300</w:t>
            </w:r>
          </w:p>
        </w:tc>
        <w:tc>
          <w:tcPr>
            <w:tcW w:w="1050" w:type="dxa"/>
            <w:tcBorders>
              <w:top w:val="nil"/>
              <w:left w:val="nil"/>
              <w:bottom w:val="nil"/>
              <w:right w:val="single" w:sz="4" w:space="0" w:color="auto"/>
            </w:tcBorders>
            <w:shd w:val="clear" w:color="auto" w:fill="auto"/>
            <w:noWrap/>
            <w:vAlign w:val="bottom"/>
            <w:hideMark/>
          </w:tcPr>
          <w:p w14:paraId="03E33148"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30%</w:t>
            </w:r>
          </w:p>
        </w:tc>
        <w:tc>
          <w:tcPr>
            <w:tcW w:w="1113" w:type="dxa"/>
            <w:tcBorders>
              <w:top w:val="nil"/>
              <w:left w:val="nil"/>
              <w:bottom w:val="nil"/>
              <w:right w:val="nil"/>
            </w:tcBorders>
            <w:shd w:val="clear" w:color="auto" w:fill="auto"/>
            <w:noWrap/>
            <w:vAlign w:val="center"/>
            <w:hideMark/>
          </w:tcPr>
          <w:p w14:paraId="3DE657E5"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243</w:t>
            </w:r>
          </w:p>
        </w:tc>
        <w:tc>
          <w:tcPr>
            <w:tcW w:w="672" w:type="dxa"/>
            <w:tcBorders>
              <w:top w:val="nil"/>
              <w:left w:val="nil"/>
              <w:bottom w:val="nil"/>
              <w:right w:val="nil"/>
            </w:tcBorders>
            <w:shd w:val="clear" w:color="auto" w:fill="auto"/>
            <w:noWrap/>
            <w:vAlign w:val="center"/>
            <w:hideMark/>
          </w:tcPr>
          <w:p w14:paraId="48C6C3A2"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307</w:t>
            </w:r>
          </w:p>
        </w:tc>
        <w:tc>
          <w:tcPr>
            <w:tcW w:w="1050" w:type="dxa"/>
            <w:tcBorders>
              <w:top w:val="nil"/>
              <w:left w:val="nil"/>
              <w:bottom w:val="nil"/>
              <w:right w:val="single" w:sz="4" w:space="0" w:color="auto"/>
            </w:tcBorders>
            <w:shd w:val="clear" w:color="auto" w:fill="auto"/>
            <w:noWrap/>
            <w:vAlign w:val="bottom"/>
            <w:hideMark/>
          </w:tcPr>
          <w:p w14:paraId="0C4BF6B8"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27%</w:t>
            </w:r>
          </w:p>
        </w:tc>
        <w:tc>
          <w:tcPr>
            <w:tcW w:w="1113" w:type="dxa"/>
            <w:tcBorders>
              <w:top w:val="nil"/>
              <w:left w:val="nil"/>
              <w:bottom w:val="nil"/>
              <w:right w:val="nil"/>
            </w:tcBorders>
            <w:shd w:val="clear" w:color="auto" w:fill="auto"/>
            <w:noWrap/>
            <w:vAlign w:val="center"/>
            <w:hideMark/>
          </w:tcPr>
          <w:p w14:paraId="5944B4A7"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208</w:t>
            </w:r>
          </w:p>
        </w:tc>
        <w:tc>
          <w:tcPr>
            <w:tcW w:w="672" w:type="dxa"/>
            <w:tcBorders>
              <w:top w:val="nil"/>
              <w:left w:val="nil"/>
              <w:bottom w:val="nil"/>
              <w:right w:val="nil"/>
            </w:tcBorders>
            <w:shd w:val="clear" w:color="auto" w:fill="auto"/>
            <w:noWrap/>
            <w:vAlign w:val="center"/>
            <w:hideMark/>
          </w:tcPr>
          <w:p w14:paraId="3BD35345"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297</w:t>
            </w:r>
          </w:p>
        </w:tc>
        <w:tc>
          <w:tcPr>
            <w:tcW w:w="1050" w:type="dxa"/>
            <w:tcBorders>
              <w:top w:val="nil"/>
              <w:left w:val="nil"/>
              <w:bottom w:val="nil"/>
              <w:right w:val="single" w:sz="4" w:space="0" w:color="auto"/>
            </w:tcBorders>
            <w:shd w:val="clear" w:color="auto" w:fill="auto"/>
            <w:noWrap/>
            <w:vAlign w:val="bottom"/>
            <w:hideMark/>
          </w:tcPr>
          <w:p w14:paraId="352E476C"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43%</w:t>
            </w:r>
          </w:p>
        </w:tc>
        <w:tc>
          <w:tcPr>
            <w:tcW w:w="1113" w:type="dxa"/>
            <w:tcBorders>
              <w:top w:val="nil"/>
              <w:left w:val="nil"/>
              <w:bottom w:val="nil"/>
              <w:right w:val="nil"/>
            </w:tcBorders>
            <w:shd w:val="clear" w:color="auto" w:fill="auto"/>
            <w:noWrap/>
            <w:vAlign w:val="center"/>
            <w:hideMark/>
          </w:tcPr>
          <w:p w14:paraId="4B76CD68"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1,837</w:t>
            </w:r>
          </w:p>
        </w:tc>
        <w:tc>
          <w:tcPr>
            <w:tcW w:w="773" w:type="dxa"/>
            <w:tcBorders>
              <w:top w:val="nil"/>
              <w:left w:val="nil"/>
              <w:bottom w:val="nil"/>
              <w:right w:val="nil"/>
            </w:tcBorders>
            <w:shd w:val="clear" w:color="auto" w:fill="auto"/>
            <w:noWrap/>
            <w:vAlign w:val="center"/>
            <w:hideMark/>
          </w:tcPr>
          <w:p w14:paraId="27B2DA16"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2,544</w:t>
            </w:r>
          </w:p>
        </w:tc>
        <w:tc>
          <w:tcPr>
            <w:tcW w:w="1090" w:type="dxa"/>
            <w:tcBorders>
              <w:top w:val="nil"/>
              <w:left w:val="nil"/>
              <w:bottom w:val="nil"/>
              <w:right w:val="nil"/>
            </w:tcBorders>
            <w:shd w:val="clear" w:color="auto" w:fill="auto"/>
            <w:noWrap/>
            <w:vAlign w:val="bottom"/>
            <w:hideMark/>
          </w:tcPr>
          <w:p w14:paraId="13654687"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38%</w:t>
            </w:r>
          </w:p>
        </w:tc>
      </w:tr>
      <w:tr w:rsidR="00975A5F" w:rsidRPr="00975A5F" w14:paraId="251C852C" w14:textId="77777777" w:rsidTr="00F875C4">
        <w:trPr>
          <w:trHeight w:val="298"/>
        </w:trPr>
        <w:tc>
          <w:tcPr>
            <w:tcW w:w="2128" w:type="dxa"/>
            <w:tcBorders>
              <w:top w:val="nil"/>
              <w:left w:val="nil"/>
              <w:bottom w:val="nil"/>
              <w:right w:val="nil"/>
            </w:tcBorders>
            <w:shd w:val="clear" w:color="auto" w:fill="auto"/>
            <w:noWrap/>
            <w:vAlign w:val="bottom"/>
            <w:hideMark/>
          </w:tcPr>
          <w:p w14:paraId="11A0375F" w14:textId="77777777" w:rsidR="00975A5F" w:rsidRPr="00975A5F" w:rsidRDefault="00975A5F" w:rsidP="00975A5F">
            <w:pPr>
              <w:spacing w:after="0" w:line="240" w:lineRule="auto"/>
              <w:jc w:val="right"/>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4A78FBEC"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5,786</w:t>
            </w:r>
          </w:p>
        </w:tc>
        <w:tc>
          <w:tcPr>
            <w:tcW w:w="672" w:type="dxa"/>
            <w:tcBorders>
              <w:top w:val="nil"/>
              <w:left w:val="nil"/>
              <w:bottom w:val="single" w:sz="4" w:space="0" w:color="auto"/>
              <w:right w:val="nil"/>
            </w:tcBorders>
            <w:shd w:val="clear" w:color="auto" w:fill="auto"/>
            <w:noWrap/>
            <w:vAlign w:val="center"/>
            <w:hideMark/>
          </w:tcPr>
          <w:p w14:paraId="1E65605B"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5,811</w:t>
            </w:r>
          </w:p>
        </w:tc>
        <w:tc>
          <w:tcPr>
            <w:tcW w:w="1050" w:type="dxa"/>
            <w:tcBorders>
              <w:top w:val="nil"/>
              <w:left w:val="nil"/>
              <w:bottom w:val="nil"/>
              <w:right w:val="single" w:sz="4" w:space="0" w:color="auto"/>
            </w:tcBorders>
            <w:shd w:val="clear" w:color="auto" w:fill="auto"/>
            <w:noWrap/>
            <w:vAlign w:val="bottom"/>
            <w:hideMark/>
          </w:tcPr>
          <w:p w14:paraId="322E51CF"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0%</w:t>
            </w:r>
          </w:p>
        </w:tc>
        <w:tc>
          <w:tcPr>
            <w:tcW w:w="1113" w:type="dxa"/>
            <w:tcBorders>
              <w:top w:val="nil"/>
              <w:left w:val="nil"/>
              <w:bottom w:val="single" w:sz="4" w:space="0" w:color="auto"/>
              <w:right w:val="nil"/>
            </w:tcBorders>
            <w:shd w:val="clear" w:color="auto" w:fill="auto"/>
            <w:noWrap/>
            <w:vAlign w:val="center"/>
            <w:hideMark/>
          </w:tcPr>
          <w:p w14:paraId="3605485E"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6,189</w:t>
            </w:r>
          </w:p>
        </w:tc>
        <w:tc>
          <w:tcPr>
            <w:tcW w:w="672" w:type="dxa"/>
            <w:tcBorders>
              <w:top w:val="nil"/>
              <w:left w:val="nil"/>
              <w:bottom w:val="single" w:sz="4" w:space="0" w:color="auto"/>
              <w:right w:val="nil"/>
            </w:tcBorders>
            <w:shd w:val="clear" w:color="auto" w:fill="auto"/>
            <w:noWrap/>
            <w:vAlign w:val="center"/>
            <w:hideMark/>
          </w:tcPr>
          <w:p w14:paraId="03B613A5"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6,677</w:t>
            </w:r>
          </w:p>
        </w:tc>
        <w:tc>
          <w:tcPr>
            <w:tcW w:w="1050" w:type="dxa"/>
            <w:tcBorders>
              <w:top w:val="nil"/>
              <w:left w:val="nil"/>
              <w:bottom w:val="nil"/>
              <w:right w:val="single" w:sz="4" w:space="0" w:color="auto"/>
            </w:tcBorders>
            <w:shd w:val="clear" w:color="auto" w:fill="auto"/>
            <w:noWrap/>
            <w:vAlign w:val="bottom"/>
            <w:hideMark/>
          </w:tcPr>
          <w:p w14:paraId="7B1C5E14"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8%</w:t>
            </w:r>
          </w:p>
        </w:tc>
        <w:tc>
          <w:tcPr>
            <w:tcW w:w="1113" w:type="dxa"/>
            <w:tcBorders>
              <w:top w:val="nil"/>
              <w:left w:val="nil"/>
              <w:bottom w:val="single" w:sz="4" w:space="0" w:color="auto"/>
              <w:right w:val="nil"/>
            </w:tcBorders>
            <w:shd w:val="clear" w:color="auto" w:fill="auto"/>
            <w:noWrap/>
            <w:vAlign w:val="center"/>
            <w:hideMark/>
          </w:tcPr>
          <w:p w14:paraId="0A522DDD"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5,579</w:t>
            </w:r>
          </w:p>
        </w:tc>
        <w:tc>
          <w:tcPr>
            <w:tcW w:w="672" w:type="dxa"/>
            <w:tcBorders>
              <w:top w:val="nil"/>
              <w:left w:val="nil"/>
              <w:bottom w:val="single" w:sz="4" w:space="0" w:color="auto"/>
              <w:right w:val="nil"/>
            </w:tcBorders>
            <w:shd w:val="clear" w:color="auto" w:fill="auto"/>
            <w:noWrap/>
            <w:vAlign w:val="center"/>
            <w:hideMark/>
          </w:tcPr>
          <w:p w14:paraId="0DB62FDC"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6,269</w:t>
            </w:r>
          </w:p>
        </w:tc>
        <w:tc>
          <w:tcPr>
            <w:tcW w:w="1050" w:type="dxa"/>
            <w:tcBorders>
              <w:top w:val="nil"/>
              <w:left w:val="nil"/>
              <w:bottom w:val="single" w:sz="4" w:space="0" w:color="auto"/>
              <w:right w:val="single" w:sz="4" w:space="0" w:color="auto"/>
            </w:tcBorders>
            <w:shd w:val="clear" w:color="auto" w:fill="auto"/>
            <w:noWrap/>
            <w:vAlign w:val="bottom"/>
            <w:hideMark/>
          </w:tcPr>
          <w:p w14:paraId="2156C3B8"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12%</w:t>
            </w:r>
          </w:p>
        </w:tc>
        <w:tc>
          <w:tcPr>
            <w:tcW w:w="1113" w:type="dxa"/>
            <w:tcBorders>
              <w:top w:val="nil"/>
              <w:left w:val="nil"/>
              <w:bottom w:val="single" w:sz="4" w:space="0" w:color="auto"/>
              <w:right w:val="nil"/>
            </w:tcBorders>
            <w:shd w:val="clear" w:color="auto" w:fill="auto"/>
            <w:noWrap/>
            <w:vAlign w:val="center"/>
            <w:hideMark/>
          </w:tcPr>
          <w:p w14:paraId="189F378C"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47,950</w:t>
            </w:r>
          </w:p>
        </w:tc>
        <w:tc>
          <w:tcPr>
            <w:tcW w:w="773" w:type="dxa"/>
            <w:tcBorders>
              <w:top w:val="nil"/>
              <w:left w:val="nil"/>
              <w:bottom w:val="single" w:sz="4" w:space="0" w:color="auto"/>
              <w:right w:val="nil"/>
            </w:tcBorders>
            <w:shd w:val="clear" w:color="auto" w:fill="auto"/>
            <w:noWrap/>
            <w:vAlign w:val="center"/>
            <w:hideMark/>
          </w:tcPr>
          <w:p w14:paraId="2F22B733"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53,726</w:t>
            </w:r>
          </w:p>
        </w:tc>
        <w:tc>
          <w:tcPr>
            <w:tcW w:w="1090" w:type="dxa"/>
            <w:tcBorders>
              <w:top w:val="nil"/>
              <w:left w:val="nil"/>
              <w:bottom w:val="single" w:sz="4" w:space="0" w:color="auto"/>
              <w:right w:val="nil"/>
            </w:tcBorders>
            <w:shd w:val="clear" w:color="auto" w:fill="auto"/>
            <w:noWrap/>
            <w:vAlign w:val="bottom"/>
            <w:hideMark/>
          </w:tcPr>
          <w:p w14:paraId="61DAE1FD"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12%</w:t>
            </w:r>
          </w:p>
        </w:tc>
      </w:tr>
      <w:tr w:rsidR="00975A5F" w:rsidRPr="00975A5F" w14:paraId="7B5EAAA1" w14:textId="77777777" w:rsidTr="00F875C4">
        <w:trPr>
          <w:trHeight w:val="298"/>
        </w:trPr>
        <w:tc>
          <w:tcPr>
            <w:tcW w:w="2128" w:type="dxa"/>
            <w:tcBorders>
              <w:top w:val="single" w:sz="4" w:space="0" w:color="auto"/>
              <w:left w:val="nil"/>
              <w:bottom w:val="single" w:sz="4" w:space="0" w:color="auto"/>
              <w:right w:val="nil"/>
            </w:tcBorders>
            <w:shd w:val="clear" w:color="auto" w:fill="auto"/>
            <w:noWrap/>
            <w:vAlign w:val="bottom"/>
            <w:hideMark/>
          </w:tcPr>
          <w:p w14:paraId="522DAFCA" w14:textId="77777777" w:rsidR="00975A5F" w:rsidRPr="00975A5F" w:rsidRDefault="00975A5F" w:rsidP="00975A5F">
            <w:pPr>
              <w:spacing w:after="0" w:line="240" w:lineRule="auto"/>
              <w:jc w:val="right"/>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3DBDCB2C"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6,620</w:t>
            </w:r>
          </w:p>
        </w:tc>
        <w:tc>
          <w:tcPr>
            <w:tcW w:w="672" w:type="dxa"/>
            <w:tcBorders>
              <w:top w:val="nil"/>
              <w:left w:val="nil"/>
              <w:bottom w:val="single" w:sz="4" w:space="0" w:color="auto"/>
              <w:right w:val="nil"/>
            </w:tcBorders>
            <w:shd w:val="clear" w:color="auto" w:fill="auto"/>
            <w:noWrap/>
            <w:vAlign w:val="center"/>
            <w:hideMark/>
          </w:tcPr>
          <w:p w14:paraId="35283B50"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6,909</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63784E37"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4%</w:t>
            </w:r>
          </w:p>
        </w:tc>
        <w:tc>
          <w:tcPr>
            <w:tcW w:w="1113" w:type="dxa"/>
            <w:tcBorders>
              <w:top w:val="nil"/>
              <w:left w:val="nil"/>
              <w:bottom w:val="single" w:sz="4" w:space="0" w:color="auto"/>
              <w:right w:val="nil"/>
            </w:tcBorders>
            <w:shd w:val="clear" w:color="auto" w:fill="auto"/>
            <w:noWrap/>
            <w:vAlign w:val="center"/>
            <w:hideMark/>
          </w:tcPr>
          <w:p w14:paraId="195D923D"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7,102</w:t>
            </w:r>
          </w:p>
        </w:tc>
        <w:tc>
          <w:tcPr>
            <w:tcW w:w="672" w:type="dxa"/>
            <w:tcBorders>
              <w:top w:val="nil"/>
              <w:left w:val="nil"/>
              <w:bottom w:val="single" w:sz="4" w:space="0" w:color="auto"/>
              <w:right w:val="nil"/>
            </w:tcBorders>
            <w:shd w:val="clear" w:color="auto" w:fill="auto"/>
            <w:noWrap/>
            <w:vAlign w:val="center"/>
            <w:hideMark/>
          </w:tcPr>
          <w:p w14:paraId="35BFE41C"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7,827</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1D9ED79F"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10%</w:t>
            </w:r>
          </w:p>
        </w:tc>
        <w:tc>
          <w:tcPr>
            <w:tcW w:w="1113" w:type="dxa"/>
            <w:tcBorders>
              <w:top w:val="nil"/>
              <w:left w:val="nil"/>
              <w:bottom w:val="single" w:sz="4" w:space="0" w:color="auto"/>
              <w:right w:val="nil"/>
            </w:tcBorders>
            <w:shd w:val="clear" w:color="auto" w:fill="auto"/>
            <w:noWrap/>
            <w:vAlign w:val="center"/>
            <w:hideMark/>
          </w:tcPr>
          <w:p w14:paraId="71C2B33E"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6,384</w:t>
            </w:r>
          </w:p>
        </w:tc>
        <w:tc>
          <w:tcPr>
            <w:tcW w:w="672" w:type="dxa"/>
            <w:tcBorders>
              <w:top w:val="nil"/>
              <w:left w:val="nil"/>
              <w:bottom w:val="single" w:sz="4" w:space="0" w:color="auto"/>
              <w:right w:val="nil"/>
            </w:tcBorders>
            <w:shd w:val="clear" w:color="auto" w:fill="auto"/>
            <w:noWrap/>
            <w:vAlign w:val="center"/>
            <w:hideMark/>
          </w:tcPr>
          <w:p w14:paraId="55635279"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7,391</w:t>
            </w:r>
          </w:p>
        </w:tc>
        <w:tc>
          <w:tcPr>
            <w:tcW w:w="1050" w:type="dxa"/>
            <w:tcBorders>
              <w:top w:val="nil"/>
              <w:left w:val="nil"/>
              <w:bottom w:val="single" w:sz="4" w:space="0" w:color="auto"/>
              <w:right w:val="single" w:sz="4" w:space="0" w:color="auto"/>
            </w:tcBorders>
            <w:shd w:val="clear" w:color="auto" w:fill="auto"/>
            <w:noWrap/>
            <w:vAlign w:val="bottom"/>
            <w:hideMark/>
          </w:tcPr>
          <w:p w14:paraId="5E5FDD06"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16%</w:t>
            </w:r>
          </w:p>
        </w:tc>
        <w:tc>
          <w:tcPr>
            <w:tcW w:w="1113" w:type="dxa"/>
            <w:tcBorders>
              <w:top w:val="nil"/>
              <w:left w:val="nil"/>
              <w:bottom w:val="single" w:sz="4" w:space="0" w:color="auto"/>
              <w:right w:val="nil"/>
            </w:tcBorders>
            <w:shd w:val="clear" w:color="auto" w:fill="auto"/>
            <w:noWrap/>
            <w:vAlign w:val="center"/>
            <w:hideMark/>
          </w:tcPr>
          <w:p w14:paraId="1EAF0CB1"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54,723</w:t>
            </w:r>
          </w:p>
        </w:tc>
        <w:tc>
          <w:tcPr>
            <w:tcW w:w="773" w:type="dxa"/>
            <w:tcBorders>
              <w:top w:val="nil"/>
              <w:left w:val="nil"/>
              <w:bottom w:val="single" w:sz="4" w:space="0" w:color="auto"/>
              <w:right w:val="nil"/>
            </w:tcBorders>
            <w:shd w:val="clear" w:color="auto" w:fill="auto"/>
            <w:noWrap/>
            <w:vAlign w:val="center"/>
            <w:hideMark/>
          </w:tcPr>
          <w:p w14:paraId="3C86B027"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62,872</w:t>
            </w:r>
          </w:p>
        </w:tc>
        <w:tc>
          <w:tcPr>
            <w:tcW w:w="1090" w:type="dxa"/>
            <w:tcBorders>
              <w:top w:val="nil"/>
              <w:left w:val="nil"/>
              <w:bottom w:val="single" w:sz="4" w:space="0" w:color="auto"/>
              <w:right w:val="nil"/>
            </w:tcBorders>
            <w:shd w:val="clear" w:color="auto" w:fill="auto"/>
            <w:noWrap/>
            <w:vAlign w:val="bottom"/>
            <w:hideMark/>
          </w:tcPr>
          <w:p w14:paraId="16209772" w14:textId="77777777" w:rsidR="00975A5F" w:rsidRPr="00975A5F" w:rsidRDefault="00975A5F" w:rsidP="00975A5F">
            <w:pPr>
              <w:spacing w:after="0" w:line="240" w:lineRule="auto"/>
              <w:jc w:val="center"/>
              <w:rPr>
                <w:rFonts w:ascii="Calibri" w:eastAsia="Times New Roman" w:hAnsi="Calibri" w:cs="Calibri"/>
                <w:color w:val="000000"/>
                <w:sz w:val="20"/>
                <w:szCs w:val="20"/>
                <w:lang w:eastAsia="en-NZ"/>
              </w:rPr>
            </w:pPr>
            <w:r w:rsidRPr="00975A5F">
              <w:rPr>
                <w:rFonts w:ascii="Calibri" w:eastAsia="Times New Roman" w:hAnsi="Calibri" w:cs="Calibri"/>
                <w:color w:val="000000"/>
                <w:sz w:val="20"/>
                <w:szCs w:val="20"/>
                <w:lang w:eastAsia="en-NZ"/>
              </w:rPr>
              <w:t>15%</w:t>
            </w:r>
          </w:p>
        </w:tc>
      </w:tr>
    </w:tbl>
    <w:p w14:paraId="0B879328" w14:textId="77777777" w:rsidR="00F30009" w:rsidRPr="00364157" w:rsidRDefault="00F30009" w:rsidP="00364157">
      <w:pPr>
        <w:spacing w:after="0" w:line="240" w:lineRule="auto"/>
        <w:rPr>
          <w:sz w:val="20"/>
          <w:szCs w:val="20"/>
        </w:rPr>
      </w:pPr>
    </w:p>
    <w:p w14:paraId="237AC9ED" w14:textId="558CC049" w:rsidR="00DC54D4" w:rsidRDefault="00DC54D4" w:rsidP="007B09C9">
      <w:pPr>
        <w:pStyle w:val="Caption"/>
        <w:keepNext/>
        <w:spacing w:before="120"/>
      </w:pPr>
      <w:bookmarkStart w:id="37" w:name="_Ref41420235"/>
      <w:r>
        <w:t xml:space="preserve">Figure </w:t>
      </w:r>
      <w:r>
        <w:fldChar w:fldCharType="begin"/>
      </w:r>
      <w:r>
        <w:instrText>SEQ Figure \* ARABIC</w:instrText>
      </w:r>
      <w:r>
        <w:fldChar w:fldCharType="separate"/>
      </w:r>
      <w:r w:rsidR="0033636A">
        <w:rPr>
          <w:noProof/>
        </w:rPr>
        <w:t>3</w:t>
      </w:r>
      <w:r>
        <w:fldChar w:fldCharType="end"/>
      </w:r>
      <w:bookmarkEnd w:id="37"/>
      <w:r>
        <w:t xml:space="preserve">: Number of gastrointestinal endoscopy procedures </w:t>
      </w:r>
      <w:r w:rsidR="00621591">
        <w:t>by month, 2018</w:t>
      </w:r>
      <w:r w:rsidR="003E5FF5">
        <w:t>/</w:t>
      </w:r>
      <w:r w:rsidR="00621591">
        <w:t>19 average, 2020</w:t>
      </w:r>
      <w:r w:rsidR="00CA78B7">
        <w:t>, 2021</w:t>
      </w:r>
      <w:r w:rsidR="00621591">
        <w:t xml:space="preserve"> and </w:t>
      </w:r>
      <w:r w:rsidR="00CA78B7">
        <w:t>2022</w:t>
      </w:r>
      <w:r>
        <w:t xml:space="preserve"> total population and Māori </w:t>
      </w:r>
    </w:p>
    <w:p w14:paraId="56C989E4" w14:textId="02434CF4" w:rsidR="004C42C7" w:rsidRDefault="00CF313E" w:rsidP="00C41BE5">
      <w:pPr>
        <w:rPr>
          <w:noProof/>
        </w:rPr>
      </w:pPr>
      <w:r>
        <w:rPr>
          <w:noProof/>
          <w:lang w:eastAsia="en-NZ"/>
        </w:rPr>
        <w:drawing>
          <wp:inline distT="0" distB="0" distL="0" distR="0" wp14:anchorId="5EB7C0C6" wp14:editId="7735073C">
            <wp:extent cx="4104000" cy="2736000"/>
            <wp:effectExtent l="0" t="0" r="0" b="7620"/>
            <wp:docPr id="1014672528" name="Picture 101467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D7483A">
        <w:rPr>
          <w:noProof/>
        </w:rPr>
        <w:t xml:space="preserve"> </w:t>
      </w:r>
      <w:r w:rsidR="00D2687E">
        <w:rPr>
          <w:noProof/>
          <w:lang w:eastAsia="en-NZ"/>
        </w:rPr>
        <w:drawing>
          <wp:inline distT="0" distB="0" distL="0" distR="0" wp14:anchorId="79CBF3CF" wp14:editId="2C084F91">
            <wp:extent cx="4104000" cy="273600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6CF7B298" w14:textId="2344284B" w:rsidR="00E0473B" w:rsidRDefault="00D40224" w:rsidP="00C41BE5">
      <w:pPr>
        <w:rPr>
          <w:noProof/>
        </w:rPr>
      </w:pPr>
      <w:r>
        <w:rPr>
          <w:noProof/>
        </w:rPr>
        <w:t xml:space="preserve"> </w:t>
      </w:r>
      <w:r w:rsidR="00C41BE5">
        <w:rPr>
          <w:noProof/>
        </w:rPr>
        <w:t xml:space="preserve"> </w:t>
      </w:r>
      <w:r w:rsidR="00090B40">
        <w:rPr>
          <w:noProof/>
          <w:lang w:eastAsia="en-NZ"/>
        </w:rPr>
        <w:drawing>
          <wp:inline distT="0" distB="0" distL="0" distR="0" wp14:anchorId="36B5CD90" wp14:editId="16F5405C">
            <wp:extent cx="4104000" cy="273600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C41BE5">
        <w:rPr>
          <w:noProof/>
        </w:rPr>
        <w:t xml:space="preserve">     </w:t>
      </w:r>
      <w:r>
        <w:rPr>
          <w:noProof/>
        </w:rPr>
        <w:t xml:space="preserve"> </w:t>
      </w:r>
      <w:r w:rsidR="006F444A">
        <w:rPr>
          <w:noProof/>
          <w:lang w:eastAsia="en-NZ"/>
        </w:rPr>
        <w:drawing>
          <wp:inline distT="0" distB="0" distL="0" distR="0" wp14:anchorId="06AEDDCB" wp14:editId="08CA86AA">
            <wp:extent cx="4104000" cy="273600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A973667" w14:textId="77777777" w:rsidR="007E66B3" w:rsidRPr="007C470F" w:rsidRDefault="007E66B3" w:rsidP="007E66B3">
      <w:pPr>
        <w:pStyle w:val="Heading1"/>
      </w:pPr>
      <w:bookmarkStart w:id="38" w:name="_Toc41410744"/>
      <w:bookmarkStart w:id="39" w:name="_Toc41474441"/>
      <w:bookmarkStart w:id="40" w:name="_Toc103594793"/>
      <w:bookmarkStart w:id="41" w:name="_Toc121236116"/>
      <w:r w:rsidRPr="007C470F">
        <w:t>Bronchoscopy</w:t>
      </w:r>
      <w:bookmarkEnd w:id="38"/>
      <w:bookmarkEnd w:id="39"/>
      <w:bookmarkEnd w:id="40"/>
      <w:bookmarkEnd w:id="41"/>
    </w:p>
    <w:p w14:paraId="660ECA2F" w14:textId="77777777" w:rsidR="007E66B3" w:rsidRPr="0036064C" w:rsidRDefault="007E66B3" w:rsidP="007E66B3">
      <w:pPr>
        <w:pStyle w:val="Heading2"/>
      </w:pPr>
      <w:r w:rsidRPr="0036064C">
        <w:t>Notes on data</w:t>
      </w:r>
    </w:p>
    <w:p w14:paraId="606F52D3" w14:textId="47EBBA15" w:rsidR="007E66B3" w:rsidRPr="008074AC" w:rsidRDefault="007E66B3" w:rsidP="007E66B3">
      <w:pPr>
        <w:pStyle w:val="ListParagraph"/>
        <w:numPr>
          <w:ilvl w:val="0"/>
          <w:numId w:val="2"/>
        </w:numPr>
      </w:pPr>
      <w:bookmarkStart w:id="42" w:name="_Hlk46340581"/>
      <w:r w:rsidRPr="0036064C">
        <w:t>Bronchoscopy</w:t>
      </w:r>
      <w:r w:rsidR="007519C5">
        <w:t xml:space="preserve"> and CT Lung Biopsy</w:t>
      </w:r>
      <w:r w:rsidRPr="0036064C">
        <w:t xml:space="preserve"> data were extracted from </w:t>
      </w:r>
      <w:r>
        <w:t xml:space="preserve">NNPAC </w:t>
      </w:r>
      <w:r w:rsidRPr="0036064C">
        <w:t xml:space="preserve">and </w:t>
      </w:r>
      <w:r>
        <w:t xml:space="preserve">NMDS </w:t>
      </w:r>
      <w:r w:rsidRPr="008074AC">
        <w:t xml:space="preserve">on </w:t>
      </w:r>
      <w:r w:rsidR="00ED48F4">
        <w:t>1</w:t>
      </w:r>
      <w:r w:rsidR="00475849">
        <w:t>4</w:t>
      </w:r>
      <w:r w:rsidR="00B4663A" w:rsidRPr="00B4663A">
        <w:t xml:space="preserve"> </w:t>
      </w:r>
      <w:r w:rsidR="49E3A8A3">
        <w:t>November</w:t>
      </w:r>
      <w:r w:rsidR="00B4663A" w:rsidRPr="00B4663A">
        <w:t xml:space="preserve"> 2022</w:t>
      </w:r>
      <w:r w:rsidRPr="008074AC">
        <w:t xml:space="preserve">. </w:t>
      </w:r>
    </w:p>
    <w:p w14:paraId="31A19920" w14:textId="6BB6DAE2" w:rsidR="007519C5" w:rsidRDefault="007E66B3" w:rsidP="00CC4274">
      <w:pPr>
        <w:pStyle w:val="ListParagraph"/>
        <w:numPr>
          <w:ilvl w:val="0"/>
          <w:numId w:val="2"/>
        </w:numPr>
        <w:spacing w:after="120"/>
      </w:pPr>
      <w:r>
        <w:t>These data include</w:t>
      </w:r>
      <w:r w:rsidRPr="00585B5B">
        <w:t xml:space="preserve"> </w:t>
      </w:r>
      <w:r>
        <w:t>bronchoscopies</w:t>
      </w:r>
      <w:r w:rsidR="000B7D41">
        <w:t xml:space="preserve"> and CT lung biopsies</w:t>
      </w:r>
      <w:r>
        <w:t xml:space="preserve"> </w:t>
      </w:r>
      <w:r w:rsidRPr="00585B5B">
        <w:t>for all indications</w:t>
      </w:r>
      <w:r>
        <w:t>, not solely cancer related procedures.</w:t>
      </w:r>
      <w:r w:rsidRPr="008074AC">
        <w:t xml:space="preserve"> </w:t>
      </w:r>
    </w:p>
    <w:p w14:paraId="588B85B9" w14:textId="77777777" w:rsidR="00087BFE" w:rsidRDefault="007E66B3" w:rsidP="00087BFE">
      <w:pPr>
        <w:pStyle w:val="ListParagraph"/>
        <w:numPr>
          <w:ilvl w:val="0"/>
          <w:numId w:val="2"/>
        </w:numPr>
      </w:pPr>
      <w:r w:rsidRPr="00087BFE">
        <w:t>Technical</w:t>
      </w:r>
      <w:r w:rsidRPr="008074AC">
        <w:t xml:space="preserve"> information: </w:t>
      </w:r>
      <w:r>
        <w:t>b</w:t>
      </w:r>
      <w:r w:rsidRPr="008074AC">
        <w:t>ronchoscopies (Purchase Unit Code</w:t>
      </w:r>
      <w:r w:rsidR="0005788D">
        <w:t>:</w:t>
      </w:r>
      <w:r w:rsidRPr="008074AC">
        <w:t xml:space="preserve"> MS02003)</w:t>
      </w:r>
      <w:r w:rsidR="007519C5">
        <w:t xml:space="preserve"> and CT Lung Biopsy</w:t>
      </w:r>
      <w:r w:rsidR="007519C5" w:rsidRPr="0036064C">
        <w:t xml:space="preserve"> </w:t>
      </w:r>
      <w:r w:rsidR="007519C5">
        <w:t>(</w:t>
      </w:r>
      <w:r w:rsidR="007519C5" w:rsidRPr="00087BFE">
        <w:rPr>
          <w:rFonts w:eastAsia="Times New Roman"/>
        </w:rPr>
        <w:t>Procedure code</w:t>
      </w:r>
      <w:r w:rsidR="0032381A" w:rsidRPr="00087BFE">
        <w:rPr>
          <w:rFonts w:eastAsia="Times New Roman"/>
        </w:rPr>
        <w:t>s</w:t>
      </w:r>
      <w:r w:rsidR="0005788D" w:rsidRPr="00087BFE">
        <w:rPr>
          <w:rFonts w:eastAsia="Times New Roman"/>
        </w:rPr>
        <w:t>:</w:t>
      </w:r>
      <w:r w:rsidR="007519C5" w:rsidRPr="00087BFE">
        <w:rPr>
          <w:rFonts w:eastAsia="Times New Roman"/>
        </w:rPr>
        <w:t xml:space="preserve"> 3841808</w:t>
      </w:r>
      <w:r w:rsidR="0032381A" w:rsidRPr="00087BFE">
        <w:rPr>
          <w:rFonts w:eastAsia="Times New Roman"/>
        </w:rPr>
        <w:t xml:space="preserve"> </w:t>
      </w:r>
      <w:r w:rsidR="07ABD9F9" w:rsidRPr="00087BFE">
        <w:rPr>
          <w:rFonts w:eastAsia="Times New Roman"/>
        </w:rPr>
        <w:t>and</w:t>
      </w:r>
      <w:r w:rsidR="7C82F1E3" w:rsidRPr="00087BFE">
        <w:rPr>
          <w:rFonts w:eastAsia="Times New Roman"/>
        </w:rPr>
        <w:t xml:space="preserve"> </w:t>
      </w:r>
      <w:r w:rsidR="000B3560" w:rsidRPr="00087BFE">
        <w:rPr>
          <w:rFonts w:eastAsia="Times New Roman"/>
        </w:rPr>
        <w:t>3881200</w:t>
      </w:r>
      <w:r w:rsidR="00F83561">
        <w:rPr>
          <w:rStyle w:val="FootnoteReference"/>
          <w:rFonts w:eastAsia="Times New Roman"/>
        </w:rPr>
        <w:footnoteReference w:id="6"/>
      </w:r>
      <w:r w:rsidR="007519C5">
        <w:t>)</w:t>
      </w:r>
      <w:bookmarkStart w:id="43" w:name="_Ref49845050"/>
      <w:bookmarkStart w:id="44" w:name="_Hlk95655365"/>
      <w:bookmarkEnd w:id="42"/>
    </w:p>
    <w:p w14:paraId="1F043E6A" w14:textId="4449A6A9" w:rsidR="007E66B3" w:rsidRDefault="007E66B3" w:rsidP="00087BFE">
      <w:pPr>
        <w:pStyle w:val="Heading2"/>
      </w:pPr>
      <w:r w:rsidRPr="001B46E7">
        <w:t>Key points</w:t>
      </w:r>
      <w:bookmarkEnd w:id="43"/>
    </w:p>
    <w:bookmarkEnd w:id="44"/>
    <w:p w14:paraId="7F7B1690" w14:textId="10453AEC" w:rsidR="00B04588" w:rsidRPr="00863D64" w:rsidRDefault="00B04588" w:rsidP="00FB5CCE">
      <w:pPr>
        <w:pStyle w:val="ListParagraph"/>
        <w:numPr>
          <w:ilvl w:val="0"/>
          <w:numId w:val="16"/>
        </w:numPr>
      </w:pPr>
      <w:r>
        <w:t>For January to September 2022 (cumulatively), there was a 10% decrease in bronchoscopies compared with the same period in 2018/19</w:t>
      </w:r>
      <w:r w:rsidR="001F3519">
        <w:t xml:space="preserve">. </w:t>
      </w:r>
      <w:r>
        <w:t>For Māori there was a 2% increase over the same time period</w:t>
      </w:r>
      <w:r w:rsidR="001F3519">
        <w:t>.  Overall, a similar number of bronchoscopies were performed from January to September 2022 as were performed from January to September 2020 (</w:t>
      </w:r>
      <w:r w:rsidR="008641B6">
        <w:t>ie,</w:t>
      </w:r>
      <w:r w:rsidR="001F3519">
        <w:t xml:space="preserve"> the first year of the pandemic).</w:t>
      </w:r>
    </w:p>
    <w:p w14:paraId="301D9091" w14:textId="4493DC6A" w:rsidR="00B04588" w:rsidRPr="0037630F" w:rsidRDefault="00B04588" w:rsidP="00FB5CCE">
      <w:pPr>
        <w:pStyle w:val="ListParagraph"/>
        <w:numPr>
          <w:ilvl w:val="0"/>
          <w:numId w:val="16"/>
        </w:numPr>
        <w:rPr>
          <w:strike/>
        </w:rPr>
      </w:pPr>
      <w:r w:rsidRPr="00863D64">
        <w:t>Te Aho o Te Kahu has discussed the potential reasons for the overall decrease in bronchoscopy volumes with respiratory physicians in the sector. It has been highlighted that due to the risks of COVID-19 transmission, logistical challenges and other factors, there has been a</w:t>
      </w:r>
      <w:r w:rsidRPr="0037630F">
        <w:t xml:space="preserve"> shift in modes of diagnosis for lung cancer away from bronchoscopy (noting that bronchoscopy is performed for a number of reasons, not just cancer diagnosis). These modes are thought to include Endobronchial Ultrasound Bronchoscopy (EBUS), Positron Emission Tomography - Computed Tomography (PET CT) scans and CT lung biopsy. PET CT and EBUS data are not reported here because the clinical </w:t>
      </w:r>
      <w:r w:rsidRPr="0037630F">
        <w:rPr>
          <w:lang w:val="en-US"/>
        </w:rPr>
        <w:t xml:space="preserve">coding of </w:t>
      </w:r>
      <w:r w:rsidRPr="0037630F">
        <w:t>these procedures</w:t>
      </w:r>
      <w:r w:rsidRPr="0037630F">
        <w:rPr>
          <w:lang w:val="en-US"/>
        </w:rPr>
        <w:t xml:space="preserve"> is not anatomically specific, meaning that we would not know whether they were performed on the lung.  </w:t>
      </w:r>
      <w:r w:rsidRPr="0037630F">
        <w:t>CT lung biopsy data were examined and are presented below (</w:t>
      </w:r>
      <w:r w:rsidR="001F3519">
        <w:t>F</w:t>
      </w:r>
      <w:r w:rsidR="001F3519" w:rsidRPr="0037630F">
        <w:t xml:space="preserve">igure </w:t>
      </w:r>
      <w:r w:rsidRPr="0037630F">
        <w:t>5)</w:t>
      </w:r>
      <w:r w:rsidR="001F3519">
        <w:t>, with these data suggesting a downturn in CT lung biopsies overall (but not for Māori).</w:t>
      </w:r>
      <w:r w:rsidRPr="0037630F">
        <w:t xml:space="preserve"> </w:t>
      </w:r>
      <w:r w:rsidR="001F3519">
        <w:t xml:space="preserve"> Even with this additional data, </w:t>
      </w:r>
      <w:r w:rsidRPr="0037630F">
        <w:t xml:space="preserve">the </w:t>
      </w:r>
      <w:r w:rsidR="001F3519">
        <w:t xml:space="preserve">overall </w:t>
      </w:r>
      <w:r w:rsidRPr="0037630F">
        <w:t>picture of diagnosis remains incomplete</w:t>
      </w:r>
      <w:r w:rsidR="001F3519">
        <w:t>,</w:t>
      </w:r>
      <w:r w:rsidRPr="0037630F">
        <w:t xml:space="preserve"> and </w:t>
      </w:r>
      <w:r w:rsidR="001F3519">
        <w:t xml:space="preserve">it </w:t>
      </w:r>
      <w:r w:rsidRPr="0037630F">
        <w:t>is therefore difficult to interpret whether any changes in volume of lung cancer diagnostic procedures have occurred. Of note, there has not been a decrease in lung cancer registrations</w:t>
      </w:r>
      <w:r w:rsidR="00E10FFF">
        <w:t xml:space="preserve"> overall for the year to date compared with 2018/19</w:t>
      </w:r>
      <w:r w:rsidR="001F3519">
        <w:t xml:space="preserve">, although this is not true for Māori (see </w:t>
      </w:r>
      <w:r w:rsidR="001F3519">
        <w:rPr>
          <w:i/>
        </w:rPr>
        <w:t>Focus on lung cancer</w:t>
      </w:r>
      <w:r w:rsidR="001F3519">
        <w:t>, below)</w:t>
      </w:r>
      <w:r w:rsidRPr="0037630F">
        <w:t>.</w:t>
      </w:r>
    </w:p>
    <w:p w14:paraId="328E9CDD" w14:textId="77777777" w:rsidR="00ED3636" w:rsidRDefault="00ED3636">
      <w:pPr>
        <w:rPr>
          <w:rFonts w:ascii="Montserrat" w:eastAsiaTheme="majorEastAsia" w:hAnsi="Montserrat" w:cstheme="majorBidi"/>
          <w:b/>
          <w:color w:val="2C463B"/>
          <w:sz w:val="40"/>
          <w:szCs w:val="26"/>
        </w:rPr>
      </w:pPr>
      <w:r>
        <w:br w:type="page"/>
      </w:r>
    </w:p>
    <w:p w14:paraId="37D37266" w14:textId="77777777" w:rsidR="00DC54D4" w:rsidRPr="008074AC" w:rsidRDefault="00DC54D4" w:rsidP="00DC54D4">
      <w:pPr>
        <w:pStyle w:val="Heading2"/>
      </w:pPr>
      <w:r w:rsidRPr="008074AC">
        <w:t>Results</w:t>
      </w:r>
    </w:p>
    <w:p w14:paraId="6F0D12D4" w14:textId="3AB26212" w:rsidR="003B4295" w:rsidRPr="003B4295" w:rsidRDefault="00DC54D4" w:rsidP="008B6520">
      <w:pPr>
        <w:pStyle w:val="Caption"/>
        <w:keepNext/>
      </w:pPr>
      <w:bookmarkStart w:id="45" w:name="_Ref41475801"/>
      <w:r>
        <w:t xml:space="preserve">Table </w:t>
      </w:r>
      <w:r>
        <w:fldChar w:fldCharType="begin"/>
      </w:r>
      <w:r>
        <w:instrText>SEQ Table \* ARABIC</w:instrText>
      </w:r>
      <w:r>
        <w:fldChar w:fldCharType="separate"/>
      </w:r>
      <w:r w:rsidR="0033636A">
        <w:rPr>
          <w:noProof/>
        </w:rPr>
        <w:t>4</w:t>
      </w:r>
      <w:r>
        <w:fldChar w:fldCharType="end"/>
      </w:r>
      <w:bookmarkEnd w:id="45"/>
      <w:r>
        <w:t xml:space="preserve">: </w:t>
      </w:r>
      <w:r w:rsidR="00067B01">
        <w:t xml:space="preserve">Number of bronchoscopies and percentage difference in </w:t>
      </w:r>
      <w:r w:rsidR="00A05E1D">
        <w:t>2022</w:t>
      </w:r>
      <w:r w:rsidR="00067B01">
        <w:t xml:space="preserve"> compared to </w:t>
      </w:r>
      <w:bookmarkStart w:id="46" w:name="_Hlk103847428"/>
      <w:r w:rsidR="00085EBB">
        <w:t>the average of 2018 and 2019</w:t>
      </w:r>
      <w:bookmarkEnd w:id="46"/>
      <w:r w:rsidR="006E11D8">
        <w:t>,</w:t>
      </w:r>
      <w:r w:rsidR="00067B01">
        <w:t xml:space="preserve"> by month </w:t>
      </w:r>
      <w:r w:rsidR="006E11D8">
        <w:t xml:space="preserve">and </w:t>
      </w:r>
      <w:r w:rsidR="00067B01">
        <w:t>cumulative year to date, by ethnicity</w:t>
      </w:r>
    </w:p>
    <w:tbl>
      <w:tblPr>
        <w:tblW w:w="13750" w:type="dxa"/>
        <w:tblLook w:val="04A0" w:firstRow="1" w:lastRow="0" w:firstColumn="1" w:lastColumn="0" w:noHBand="0" w:noVBand="1"/>
      </w:tblPr>
      <w:tblGrid>
        <w:gridCol w:w="2135"/>
        <w:gridCol w:w="1188"/>
        <w:gridCol w:w="664"/>
        <w:gridCol w:w="1006"/>
        <w:gridCol w:w="1188"/>
        <w:gridCol w:w="664"/>
        <w:gridCol w:w="1006"/>
        <w:gridCol w:w="1188"/>
        <w:gridCol w:w="664"/>
        <w:gridCol w:w="1006"/>
        <w:gridCol w:w="1188"/>
        <w:gridCol w:w="717"/>
        <w:gridCol w:w="1136"/>
      </w:tblGrid>
      <w:tr w:rsidR="00CB5511" w:rsidRPr="00CB5511" w14:paraId="7EC258C5" w14:textId="77777777" w:rsidTr="00CB5511">
        <w:trPr>
          <w:trHeight w:val="250"/>
        </w:trPr>
        <w:tc>
          <w:tcPr>
            <w:tcW w:w="2135" w:type="dxa"/>
            <w:tcBorders>
              <w:top w:val="nil"/>
              <w:left w:val="nil"/>
              <w:bottom w:val="nil"/>
              <w:right w:val="nil"/>
            </w:tcBorders>
            <w:shd w:val="clear" w:color="auto" w:fill="auto"/>
            <w:noWrap/>
            <w:vAlign w:val="bottom"/>
            <w:hideMark/>
          </w:tcPr>
          <w:p w14:paraId="38F6BA5E" w14:textId="77777777" w:rsidR="00CB5511" w:rsidRPr="00CB5511" w:rsidRDefault="00CB5511" w:rsidP="00CB5511">
            <w:pPr>
              <w:spacing w:after="0" w:line="240" w:lineRule="auto"/>
              <w:rPr>
                <w:rFonts w:ascii="Times New Roman" w:eastAsia="Times New Roman" w:hAnsi="Times New Roman" w:cs="Times New Roman"/>
                <w:sz w:val="24"/>
                <w:szCs w:val="24"/>
                <w:lang w:eastAsia="en-NZ"/>
              </w:rPr>
            </w:pPr>
          </w:p>
        </w:tc>
        <w:tc>
          <w:tcPr>
            <w:tcW w:w="2858" w:type="dxa"/>
            <w:gridSpan w:val="3"/>
            <w:tcBorders>
              <w:top w:val="nil"/>
              <w:left w:val="nil"/>
              <w:bottom w:val="single" w:sz="4" w:space="0" w:color="auto"/>
              <w:right w:val="single" w:sz="4" w:space="0" w:color="000000"/>
            </w:tcBorders>
            <w:shd w:val="clear" w:color="auto" w:fill="auto"/>
            <w:noWrap/>
            <w:vAlign w:val="bottom"/>
            <w:hideMark/>
          </w:tcPr>
          <w:p w14:paraId="6C5867AF" w14:textId="77777777" w:rsidR="00CB5511" w:rsidRPr="00CB5511" w:rsidRDefault="00CB5511" w:rsidP="00CB5511">
            <w:pPr>
              <w:spacing w:after="0" w:line="240" w:lineRule="auto"/>
              <w:jc w:val="center"/>
              <w:rPr>
                <w:rFonts w:ascii="Calibri" w:eastAsia="Times New Roman" w:hAnsi="Calibri" w:cs="Calibri"/>
                <w:b/>
                <w:bCs/>
                <w:color w:val="000000"/>
                <w:sz w:val="20"/>
                <w:szCs w:val="20"/>
                <w:lang w:eastAsia="en-NZ"/>
              </w:rPr>
            </w:pPr>
            <w:r w:rsidRPr="00CB5511">
              <w:rPr>
                <w:rFonts w:ascii="Calibri" w:eastAsia="Times New Roman" w:hAnsi="Calibri" w:cs="Calibri"/>
                <w:b/>
                <w:bCs/>
                <w:color w:val="000000"/>
                <w:sz w:val="20"/>
                <w:szCs w:val="20"/>
                <w:lang w:eastAsia="en-NZ"/>
              </w:rPr>
              <w:t>July</w:t>
            </w:r>
          </w:p>
        </w:tc>
        <w:tc>
          <w:tcPr>
            <w:tcW w:w="2858" w:type="dxa"/>
            <w:gridSpan w:val="3"/>
            <w:tcBorders>
              <w:top w:val="nil"/>
              <w:left w:val="nil"/>
              <w:bottom w:val="single" w:sz="4" w:space="0" w:color="000000"/>
              <w:right w:val="single" w:sz="4" w:space="0" w:color="000000"/>
            </w:tcBorders>
            <w:shd w:val="clear" w:color="auto" w:fill="auto"/>
            <w:noWrap/>
            <w:vAlign w:val="bottom"/>
            <w:hideMark/>
          </w:tcPr>
          <w:p w14:paraId="168EA5FA" w14:textId="77777777" w:rsidR="00CB5511" w:rsidRPr="00CB5511" w:rsidRDefault="00CB5511" w:rsidP="00CB5511">
            <w:pPr>
              <w:spacing w:after="0" w:line="240" w:lineRule="auto"/>
              <w:jc w:val="center"/>
              <w:rPr>
                <w:rFonts w:ascii="Calibri" w:eastAsia="Times New Roman" w:hAnsi="Calibri" w:cs="Calibri"/>
                <w:b/>
                <w:bCs/>
                <w:color w:val="000000"/>
                <w:sz w:val="20"/>
                <w:szCs w:val="20"/>
                <w:lang w:eastAsia="en-NZ"/>
              </w:rPr>
            </w:pPr>
            <w:r w:rsidRPr="00CB5511">
              <w:rPr>
                <w:rFonts w:ascii="Calibri" w:eastAsia="Times New Roman" w:hAnsi="Calibri" w:cs="Calibri"/>
                <w:b/>
                <w:bCs/>
                <w:color w:val="000000"/>
                <w:sz w:val="20"/>
                <w:szCs w:val="20"/>
                <w:lang w:eastAsia="en-NZ"/>
              </w:rPr>
              <w:t>August</w:t>
            </w:r>
          </w:p>
        </w:tc>
        <w:tc>
          <w:tcPr>
            <w:tcW w:w="2858" w:type="dxa"/>
            <w:gridSpan w:val="3"/>
            <w:tcBorders>
              <w:top w:val="nil"/>
              <w:left w:val="nil"/>
              <w:bottom w:val="single" w:sz="4" w:space="0" w:color="auto"/>
              <w:right w:val="single" w:sz="4" w:space="0" w:color="000000"/>
            </w:tcBorders>
            <w:shd w:val="clear" w:color="auto" w:fill="auto"/>
            <w:noWrap/>
            <w:vAlign w:val="bottom"/>
            <w:hideMark/>
          </w:tcPr>
          <w:p w14:paraId="798235F8" w14:textId="77777777" w:rsidR="00CB5511" w:rsidRPr="00CB5511" w:rsidRDefault="00CB5511" w:rsidP="00CB5511">
            <w:pPr>
              <w:spacing w:after="0" w:line="240" w:lineRule="auto"/>
              <w:jc w:val="center"/>
              <w:rPr>
                <w:rFonts w:ascii="Calibri" w:eastAsia="Times New Roman" w:hAnsi="Calibri" w:cs="Calibri"/>
                <w:b/>
                <w:bCs/>
                <w:color w:val="000000"/>
                <w:sz w:val="20"/>
                <w:szCs w:val="20"/>
                <w:lang w:eastAsia="en-NZ"/>
              </w:rPr>
            </w:pPr>
            <w:r w:rsidRPr="00CB5511">
              <w:rPr>
                <w:rFonts w:ascii="Calibri" w:eastAsia="Times New Roman" w:hAnsi="Calibri" w:cs="Calibri"/>
                <w:b/>
                <w:bCs/>
                <w:color w:val="000000"/>
                <w:sz w:val="20"/>
                <w:szCs w:val="20"/>
                <w:lang w:eastAsia="en-NZ"/>
              </w:rPr>
              <w:t>September</w:t>
            </w:r>
          </w:p>
        </w:tc>
        <w:tc>
          <w:tcPr>
            <w:tcW w:w="3041" w:type="dxa"/>
            <w:gridSpan w:val="3"/>
            <w:tcBorders>
              <w:top w:val="nil"/>
              <w:left w:val="nil"/>
              <w:bottom w:val="single" w:sz="4" w:space="0" w:color="auto"/>
              <w:right w:val="nil"/>
            </w:tcBorders>
            <w:shd w:val="clear" w:color="auto" w:fill="auto"/>
            <w:noWrap/>
            <w:vAlign w:val="bottom"/>
            <w:hideMark/>
          </w:tcPr>
          <w:p w14:paraId="135D563F" w14:textId="77777777" w:rsidR="00CB5511" w:rsidRPr="00CB5511" w:rsidRDefault="00CB5511" w:rsidP="00CB5511">
            <w:pPr>
              <w:spacing w:after="0" w:line="240" w:lineRule="auto"/>
              <w:jc w:val="center"/>
              <w:rPr>
                <w:rFonts w:ascii="Calibri" w:eastAsia="Times New Roman" w:hAnsi="Calibri" w:cs="Calibri"/>
                <w:b/>
                <w:bCs/>
                <w:color w:val="000000"/>
                <w:sz w:val="20"/>
                <w:szCs w:val="20"/>
                <w:lang w:eastAsia="en-NZ"/>
              </w:rPr>
            </w:pPr>
            <w:r w:rsidRPr="00CB5511">
              <w:rPr>
                <w:rFonts w:ascii="Calibri" w:eastAsia="Times New Roman" w:hAnsi="Calibri" w:cs="Calibri"/>
                <w:b/>
                <w:bCs/>
                <w:color w:val="000000"/>
                <w:sz w:val="20"/>
                <w:szCs w:val="20"/>
                <w:lang w:eastAsia="en-NZ"/>
              </w:rPr>
              <w:t>Cumulative Jan -Sep</w:t>
            </w:r>
          </w:p>
        </w:tc>
      </w:tr>
      <w:tr w:rsidR="00CB5511" w:rsidRPr="00CB5511" w14:paraId="49F623E4" w14:textId="77777777" w:rsidTr="00CB5511">
        <w:trPr>
          <w:trHeight w:val="250"/>
        </w:trPr>
        <w:tc>
          <w:tcPr>
            <w:tcW w:w="2135" w:type="dxa"/>
            <w:tcBorders>
              <w:top w:val="nil"/>
              <w:left w:val="nil"/>
              <w:bottom w:val="single" w:sz="4" w:space="0" w:color="auto"/>
              <w:right w:val="nil"/>
            </w:tcBorders>
            <w:shd w:val="clear" w:color="auto" w:fill="auto"/>
            <w:noWrap/>
            <w:vAlign w:val="bottom"/>
            <w:hideMark/>
          </w:tcPr>
          <w:p w14:paraId="00D46C04"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 </w:t>
            </w:r>
          </w:p>
        </w:tc>
        <w:tc>
          <w:tcPr>
            <w:tcW w:w="1188" w:type="dxa"/>
            <w:tcBorders>
              <w:top w:val="nil"/>
              <w:left w:val="nil"/>
              <w:bottom w:val="single" w:sz="4" w:space="0" w:color="auto"/>
              <w:right w:val="nil"/>
            </w:tcBorders>
            <w:shd w:val="clear" w:color="auto" w:fill="auto"/>
            <w:noWrap/>
            <w:vAlign w:val="bottom"/>
            <w:hideMark/>
          </w:tcPr>
          <w:p w14:paraId="70407F09" w14:textId="77777777" w:rsidR="00CB5511" w:rsidRPr="00CB5511" w:rsidRDefault="00CB5511" w:rsidP="00CB5511">
            <w:pPr>
              <w:spacing w:after="0" w:line="240" w:lineRule="auto"/>
              <w:jc w:val="center"/>
              <w:rPr>
                <w:rFonts w:ascii="Calibri" w:eastAsia="Times New Roman" w:hAnsi="Calibri" w:cs="Calibri"/>
                <w:b/>
                <w:bCs/>
                <w:color w:val="000000"/>
                <w:sz w:val="20"/>
                <w:szCs w:val="20"/>
                <w:lang w:eastAsia="en-NZ"/>
              </w:rPr>
            </w:pPr>
            <w:r w:rsidRPr="00CB5511">
              <w:rPr>
                <w:rFonts w:ascii="Calibri" w:eastAsia="Times New Roman" w:hAnsi="Calibri" w:cs="Calibri"/>
                <w:b/>
                <w:bCs/>
                <w:color w:val="000000"/>
                <w:sz w:val="20"/>
                <w:szCs w:val="20"/>
                <w:lang w:eastAsia="en-NZ"/>
              </w:rPr>
              <w:t>2018/2019</w:t>
            </w:r>
          </w:p>
        </w:tc>
        <w:tc>
          <w:tcPr>
            <w:tcW w:w="664" w:type="dxa"/>
            <w:tcBorders>
              <w:top w:val="nil"/>
              <w:left w:val="nil"/>
              <w:bottom w:val="single" w:sz="4" w:space="0" w:color="auto"/>
              <w:right w:val="nil"/>
            </w:tcBorders>
            <w:shd w:val="clear" w:color="auto" w:fill="auto"/>
            <w:noWrap/>
            <w:vAlign w:val="bottom"/>
            <w:hideMark/>
          </w:tcPr>
          <w:p w14:paraId="75567534" w14:textId="77777777" w:rsidR="00CB5511" w:rsidRPr="00CB5511" w:rsidRDefault="00CB5511" w:rsidP="00CB5511">
            <w:pPr>
              <w:spacing w:after="0" w:line="240" w:lineRule="auto"/>
              <w:jc w:val="center"/>
              <w:rPr>
                <w:rFonts w:ascii="Calibri" w:eastAsia="Times New Roman" w:hAnsi="Calibri" w:cs="Calibri"/>
                <w:b/>
                <w:bCs/>
                <w:color w:val="000000"/>
                <w:sz w:val="20"/>
                <w:szCs w:val="20"/>
                <w:lang w:eastAsia="en-NZ"/>
              </w:rPr>
            </w:pPr>
            <w:r w:rsidRPr="00CB5511">
              <w:rPr>
                <w:rFonts w:ascii="Calibri" w:eastAsia="Times New Roman" w:hAnsi="Calibri" w:cs="Calibri"/>
                <w:b/>
                <w:bCs/>
                <w:color w:val="000000"/>
                <w:sz w:val="20"/>
                <w:szCs w:val="20"/>
                <w:lang w:eastAsia="en-NZ"/>
              </w:rPr>
              <w:t>2022</w:t>
            </w:r>
          </w:p>
        </w:tc>
        <w:tc>
          <w:tcPr>
            <w:tcW w:w="1006" w:type="dxa"/>
            <w:tcBorders>
              <w:top w:val="nil"/>
              <w:left w:val="nil"/>
              <w:bottom w:val="single" w:sz="4" w:space="0" w:color="auto"/>
              <w:right w:val="single" w:sz="4" w:space="0" w:color="auto"/>
            </w:tcBorders>
            <w:shd w:val="clear" w:color="auto" w:fill="auto"/>
            <w:noWrap/>
            <w:vAlign w:val="bottom"/>
            <w:hideMark/>
          </w:tcPr>
          <w:p w14:paraId="10DB37B7" w14:textId="77777777" w:rsidR="00CB5511" w:rsidRPr="00CB5511" w:rsidRDefault="00CB5511" w:rsidP="00CB5511">
            <w:pPr>
              <w:spacing w:after="0" w:line="240" w:lineRule="auto"/>
              <w:jc w:val="center"/>
              <w:rPr>
                <w:rFonts w:ascii="Calibri" w:eastAsia="Times New Roman" w:hAnsi="Calibri" w:cs="Calibri"/>
                <w:b/>
                <w:bCs/>
                <w:color w:val="000000"/>
                <w:sz w:val="20"/>
                <w:szCs w:val="20"/>
                <w:lang w:eastAsia="en-NZ"/>
              </w:rPr>
            </w:pPr>
            <w:r w:rsidRPr="00CB5511">
              <w:rPr>
                <w:rFonts w:ascii="Calibri" w:eastAsia="Times New Roman" w:hAnsi="Calibri" w:cs="Calibri"/>
                <w:b/>
                <w:bCs/>
                <w:color w:val="000000"/>
                <w:sz w:val="20"/>
                <w:szCs w:val="20"/>
                <w:lang w:eastAsia="en-NZ"/>
              </w:rPr>
              <w:t>% change</w:t>
            </w:r>
          </w:p>
        </w:tc>
        <w:tc>
          <w:tcPr>
            <w:tcW w:w="1188" w:type="dxa"/>
            <w:tcBorders>
              <w:top w:val="nil"/>
              <w:left w:val="nil"/>
              <w:bottom w:val="single" w:sz="4" w:space="0" w:color="auto"/>
              <w:right w:val="nil"/>
            </w:tcBorders>
            <w:shd w:val="clear" w:color="auto" w:fill="auto"/>
            <w:noWrap/>
            <w:vAlign w:val="bottom"/>
            <w:hideMark/>
          </w:tcPr>
          <w:p w14:paraId="44F529A4" w14:textId="77777777" w:rsidR="00CB5511" w:rsidRPr="00CB5511" w:rsidRDefault="00CB5511" w:rsidP="00CB5511">
            <w:pPr>
              <w:spacing w:after="0" w:line="240" w:lineRule="auto"/>
              <w:jc w:val="center"/>
              <w:rPr>
                <w:rFonts w:ascii="Calibri" w:eastAsia="Times New Roman" w:hAnsi="Calibri" w:cs="Calibri"/>
                <w:b/>
                <w:bCs/>
                <w:color w:val="000000"/>
                <w:sz w:val="20"/>
                <w:szCs w:val="20"/>
                <w:lang w:eastAsia="en-NZ"/>
              </w:rPr>
            </w:pPr>
            <w:r w:rsidRPr="00CB5511">
              <w:rPr>
                <w:rFonts w:ascii="Calibri" w:eastAsia="Times New Roman" w:hAnsi="Calibri" w:cs="Calibri"/>
                <w:b/>
                <w:bCs/>
                <w:color w:val="000000"/>
                <w:sz w:val="20"/>
                <w:szCs w:val="20"/>
                <w:lang w:eastAsia="en-NZ"/>
              </w:rPr>
              <w:t>2018/2019</w:t>
            </w:r>
          </w:p>
        </w:tc>
        <w:tc>
          <w:tcPr>
            <w:tcW w:w="664" w:type="dxa"/>
            <w:tcBorders>
              <w:top w:val="nil"/>
              <w:left w:val="nil"/>
              <w:bottom w:val="single" w:sz="4" w:space="0" w:color="auto"/>
              <w:right w:val="nil"/>
            </w:tcBorders>
            <w:shd w:val="clear" w:color="auto" w:fill="auto"/>
            <w:noWrap/>
            <w:vAlign w:val="bottom"/>
            <w:hideMark/>
          </w:tcPr>
          <w:p w14:paraId="0C4B6155" w14:textId="77777777" w:rsidR="00CB5511" w:rsidRPr="00CB5511" w:rsidRDefault="00CB5511" w:rsidP="00CB5511">
            <w:pPr>
              <w:spacing w:after="0" w:line="240" w:lineRule="auto"/>
              <w:jc w:val="center"/>
              <w:rPr>
                <w:rFonts w:ascii="Calibri" w:eastAsia="Times New Roman" w:hAnsi="Calibri" w:cs="Calibri"/>
                <w:b/>
                <w:bCs/>
                <w:color w:val="000000"/>
                <w:sz w:val="20"/>
                <w:szCs w:val="20"/>
                <w:lang w:eastAsia="en-NZ"/>
              </w:rPr>
            </w:pPr>
            <w:r w:rsidRPr="00CB5511">
              <w:rPr>
                <w:rFonts w:ascii="Calibri" w:eastAsia="Times New Roman" w:hAnsi="Calibri" w:cs="Calibri"/>
                <w:b/>
                <w:bCs/>
                <w:color w:val="000000"/>
                <w:sz w:val="20"/>
                <w:szCs w:val="20"/>
                <w:lang w:eastAsia="en-NZ"/>
              </w:rPr>
              <w:t>2022</w:t>
            </w:r>
          </w:p>
        </w:tc>
        <w:tc>
          <w:tcPr>
            <w:tcW w:w="1006" w:type="dxa"/>
            <w:tcBorders>
              <w:top w:val="nil"/>
              <w:left w:val="nil"/>
              <w:bottom w:val="single" w:sz="4" w:space="0" w:color="auto"/>
              <w:right w:val="single" w:sz="4" w:space="0" w:color="auto"/>
            </w:tcBorders>
            <w:shd w:val="clear" w:color="auto" w:fill="auto"/>
            <w:noWrap/>
            <w:vAlign w:val="bottom"/>
            <w:hideMark/>
          </w:tcPr>
          <w:p w14:paraId="42E1AACF" w14:textId="77777777" w:rsidR="00CB5511" w:rsidRPr="00CB5511" w:rsidRDefault="00CB5511" w:rsidP="00CB5511">
            <w:pPr>
              <w:spacing w:after="0" w:line="240" w:lineRule="auto"/>
              <w:jc w:val="center"/>
              <w:rPr>
                <w:rFonts w:ascii="Calibri" w:eastAsia="Times New Roman" w:hAnsi="Calibri" w:cs="Calibri"/>
                <w:b/>
                <w:bCs/>
                <w:color w:val="000000"/>
                <w:sz w:val="20"/>
                <w:szCs w:val="20"/>
                <w:lang w:eastAsia="en-NZ"/>
              </w:rPr>
            </w:pPr>
            <w:r w:rsidRPr="00CB5511">
              <w:rPr>
                <w:rFonts w:ascii="Calibri" w:eastAsia="Times New Roman" w:hAnsi="Calibri" w:cs="Calibri"/>
                <w:b/>
                <w:bCs/>
                <w:color w:val="000000"/>
                <w:sz w:val="20"/>
                <w:szCs w:val="20"/>
                <w:lang w:eastAsia="en-NZ"/>
              </w:rPr>
              <w:t>% change</w:t>
            </w:r>
          </w:p>
        </w:tc>
        <w:tc>
          <w:tcPr>
            <w:tcW w:w="1188" w:type="dxa"/>
            <w:tcBorders>
              <w:top w:val="nil"/>
              <w:left w:val="nil"/>
              <w:bottom w:val="single" w:sz="4" w:space="0" w:color="auto"/>
              <w:right w:val="nil"/>
            </w:tcBorders>
            <w:shd w:val="clear" w:color="auto" w:fill="auto"/>
            <w:noWrap/>
            <w:vAlign w:val="bottom"/>
            <w:hideMark/>
          </w:tcPr>
          <w:p w14:paraId="66629220" w14:textId="77777777" w:rsidR="00CB5511" w:rsidRPr="00CB5511" w:rsidRDefault="00CB5511" w:rsidP="00CB5511">
            <w:pPr>
              <w:spacing w:after="0" w:line="240" w:lineRule="auto"/>
              <w:jc w:val="center"/>
              <w:rPr>
                <w:rFonts w:ascii="Calibri" w:eastAsia="Times New Roman" w:hAnsi="Calibri" w:cs="Calibri"/>
                <w:b/>
                <w:bCs/>
                <w:color w:val="000000"/>
                <w:sz w:val="20"/>
                <w:szCs w:val="20"/>
                <w:lang w:eastAsia="en-NZ"/>
              </w:rPr>
            </w:pPr>
            <w:r w:rsidRPr="00CB5511">
              <w:rPr>
                <w:rFonts w:ascii="Calibri" w:eastAsia="Times New Roman" w:hAnsi="Calibri" w:cs="Calibri"/>
                <w:b/>
                <w:bCs/>
                <w:color w:val="000000"/>
                <w:sz w:val="20"/>
                <w:szCs w:val="20"/>
                <w:lang w:eastAsia="en-NZ"/>
              </w:rPr>
              <w:t>2018/2019</w:t>
            </w:r>
          </w:p>
        </w:tc>
        <w:tc>
          <w:tcPr>
            <w:tcW w:w="664" w:type="dxa"/>
            <w:tcBorders>
              <w:top w:val="nil"/>
              <w:left w:val="nil"/>
              <w:bottom w:val="single" w:sz="4" w:space="0" w:color="auto"/>
              <w:right w:val="nil"/>
            </w:tcBorders>
            <w:shd w:val="clear" w:color="auto" w:fill="auto"/>
            <w:noWrap/>
            <w:vAlign w:val="bottom"/>
            <w:hideMark/>
          </w:tcPr>
          <w:p w14:paraId="6E8CC80A" w14:textId="77777777" w:rsidR="00CB5511" w:rsidRPr="00CB5511" w:rsidRDefault="00CB5511" w:rsidP="00CB5511">
            <w:pPr>
              <w:spacing w:after="0" w:line="240" w:lineRule="auto"/>
              <w:jc w:val="center"/>
              <w:rPr>
                <w:rFonts w:ascii="Calibri" w:eastAsia="Times New Roman" w:hAnsi="Calibri" w:cs="Calibri"/>
                <w:b/>
                <w:bCs/>
                <w:color w:val="000000"/>
                <w:sz w:val="20"/>
                <w:szCs w:val="20"/>
                <w:lang w:eastAsia="en-NZ"/>
              </w:rPr>
            </w:pPr>
            <w:r w:rsidRPr="00CB5511">
              <w:rPr>
                <w:rFonts w:ascii="Calibri" w:eastAsia="Times New Roman" w:hAnsi="Calibri" w:cs="Calibri"/>
                <w:b/>
                <w:bCs/>
                <w:color w:val="000000"/>
                <w:sz w:val="20"/>
                <w:szCs w:val="20"/>
                <w:lang w:eastAsia="en-NZ"/>
              </w:rPr>
              <w:t>2022</w:t>
            </w:r>
          </w:p>
        </w:tc>
        <w:tc>
          <w:tcPr>
            <w:tcW w:w="1006" w:type="dxa"/>
            <w:tcBorders>
              <w:top w:val="nil"/>
              <w:left w:val="nil"/>
              <w:bottom w:val="single" w:sz="4" w:space="0" w:color="auto"/>
              <w:right w:val="single" w:sz="4" w:space="0" w:color="auto"/>
            </w:tcBorders>
            <w:shd w:val="clear" w:color="auto" w:fill="auto"/>
            <w:noWrap/>
            <w:vAlign w:val="bottom"/>
            <w:hideMark/>
          </w:tcPr>
          <w:p w14:paraId="29E30F7C" w14:textId="77777777" w:rsidR="00CB5511" w:rsidRPr="00CB5511" w:rsidRDefault="00CB5511" w:rsidP="00CB5511">
            <w:pPr>
              <w:spacing w:after="0" w:line="240" w:lineRule="auto"/>
              <w:jc w:val="center"/>
              <w:rPr>
                <w:rFonts w:ascii="Calibri" w:eastAsia="Times New Roman" w:hAnsi="Calibri" w:cs="Calibri"/>
                <w:b/>
                <w:bCs/>
                <w:color w:val="000000"/>
                <w:sz w:val="20"/>
                <w:szCs w:val="20"/>
                <w:lang w:eastAsia="en-NZ"/>
              </w:rPr>
            </w:pPr>
            <w:r w:rsidRPr="00CB5511">
              <w:rPr>
                <w:rFonts w:ascii="Calibri" w:eastAsia="Times New Roman" w:hAnsi="Calibri" w:cs="Calibri"/>
                <w:b/>
                <w:bCs/>
                <w:color w:val="000000"/>
                <w:sz w:val="20"/>
                <w:szCs w:val="20"/>
                <w:lang w:eastAsia="en-NZ"/>
              </w:rPr>
              <w:t>% change</w:t>
            </w:r>
          </w:p>
        </w:tc>
        <w:tc>
          <w:tcPr>
            <w:tcW w:w="1188" w:type="dxa"/>
            <w:tcBorders>
              <w:top w:val="nil"/>
              <w:left w:val="nil"/>
              <w:bottom w:val="single" w:sz="4" w:space="0" w:color="auto"/>
              <w:right w:val="nil"/>
            </w:tcBorders>
            <w:shd w:val="clear" w:color="auto" w:fill="auto"/>
            <w:noWrap/>
            <w:vAlign w:val="bottom"/>
            <w:hideMark/>
          </w:tcPr>
          <w:p w14:paraId="06D5D899" w14:textId="77777777" w:rsidR="00CB5511" w:rsidRPr="00CB5511" w:rsidRDefault="00CB5511" w:rsidP="00CB5511">
            <w:pPr>
              <w:spacing w:after="0" w:line="240" w:lineRule="auto"/>
              <w:jc w:val="center"/>
              <w:rPr>
                <w:rFonts w:ascii="Calibri" w:eastAsia="Times New Roman" w:hAnsi="Calibri" w:cs="Calibri"/>
                <w:b/>
                <w:bCs/>
                <w:color w:val="000000"/>
                <w:sz w:val="20"/>
                <w:szCs w:val="20"/>
                <w:lang w:eastAsia="en-NZ"/>
              </w:rPr>
            </w:pPr>
            <w:r w:rsidRPr="00CB5511">
              <w:rPr>
                <w:rFonts w:ascii="Calibri" w:eastAsia="Times New Roman" w:hAnsi="Calibri" w:cs="Calibri"/>
                <w:b/>
                <w:bCs/>
                <w:color w:val="000000"/>
                <w:sz w:val="20"/>
                <w:szCs w:val="20"/>
                <w:lang w:eastAsia="en-NZ"/>
              </w:rPr>
              <w:t>2018/2019</w:t>
            </w:r>
          </w:p>
        </w:tc>
        <w:tc>
          <w:tcPr>
            <w:tcW w:w="717" w:type="dxa"/>
            <w:tcBorders>
              <w:top w:val="nil"/>
              <w:left w:val="nil"/>
              <w:bottom w:val="single" w:sz="4" w:space="0" w:color="auto"/>
              <w:right w:val="nil"/>
            </w:tcBorders>
            <w:shd w:val="clear" w:color="auto" w:fill="auto"/>
            <w:noWrap/>
            <w:vAlign w:val="bottom"/>
            <w:hideMark/>
          </w:tcPr>
          <w:p w14:paraId="54E3232C" w14:textId="77777777" w:rsidR="00CB5511" w:rsidRPr="00CB5511" w:rsidRDefault="00CB5511" w:rsidP="00CB5511">
            <w:pPr>
              <w:spacing w:after="0" w:line="240" w:lineRule="auto"/>
              <w:jc w:val="center"/>
              <w:rPr>
                <w:rFonts w:ascii="Calibri" w:eastAsia="Times New Roman" w:hAnsi="Calibri" w:cs="Calibri"/>
                <w:b/>
                <w:bCs/>
                <w:color w:val="000000"/>
                <w:sz w:val="20"/>
                <w:szCs w:val="20"/>
                <w:lang w:eastAsia="en-NZ"/>
              </w:rPr>
            </w:pPr>
            <w:r w:rsidRPr="00CB5511">
              <w:rPr>
                <w:rFonts w:ascii="Calibri" w:eastAsia="Times New Roman" w:hAnsi="Calibri" w:cs="Calibri"/>
                <w:b/>
                <w:bCs/>
                <w:color w:val="000000"/>
                <w:sz w:val="20"/>
                <w:szCs w:val="20"/>
                <w:lang w:eastAsia="en-NZ"/>
              </w:rPr>
              <w:t>2022</w:t>
            </w:r>
          </w:p>
        </w:tc>
        <w:tc>
          <w:tcPr>
            <w:tcW w:w="1136" w:type="dxa"/>
            <w:tcBorders>
              <w:top w:val="nil"/>
              <w:left w:val="nil"/>
              <w:bottom w:val="single" w:sz="4" w:space="0" w:color="auto"/>
              <w:right w:val="nil"/>
            </w:tcBorders>
            <w:shd w:val="clear" w:color="auto" w:fill="auto"/>
            <w:noWrap/>
            <w:vAlign w:val="bottom"/>
            <w:hideMark/>
          </w:tcPr>
          <w:p w14:paraId="28C934AA" w14:textId="77777777" w:rsidR="00CB5511" w:rsidRPr="00CB5511" w:rsidRDefault="00CB5511" w:rsidP="00CB5511">
            <w:pPr>
              <w:spacing w:after="0" w:line="240" w:lineRule="auto"/>
              <w:jc w:val="center"/>
              <w:rPr>
                <w:rFonts w:ascii="Calibri" w:eastAsia="Times New Roman" w:hAnsi="Calibri" w:cs="Calibri"/>
                <w:b/>
                <w:bCs/>
                <w:color w:val="000000"/>
                <w:sz w:val="20"/>
                <w:szCs w:val="20"/>
                <w:lang w:eastAsia="en-NZ"/>
              </w:rPr>
            </w:pPr>
            <w:r w:rsidRPr="00CB5511">
              <w:rPr>
                <w:rFonts w:ascii="Calibri" w:eastAsia="Times New Roman" w:hAnsi="Calibri" w:cs="Calibri"/>
                <w:b/>
                <w:bCs/>
                <w:color w:val="000000"/>
                <w:sz w:val="20"/>
                <w:szCs w:val="20"/>
                <w:lang w:eastAsia="en-NZ"/>
              </w:rPr>
              <w:t>% change</w:t>
            </w:r>
          </w:p>
        </w:tc>
      </w:tr>
      <w:tr w:rsidR="00CB5511" w:rsidRPr="00CB5511" w14:paraId="722E952C" w14:textId="77777777" w:rsidTr="00CB5511">
        <w:trPr>
          <w:trHeight w:val="250"/>
        </w:trPr>
        <w:tc>
          <w:tcPr>
            <w:tcW w:w="2135" w:type="dxa"/>
            <w:tcBorders>
              <w:top w:val="nil"/>
              <w:left w:val="nil"/>
              <w:bottom w:val="nil"/>
              <w:right w:val="nil"/>
            </w:tcBorders>
            <w:shd w:val="clear" w:color="auto" w:fill="auto"/>
            <w:noWrap/>
            <w:vAlign w:val="bottom"/>
            <w:hideMark/>
          </w:tcPr>
          <w:p w14:paraId="02CBBC45" w14:textId="77777777" w:rsidR="00CB5511" w:rsidRPr="00CB5511" w:rsidRDefault="00CB5511" w:rsidP="00CB5511">
            <w:pPr>
              <w:spacing w:after="0" w:line="240" w:lineRule="auto"/>
              <w:jc w:val="right"/>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Māori</w:t>
            </w:r>
          </w:p>
        </w:tc>
        <w:tc>
          <w:tcPr>
            <w:tcW w:w="1188" w:type="dxa"/>
            <w:tcBorders>
              <w:top w:val="nil"/>
              <w:left w:val="nil"/>
              <w:bottom w:val="nil"/>
              <w:right w:val="nil"/>
            </w:tcBorders>
            <w:shd w:val="clear" w:color="auto" w:fill="auto"/>
            <w:noWrap/>
            <w:vAlign w:val="center"/>
            <w:hideMark/>
          </w:tcPr>
          <w:p w14:paraId="5D025FC2"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34</w:t>
            </w:r>
          </w:p>
        </w:tc>
        <w:tc>
          <w:tcPr>
            <w:tcW w:w="664" w:type="dxa"/>
            <w:tcBorders>
              <w:top w:val="nil"/>
              <w:left w:val="nil"/>
              <w:bottom w:val="nil"/>
              <w:right w:val="nil"/>
            </w:tcBorders>
            <w:shd w:val="clear" w:color="auto" w:fill="auto"/>
            <w:noWrap/>
            <w:vAlign w:val="center"/>
            <w:hideMark/>
          </w:tcPr>
          <w:p w14:paraId="3F207443"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28</w:t>
            </w:r>
          </w:p>
        </w:tc>
        <w:tc>
          <w:tcPr>
            <w:tcW w:w="1006" w:type="dxa"/>
            <w:tcBorders>
              <w:top w:val="nil"/>
              <w:left w:val="nil"/>
              <w:bottom w:val="nil"/>
              <w:right w:val="single" w:sz="4" w:space="0" w:color="auto"/>
            </w:tcBorders>
            <w:shd w:val="clear" w:color="auto" w:fill="auto"/>
            <w:noWrap/>
            <w:vAlign w:val="bottom"/>
            <w:hideMark/>
          </w:tcPr>
          <w:p w14:paraId="5B191690"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-16%</w:t>
            </w:r>
          </w:p>
        </w:tc>
        <w:tc>
          <w:tcPr>
            <w:tcW w:w="1188" w:type="dxa"/>
            <w:tcBorders>
              <w:top w:val="nil"/>
              <w:left w:val="nil"/>
              <w:bottom w:val="nil"/>
              <w:right w:val="nil"/>
            </w:tcBorders>
            <w:shd w:val="clear" w:color="auto" w:fill="auto"/>
            <w:noWrap/>
            <w:vAlign w:val="center"/>
            <w:hideMark/>
          </w:tcPr>
          <w:p w14:paraId="6C83858D"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42</w:t>
            </w:r>
          </w:p>
        </w:tc>
        <w:tc>
          <w:tcPr>
            <w:tcW w:w="664" w:type="dxa"/>
            <w:tcBorders>
              <w:top w:val="nil"/>
              <w:left w:val="nil"/>
              <w:bottom w:val="nil"/>
              <w:right w:val="nil"/>
            </w:tcBorders>
            <w:shd w:val="clear" w:color="auto" w:fill="auto"/>
            <w:noWrap/>
            <w:vAlign w:val="center"/>
            <w:hideMark/>
          </w:tcPr>
          <w:p w14:paraId="0CA75A00"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38</w:t>
            </w:r>
          </w:p>
        </w:tc>
        <w:tc>
          <w:tcPr>
            <w:tcW w:w="1006" w:type="dxa"/>
            <w:tcBorders>
              <w:top w:val="nil"/>
              <w:left w:val="nil"/>
              <w:bottom w:val="nil"/>
              <w:right w:val="single" w:sz="4" w:space="0" w:color="auto"/>
            </w:tcBorders>
            <w:shd w:val="clear" w:color="auto" w:fill="auto"/>
            <w:noWrap/>
            <w:vAlign w:val="bottom"/>
            <w:hideMark/>
          </w:tcPr>
          <w:p w14:paraId="0B347B82"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-8%</w:t>
            </w:r>
          </w:p>
        </w:tc>
        <w:tc>
          <w:tcPr>
            <w:tcW w:w="1188" w:type="dxa"/>
            <w:tcBorders>
              <w:top w:val="nil"/>
              <w:left w:val="nil"/>
              <w:bottom w:val="nil"/>
              <w:right w:val="nil"/>
            </w:tcBorders>
            <w:shd w:val="clear" w:color="auto" w:fill="auto"/>
            <w:noWrap/>
            <w:vAlign w:val="center"/>
            <w:hideMark/>
          </w:tcPr>
          <w:p w14:paraId="7772E4F8"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36</w:t>
            </w:r>
          </w:p>
        </w:tc>
        <w:tc>
          <w:tcPr>
            <w:tcW w:w="664" w:type="dxa"/>
            <w:tcBorders>
              <w:top w:val="nil"/>
              <w:left w:val="nil"/>
              <w:bottom w:val="nil"/>
              <w:right w:val="nil"/>
            </w:tcBorders>
            <w:shd w:val="clear" w:color="auto" w:fill="auto"/>
            <w:noWrap/>
            <w:vAlign w:val="center"/>
            <w:hideMark/>
          </w:tcPr>
          <w:p w14:paraId="0DC6E785"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30</w:t>
            </w:r>
          </w:p>
        </w:tc>
        <w:tc>
          <w:tcPr>
            <w:tcW w:w="1006" w:type="dxa"/>
            <w:tcBorders>
              <w:top w:val="nil"/>
              <w:left w:val="nil"/>
              <w:bottom w:val="nil"/>
              <w:right w:val="single" w:sz="4" w:space="0" w:color="auto"/>
            </w:tcBorders>
            <w:shd w:val="clear" w:color="auto" w:fill="auto"/>
            <w:noWrap/>
            <w:vAlign w:val="bottom"/>
            <w:hideMark/>
          </w:tcPr>
          <w:p w14:paraId="22ACA2AC"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-17%</w:t>
            </w:r>
          </w:p>
        </w:tc>
        <w:tc>
          <w:tcPr>
            <w:tcW w:w="1188" w:type="dxa"/>
            <w:tcBorders>
              <w:top w:val="nil"/>
              <w:left w:val="nil"/>
              <w:bottom w:val="nil"/>
              <w:right w:val="nil"/>
            </w:tcBorders>
            <w:shd w:val="clear" w:color="auto" w:fill="auto"/>
            <w:noWrap/>
            <w:vAlign w:val="center"/>
            <w:hideMark/>
          </w:tcPr>
          <w:p w14:paraId="53E973A7"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306</w:t>
            </w:r>
          </w:p>
        </w:tc>
        <w:tc>
          <w:tcPr>
            <w:tcW w:w="717" w:type="dxa"/>
            <w:tcBorders>
              <w:top w:val="nil"/>
              <w:left w:val="nil"/>
              <w:bottom w:val="nil"/>
              <w:right w:val="nil"/>
            </w:tcBorders>
            <w:shd w:val="clear" w:color="auto" w:fill="auto"/>
            <w:noWrap/>
            <w:vAlign w:val="center"/>
            <w:hideMark/>
          </w:tcPr>
          <w:p w14:paraId="3E06BF56"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312</w:t>
            </w:r>
          </w:p>
        </w:tc>
        <w:tc>
          <w:tcPr>
            <w:tcW w:w="1136" w:type="dxa"/>
            <w:tcBorders>
              <w:top w:val="nil"/>
              <w:left w:val="nil"/>
              <w:bottom w:val="nil"/>
              <w:right w:val="nil"/>
            </w:tcBorders>
            <w:shd w:val="clear" w:color="auto" w:fill="auto"/>
            <w:noWrap/>
            <w:vAlign w:val="bottom"/>
            <w:hideMark/>
          </w:tcPr>
          <w:p w14:paraId="23E70EC6"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2%</w:t>
            </w:r>
          </w:p>
        </w:tc>
      </w:tr>
      <w:tr w:rsidR="00CB5511" w:rsidRPr="00CB5511" w14:paraId="494738B8" w14:textId="77777777" w:rsidTr="00CB5511">
        <w:trPr>
          <w:trHeight w:val="198"/>
        </w:trPr>
        <w:tc>
          <w:tcPr>
            <w:tcW w:w="2135" w:type="dxa"/>
            <w:tcBorders>
              <w:top w:val="nil"/>
              <w:left w:val="nil"/>
              <w:bottom w:val="nil"/>
              <w:right w:val="nil"/>
            </w:tcBorders>
            <w:shd w:val="clear" w:color="auto" w:fill="auto"/>
            <w:noWrap/>
            <w:vAlign w:val="bottom"/>
            <w:hideMark/>
          </w:tcPr>
          <w:p w14:paraId="001DB1A0" w14:textId="77777777" w:rsidR="00CB5511" w:rsidRPr="00CB5511" w:rsidRDefault="00CB5511" w:rsidP="00CB5511">
            <w:pPr>
              <w:spacing w:after="0" w:line="240" w:lineRule="auto"/>
              <w:jc w:val="right"/>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Pacific Peoples</w:t>
            </w:r>
          </w:p>
        </w:tc>
        <w:tc>
          <w:tcPr>
            <w:tcW w:w="1188" w:type="dxa"/>
            <w:tcBorders>
              <w:top w:val="nil"/>
              <w:left w:val="nil"/>
              <w:bottom w:val="nil"/>
              <w:right w:val="nil"/>
            </w:tcBorders>
            <w:shd w:val="clear" w:color="auto" w:fill="auto"/>
            <w:noWrap/>
            <w:vAlign w:val="center"/>
            <w:hideMark/>
          </w:tcPr>
          <w:p w14:paraId="0E33E553"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10</w:t>
            </w:r>
          </w:p>
        </w:tc>
        <w:tc>
          <w:tcPr>
            <w:tcW w:w="664" w:type="dxa"/>
            <w:tcBorders>
              <w:top w:val="nil"/>
              <w:left w:val="nil"/>
              <w:bottom w:val="nil"/>
              <w:right w:val="nil"/>
            </w:tcBorders>
            <w:shd w:val="clear" w:color="auto" w:fill="auto"/>
            <w:noWrap/>
            <w:vAlign w:val="center"/>
            <w:hideMark/>
          </w:tcPr>
          <w:p w14:paraId="77F15C58"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10</w:t>
            </w:r>
          </w:p>
        </w:tc>
        <w:tc>
          <w:tcPr>
            <w:tcW w:w="1006" w:type="dxa"/>
            <w:tcBorders>
              <w:top w:val="nil"/>
              <w:left w:val="nil"/>
              <w:bottom w:val="nil"/>
              <w:right w:val="single" w:sz="4" w:space="0" w:color="auto"/>
            </w:tcBorders>
            <w:shd w:val="clear" w:color="auto" w:fill="auto"/>
            <w:noWrap/>
            <w:vAlign w:val="bottom"/>
            <w:hideMark/>
          </w:tcPr>
          <w:p w14:paraId="01709736"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5%</w:t>
            </w:r>
          </w:p>
        </w:tc>
        <w:tc>
          <w:tcPr>
            <w:tcW w:w="1188" w:type="dxa"/>
            <w:tcBorders>
              <w:top w:val="nil"/>
              <w:left w:val="nil"/>
              <w:bottom w:val="nil"/>
              <w:right w:val="nil"/>
            </w:tcBorders>
            <w:shd w:val="clear" w:color="auto" w:fill="auto"/>
            <w:noWrap/>
            <w:vAlign w:val="center"/>
            <w:hideMark/>
          </w:tcPr>
          <w:p w14:paraId="5765A63E"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14</w:t>
            </w:r>
          </w:p>
        </w:tc>
        <w:tc>
          <w:tcPr>
            <w:tcW w:w="664" w:type="dxa"/>
            <w:tcBorders>
              <w:top w:val="nil"/>
              <w:left w:val="nil"/>
              <w:bottom w:val="nil"/>
              <w:right w:val="nil"/>
            </w:tcBorders>
            <w:shd w:val="clear" w:color="auto" w:fill="auto"/>
            <w:noWrap/>
            <w:vAlign w:val="center"/>
            <w:hideMark/>
          </w:tcPr>
          <w:p w14:paraId="71A77821"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9</w:t>
            </w:r>
          </w:p>
        </w:tc>
        <w:tc>
          <w:tcPr>
            <w:tcW w:w="1006" w:type="dxa"/>
            <w:tcBorders>
              <w:top w:val="nil"/>
              <w:left w:val="nil"/>
              <w:bottom w:val="nil"/>
              <w:right w:val="single" w:sz="4" w:space="0" w:color="auto"/>
            </w:tcBorders>
            <w:shd w:val="clear" w:color="auto" w:fill="auto"/>
            <w:noWrap/>
            <w:vAlign w:val="bottom"/>
            <w:hideMark/>
          </w:tcPr>
          <w:p w14:paraId="40B88CF7"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-33%</w:t>
            </w:r>
          </w:p>
        </w:tc>
        <w:tc>
          <w:tcPr>
            <w:tcW w:w="1188" w:type="dxa"/>
            <w:tcBorders>
              <w:top w:val="nil"/>
              <w:left w:val="nil"/>
              <w:bottom w:val="nil"/>
              <w:right w:val="nil"/>
            </w:tcBorders>
            <w:shd w:val="clear" w:color="auto" w:fill="auto"/>
            <w:noWrap/>
            <w:vAlign w:val="center"/>
            <w:hideMark/>
          </w:tcPr>
          <w:p w14:paraId="0304A6B1"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11</w:t>
            </w:r>
          </w:p>
        </w:tc>
        <w:tc>
          <w:tcPr>
            <w:tcW w:w="664" w:type="dxa"/>
            <w:tcBorders>
              <w:top w:val="nil"/>
              <w:left w:val="nil"/>
              <w:bottom w:val="nil"/>
              <w:right w:val="nil"/>
            </w:tcBorders>
            <w:shd w:val="clear" w:color="auto" w:fill="auto"/>
            <w:noWrap/>
            <w:vAlign w:val="center"/>
            <w:hideMark/>
          </w:tcPr>
          <w:p w14:paraId="647B884D"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15</w:t>
            </w:r>
          </w:p>
        </w:tc>
        <w:tc>
          <w:tcPr>
            <w:tcW w:w="1006" w:type="dxa"/>
            <w:tcBorders>
              <w:top w:val="nil"/>
              <w:left w:val="nil"/>
              <w:bottom w:val="nil"/>
              <w:right w:val="single" w:sz="4" w:space="0" w:color="auto"/>
            </w:tcBorders>
            <w:shd w:val="clear" w:color="auto" w:fill="auto"/>
            <w:noWrap/>
            <w:vAlign w:val="bottom"/>
            <w:hideMark/>
          </w:tcPr>
          <w:p w14:paraId="7228CE0F"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36%</w:t>
            </w:r>
          </w:p>
        </w:tc>
        <w:tc>
          <w:tcPr>
            <w:tcW w:w="1188" w:type="dxa"/>
            <w:tcBorders>
              <w:top w:val="nil"/>
              <w:left w:val="nil"/>
              <w:bottom w:val="nil"/>
              <w:right w:val="nil"/>
            </w:tcBorders>
            <w:shd w:val="clear" w:color="auto" w:fill="auto"/>
            <w:noWrap/>
            <w:vAlign w:val="center"/>
            <w:hideMark/>
          </w:tcPr>
          <w:p w14:paraId="22760F5C"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88</w:t>
            </w:r>
          </w:p>
        </w:tc>
        <w:tc>
          <w:tcPr>
            <w:tcW w:w="717" w:type="dxa"/>
            <w:tcBorders>
              <w:top w:val="nil"/>
              <w:left w:val="nil"/>
              <w:bottom w:val="nil"/>
              <w:right w:val="nil"/>
            </w:tcBorders>
            <w:shd w:val="clear" w:color="auto" w:fill="auto"/>
            <w:noWrap/>
            <w:vAlign w:val="center"/>
            <w:hideMark/>
          </w:tcPr>
          <w:p w14:paraId="26380448"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90</w:t>
            </w:r>
          </w:p>
        </w:tc>
        <w:tc>
          <w:tcPr>
            <w:tcW w:w="1136" w:type="dxa"/>
            <w:tcBorders>
              <w:top w:val="nil"/>
              <w:left w:val="nil"/>
              <w:bottom w:val="nil"/>
              <w:right w:val="nil"/>
            </w:tcBorders>
            <w:shd w:val="clear" w:color="auto" w:fill="auto"/>
            <w:noWrap/>
            <w:vAlign w:val="bottom"/>
            <w:hideMark/>
          </w:tcPr>
          <w:p w14:paraId="4E08F90D"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3%</w:t>
            </w:r>
          </w:p>
        </w:tc>
      </w:tr>
      <w:tr w:rsidR="00CB5511" w:rsidRPr="00CB5511" w14:paraId="7C919566" w14:textId="77777777" w:rsidTr="00CB5511">
        <w:trPr>
          <w:trHeight w:val="250"/>
        </w:trPr>
        <w:tc>
          <w:tcPr>
            <w:tcW w:w="2135" w:type="dxa"/>
            <w:tcBorders>
              <w:top w:val="nil"/>
              <w:left w:val="nil"/>
              <w:bottom w:val="single" w:sz="4" w:space="0" w:color="auto"/>
              <w:right w:val="nil"/>
            </w:tcBorders>
            <w:shd w:val="clear" w:color="auto" w:fill="auto"/>
            <w:noWrap/>
            <w:vAlign w:val="bottom"/>
            <w:hideMark/>
          </w:tcPr>
          <w:p w14:paraId="4C57D23F" w14:textId="77777777" w:rsidR="00CB5511" w:rsidRPr="00CB5511" w:rsidRDefault="00CB5511" w:rsidP="00CB5511">
            <w:pPr>
              <w:spacing w:after="0" w:line="240" w:lineRule="auto"/>
              <w:jc w:val="right"/>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Non-Māori/Non-Pacific</w:t>
            </w:r>
          </w:p>
        </w:tc>
        <w:tc>
          <w:tcPr>
            <w:tcW w:w="1188" w:type="dxa"/>
            <w:tcBorders>
              <w:top w:val="nil"/>
              <w:left w:val="nil"/>
              <w:bottom w:val="single" w:sz="4" w:space="0" w:color="auto"/>
              <w:right w:val="nil"/>
            </w:tcBorders>
            <w:shd w:val="clear" w:color="auto" w:fill="auto"/>
            <w:noWrap/>
            <w:vAlign w:val="center"/>
            <w:hideMark/>
          </w:tcPr>
          <w:p w14:paraId="602987D6"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169</w:t>
            </w:r>
          </w:p>
        </w:tc>
        <w:tc>
          <w:tcPr>
            <w:tcW w:w="664" w:type="dxa"/>
            <w:tcBorders>
              <w:top w:val="nil"/>
              <w:left w:val="nil"/>
              <w:bottom w:val="single" w:sz="4" w:space="0" w:color="auto"/>
              <w:right w:val="nil"/>
            </w:tcBorders>
            <w:shd w:val="clear" w:color="auto" w:fill="auto"/>
            <w:noWrap/>
            <w:vAlign w:val="center"/>
            <w:hideMark/>
          </w:tcPr>
          <w:p w14:paraId="344D0B7D"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148</w:t>
            </w:r>
          </w:p>
        </w:tc>
        <w:tc>
          <w:tcPr>
            <w:tcW w:w="1006" w:type="dxa"/>
            <w:tcBorders>
              <w:top w:val="nil"/>
              <w:left w:val="nil"/>
              <w:bottom w:val="nil"/>
              <w:right w:val="single" w:sz="4" w:space="0" w:color="auto"/>
            </w:tcBorders>
            <w:shd w:val="clear" w:color="auto" w:fill="auto"/>
            <w:noWrap/>
            <w:vAlign w:val="bottom"/>
            <w:hideMark/>
          </w:tcPr>
          <w:p w14:paraId="0ABE7FB9"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-12%</w:t>
            </w:r>
          </w:p>
        </w:tc>
        <w:tc>
          <w:tcPr>
            <w:tcW w:w="1188" w:type="dxa"/>
            <w:tcBorders>
              <w:top w:val="nil"/>
              <w:left w:val="nil"/>
              <w:bottom w:val="single" w:sz="4" w:space="0" w:color="auto"/>
              <w:right w:val="nil"/>
            </w:tcBorders>
            <w:shd w:val="clear" w:color="auto" w:fill="auto"/>
            <w:noWrap/>
            <w:vAlign w:val="center"/>
            <w:hideMark/>
          </w:tcPr>
          <w:p w14:paraId="4936905B"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175</w:t>
            </w:r>
          </w:p>
        </w:tc>
        <w:tc>
          <w:tcPr>
            <w:tcW w:w="664" w:type="dxa"/>
            <w:tcBorders>
              <w:top w:val="nil"/>
              <w:left w:val="nil"/>
              <w:bottom w:val="single" w:sz="4" w:space="0" w:color="auto"/>
              <w:right w:val="nil"/>
            </w:tcBorders>
            <w:shd w:val="clear" w:color="auto" w:fill="auto"/>
            <w:noWrap/>
            <w:vAlign w:val="center"/>
            <w:hideMark/>
          </w:tcPr>
          <w:p w14:paraId="4D4CDD15"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154</w:t>
            </w:r>
          </w:p>
        </w:tc>
        <w:tc>
          <w:tcPr>
            <w:tcW w:w="1006" w:type="dxa"/>
            <w:tcBorders>
              <w:top w:val="nil"/>
              <w:left w:val="nil"/>
              <w:bottom w:val="single" w:sz="4" w:space="0" w:color="auto"/>
              <w:right w:val="single" w:sz="4" w:space="0" w:color="auto"/>
            </w:tcBorders>
            <w:shd w:val="clear" w:color="auto" w:fill="auto"/>
            <w:noWrap/>
            <w:vAlign w:val="bottom"/>
            <w:hideMark/>
          </w:tcPr>
          <w:p w14:paraId="18CA494B"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-12%</w:t>
            </w:r>
          </w:p>
        </w:tc>
        <w:tc>
          <w:tcPr>
            <w:tcW w:w="1188" w:type="dxa"/>
            <w:tcBorders>
              <w:top w:val="nil"/>
              <w:left w:val="nil"/>
              <w:bottom w:val="single" w:sz="4" w:space="0" w:color="auto"/>
              <w:right w:val="nil"/>
            </w:tcBorders>
            <w:shd w:val="clear" w:color="auto" w:fill="auto"/>
            <w:noWrap/>
            <w:vAlign w:val="center"/>
            <w:hideMark/>
          </w:tcPr>
          <w:p w14:paraId="236A93D8"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167</w:t>
            </w:r>
          </w:p>
        </w:tc>
        <w:tc>
          <w:tcPr>
            <w:tcW w:w="664" w:type="dxa"/>
            <w:tcBorders>
              <w:top w:val="nil"/>
              <w:left w:val="nil"/>
              <w:bottom w:val="single" w:sz="4" w:space="0" w:color="auto"/>
              <w:right w:val="nil"/>
            </w:tcBorders>
            <w:shd w:val="clear" w:color="auto" w:fill="auto"/>
            <w:noWrap/>
            <w:vAlign w:val="center"/>
            <w:hideMark/>
          </w:tcPr>
          <w:p w14:paraId="4AB697E4"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156</w:t>
            </w:r>
          </w:p>
        </w:tc>
        <w:tc>
          <w:tcPr>
            <w:tcW w:w="1006" w:type="dxa"/>
            <w:tcBorders>
              <w:top w:val="nil"/>
              <w:left w:val="nil"/>
              <w:bottom w:val="single" w:sz="4" w:space="0" w:color="auto"/>
              <w:right w:val="single" w:sz="4" w:space="0" w:color="auto"/>
            </w:tcBorders>
            <w:shd w:val="clear" w:color="auto" w:fill="auto"/>
            <w:noWrap/>
            <w:vAlign w:val="bottom"/>
            <w:hideMark/>
          </w:tcPr>
          <w:p w14:paraId="59EDD82C"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-6%</w:t>
            </w:r>
          </w:p>
        </w:tc>
        <w:tc>
          <w:tcPr>
            <w:tcW w:w="1188" w:type="dxa"/>
            <w:tcBorders>
              <w:top w:val="nil"/>
              <w:left w:val="nil"/>
              <w:bottom w:val="single" w:sz="4" w:space="0" w:color="auto"/>
              <w:right w:val="nil"/>
            </w:tcBorders>
            <w:shd w:val="clear" w:color="auto" w:fill="auto"/>
            <w:noWrap/>
            <w:vAlign w:val="center"/>
            <w:hideMark/>
          </w:tcPr>
          <w:p w14:paraId="148B01BA"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1,531</w:t>
            </w:r>
          </w:p>
        </w:tc>
        <w:tc>
          <w:tcPr>
            <w:tcW w:w="717" w:type="dxa"/>
            <w:tcBorders>
              <w:top w:val="nil"/>
              <w:left w:val="nil"/>
              <w:bottom w:val="single" w:sz="4" w:space="0" w:color="auto"/>
              <w:right w:val="nil"/>
            </w:tcBorders>
            <w:shd w:val="clear" w:color="auto" w:fill="auto"/>
            <w:noWrap/>
            <w:vAlign w:val="center"/>
            <w:hideMark/>
          </w:tcPr>
          <w:p w14:paraId="33CE0C12"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1,330</w:t>
            </w:r>
          </w:p>
        </w:tc>
        <w:tc>
          <w:tcPr>
            <w:tcW w:w="1136" w:type="dxa"/>
            <w:tcBorders>
              <w:top w:val="nil"/>
              <w:left w:val="nil"/>
              <w:bottom w:val="single" w:sz="4" w:space="0" w:color="auto"/>
              <w:right w:val="nil"/>
            </w:tcBorders>
            <w:shd w:val="clear" w:color="auto" w:fill="auto"/>
            <w:noWrap/>
            <w:vAlign w:val="bottom"/>
            <w:hideMark/>
          </w:tcPr>
          <w:p w14:paraId="02B1DDAB"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-13%</w:t>
            </w:r>
          </w:p>
        </w:tc>
      </w:tr>
      <w:tr w:rsidR="00CB5511" w:rsidRPr="00CB5511" w14:paraId="0A8EC8ED" w14:textId="77777777" w:rsidTr="00CB5511">
        <w:trPr>
          <w:trHeight w:val="250"/>
        </w:trPr>
        <w:tc>
          <w:tcPr>
            <w:tcW w:w="2135" w:type="dxa"/>
            <w:tcBorders>
              <w:top w:val="nil"/>
              <w:left w:val="nil"/>
              <w:bottom w:val="single" w:sz="4" w:space="0" w:color="auto"/>
              <w:right w:val="nil"/>
            </w:tcBorders>
            <w:shd w:val="clear" w:color="auto" w:fill="auto"/>
            <w:noWrap/>
            <w:vAlign w:val="bottom"/>
            <w:hideMark/>
          </w:tcPr>
          <w:p w14:paraId="781D77AB" w14:textId="77777777" w:rsidR="00CB5511" w:rsidRPr="00CB5511" w:rsidRDefault="00CB5511" w:rsidP="00CB5511">
            <w:pPr>
              <w:spacing w:after="0" w:line="240" w:lineRule="auto"/>
              <w:jc w:val="right"/>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Total Population</w:t>
            </w:r>
          </w:p>
        </w:tc>
        <w:tc>
          <w:tcPr>
            <w:tcW w:w="1188" w:type="dxa"/>
            <w:tcBorders>
              <w:top w:val="nil"/>
              <w:left w:val="nil"/>
              <w:bottom w:val="single" w:sz="4" w:space="0" w:color="auto"/>
              <w:right w:val="nil"/>
            </w:tcBorders>
            <w:shd w:val="clear" w:color="auto" w:fill="auto"/>
            <w:noWrap/>
            <w:vAlign w:val="center"/>
            <w:hideMark/>
          </w:tcPr>
          <w:p w14:paraId="1D84D794"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212</w:t>
            </w:r>
          </w:p>
        </w:tc>
        <w:tc>
          <w:tcPr>
            <w:tcW w:w="664" w:type="dxa"/>
            <w:tcBorders>
              <w:top w:val="nil"/>
              <w:left w:val="nil"/>
              <w:bottom w:val="single" w:sz="4" w:space="0" w:color="auto"/>
              <w:right w:val="nil"/>
            </w:tcBorders>
            <w:shd w:val="clear" w:color="auto" w:fill="auto"/>
            <w:noWrap/>
            <w:vAlign w:val="center"/>
            <w:hideMark/>
          </w:tcPr>
          <w:p w14:paraId="0C4F175E"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186</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51403961"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-12%</w:t>
            </w:r>
          </w:p>
        </w:tc>
        <w:tc>
          <w:tcPr>
            <w:tcW w:w="1188" w:type="dxa"/>
            <w:tcBorders>
              <w:top w:val="nil"/>
              <w:left w:val="nil"/>
              <w:bottom w:val="single" w:sz="4" w:space="0" w:color="auto"/>
              <w:right w:val="nil"/>
            </w:tcBorders>
            <w:shd w:val="clear" w:color="auto" w:fill="auto"/>
            <w:noWrap/>
            <w:vAlign w:val="center"/>
            <w:hideMark/>
          </w:tcPr>
          <w:p w14:paraId="27E61BFA"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230</w:t>
            </w:r>
          </w:p>
        </w:tc>
        <w:tc>
          <w:tcPr>
            <w:tcW w:w="664" w:type="dxa"/>
            <w:tcBorders>
              <w:top w:val="nil"/>
              <w:left w:val="nil"/>
              <w:bottom w:val="single" w:sz="4" w:space="0" w:color="auto"/>
              <w:right w:val="nil"/>
            </w:tcBorders>
            <w:shd w:val="clear" w:color="auto" w:fill="auto"/>
            <w:noWrap/>
            <w:vAlign w:val="center"/>
            <w:hideMark/>
          </w:tcPr>
          <w:p w14:paraId="41CC0236"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201</w:t>
            </w:r>
          </w:p>
        </w:tc>
        <w:tc>
          <w:tcPr>
            <w:tcW w:w="1006" w:type="dxa"/>
            <w:tcBorders>
              <w:top w:val="nil"/>
              <w:left w:val="nil"/>
              <w:bottom w:val="single" w:sz="4" w:space="0" w:color="auto"/>
              <w:right w:val="single" w:sz="4" w:space="0" w:color="auto"/>
            </w:tcBorders>
            <w:shd w:val="clear" w:color="auto" w:fill="auto"/>
            <w:noWrap/>
            <w:vAlign w:val="bottom"/>
            <w:hideMark/>
          </w:tcPr>
          <w:p w14:paraId="4A7DBAE4"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-13%</w:t>
            </w:r>
          </w:p>
        </w:tc>
        <w:tc>
          <w:tcPr>
            <w:tcW w:w="1188" w:type="dxa"/>
            <w:tcBorders>
              <w:top w:val="nil"/>
              <w:left w:val="nil"/>
              <w:bottom w:val="single" w:sz="4" w:space="0" w:color="auto"/>
              <w:right w:val="nil"/>
            </w:tcBorders>
            <w:shd w:val="clear" w:color="auto" w:fill="auto"/>
            <w:noWrap/>
            <w:vAlign w:val="center"/>
            <w:hideMark/>
          </w:tcPr>
          <w:p w14:paraId="54779E89"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214</w:t>
            </w:r>
          </w:p>
        </w:tc>
        <w:tc>
          <w:tcPr>
            <w:tcW w:w="664" w:type="dxa"/>
            <w:tcBorders>
              <w:top w:val="nil"/>
              <w:left w:val="nil"/>
              <w:bottom w:val="single" w:sz="4" w:space="0" w:color="auto"/>
              <w:right w:val="nil"/>
            </w:tcBorders>
            <w:shd w:val="clear" w:color="auto" w:fill="auto"/>
            <w:noWrap/>
            <w:vAlign w:val="center"/>
            <w:hideMark/>
          </w:tcPr>
          <w:p w14:paraId="0C09C238"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201</w:t>
            </w:r>
          </w:p>
        </w:tc>
        <w:tc>
          <w:tcPr>
            <w:tcW w:w="1006" w:type="dxa"/>
            <w:tcBorders>
              <w:top w:val="nil"/>
              <w:left w:val="nil"/>
              <w:bottom w:val="single" w:sz="4" w:space="0" w:color="auto"/>
              <w:right w:val="single" w:sz="4" w:space="0" w:color="auto"/>
            </w:tcBorders>
            <w:shd w:val="clear" w:color="auto" w:fill="auto"/>
            <w:noWrap/>
            <w:vAlign w:val="bottom"/>
            <w:hideMark/>
          </w:tcPr>
          <w:p w14:paraId="6D6C86A7"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-6%</w:t>
            </w:r>
          </w:p>
        </w:tc>
        <w:tc>
          <w:tcPr>
            <w:tcW w:w="1188" w:type="dxa"/>
            <w:tcBorders>
              <w:top w:val="nil"/>
              <w:left w:val="nil"/>
              <w:bottom w:val="single" w:sz="4" w:space="0" w:color="auto"/>
              <w:right w:val="nil"/>
            </w:tcBorders>
            <w:shd w:val="clear" w:color="auto" w:fill="auto"/>
            <w:noWrap/>
            <w:vAlign w:val="center"/>
            <w:hideMark/>
          </w:tcPr>
          <w:p w14:paraId="7776AA3A"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1,924</w:t>
            </w:r>
          </w:p>
        </w:tc>
        <w:tc>
          <w:tcPr>
            <w:tcW w:w="717" w:type="dxa"/>
            <w:tcBorders>
              <w:top w:val="nil"/>
              <w:left w:val="nil"/>
              <w:bottom w:val="single" w:sz="4" w:space="0" w:color="auto"/>
              <w:right w:val="nil"/>
            </w:tcBorders>
            <w:shd w:val="clear" w:color="auto" w:fill="auto"/>
            <w:noWrap/>
            <w:vAlign w:val="center"/>
            <w:hideMark/>
          </w:tcPr>
          <w:p w14:paraId="1E6D7320"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1,732</w:t>
            </w:r>
          </w:p>
        </w:tc>
        <w:tc>
          <w:tcPr>
            <w:tcW w:w="1136" w:type="dxa"/>
            <w:tcBorders>
              <w:top w:val="nil"/>
              <w:left w:val="nil"/>
              <w:bottom w:val="single" w:sz="4" w:space="0" w:color="auto"/>
              <w:right w:val="nil"/>
            </w:tcBorders>
            <w:shd w:val="clear" w:color="auto" w:fill="auto"/>
            <w:noWrap/>
            <w:vAlign w:val="bottom"/>
            <w:hideMark/>
          </w:tcPr>
          <w:p w14:paraId="67E6566F" w14:textId="77777777" w:rsidR="00CB5511" w:rsidRPr="00CB5511" w:rsidRDefault="00CB5511" w:rsidP="00CB5511">
            <w:pPr>
              <w:spacing w:after="0" w:line="240" w:lineRule="auto"/>
              <w:jc w:val="center"/>
              <w:rPr>
                <w:rFonts w:ascii="Calibri" w:eastAsia="Times New Roman" w:hAnsi="Calibri" w:cs="Calibri"/>
                <w:color w:val="000000"/>
                <w:sz w:val="20"/>
                <w:szCs w:val="20"/>
                <w:lang w:eastAsia="en-NZ"/>
              </w:rPr>
            </w:pPr>
            <w:r w:rsidRPr="00CB5511">
              <w:rPr>
                <w:rFonts w:ascii="Calibri" w:eastAsia="Times New Roman" w:hAnsi="Calibri" w:cs="Calibri"/>
                <w:color w:val="000000"/>
                <w:sz w:val="20"/>
                <w:szCs w:val="20"/>
                <w:lang w:eastAsia="en-NZ"/>
              </w:rPr>
              <w:t>-10%</w:t>
            </w:r>
          </w:p>
        </w:tc>
      </w:tr>
    </w:tbl>
    <w:p w14:paraId="6D82E9B7" w14:textId="77777777" w:rsidR="00CB5511" w:rsidRDefault="00CB5511" w:rsidP="00085EBB"/>
    <w:p w14:paraId="17CD26DC" w14:textId="00CDAD6D" w:rsidR="0072238E" w:rsidRPr="00245C26" w:rsidRDefault="008074AC" w:rsidP="00085EBB">
      <w:pPr>
        <w:rPr>
          <w:sz w:val="20"/>
        </w:rPr>
      </w:pPr>
      <w:r w:rsidRPr="000F639E">
        <w:t>*</w:t>
      </w:r>
      <w:r w:rsidRPr="000F639E">
        <w:rPr>
          <w:sz w:val="20"/>
        </w:rPr>
        <w:t xml:space="preserve">Due to small numbers, monthly </w:t>
      </w:r>
      <w:r w:rsidR="00245C26" w:rsidRPr="000F639E">
        <w:rPr>
          <w:sz w:val="20"/>
        </w:rPr>
        <w:t>figures</w:t>
      </w:r>
      <w:r w:rsidRPr="000F639E">
        <w:rPr>
          <w:sz w:val="20"/>
        </w:rPr>
        <w:t xml:space="preserve"> have not been included for</w:t>
      </w:r>
      <w:r w:rsidR="00992DE4" w:rsidRPr="000F639E">
        <w:rPr>
          <w:sz w:val="20"/>
        </w:rPr>
        <w:t xml:space="preserve"> Māori and</w:t>
      </w:r>
      <w:r w:rsidRPr="000F639E">
        <w:rPr>
          <w:sz w:val="20"/>
        </w:rPr>
        <w:t xml:space="preserve"> Pacific </w:t>
      </w:r>
      <w:r w:rsidR="001B46E7" w:rsidRPr="000F639E">
        <w:rPr>
          <w:sz w:val="20"/>
        </w:rPr>
        <w:t>p</w:t>
      </w:r>
      <w:r w:rsidRPr="000F639E">
        <w:rPr>
          <w:sz w:val="20"/>
        </w:rPr>
        <w:t>eoples</w:t>
      </w:r>
    </w:p>
    <w:p w14:paraId="0E23BCF6" w14:textId="4A9FBD01" w:rsidR="003E5FF5" w:rsidRDefault="00DC54D4" w:rsidP="003E5FF5">
      <w:pPr>
        <w:pStyle w:val="Caption"/>
        <w:keepNext/>
        <w:spacing w:before="120"/>
      </w:pPr>
      <w:bookmarkStart w:id="47" w:name="_Ref41420630"/>
      <w:r>
        <w:t xml:space="preserve">Figure </w:t>
      </w:r>
      <w:r>
        <w:fldChar w:fldCharType="begin"/>
      </w:r>
      <w:r>
        <w:instrText>SEQ Figure \* ARABIC</w:instrText>
      </w:r>
      <w:r>
        <w:fldChar w:fldCharType="separate"/>
      </w:r>
      <w:r w:rsidR="0033636A">
        <w:rPr>
          <w:noProof/>
        </w:rPr>
        <w:t>4</w:t>
      </w:r>
      <w:r>
        <w:fldChar w:fldCharType="end"/>
      </w:r>
      <w:bookmarkEnd w:id="47"/>
      <w:r>
        <w:t xml:space="preserve">: </w:t>
      </w:r>
      <w:r w:rsidR="003E5FF5">
        <w:t>Number of bronchoscopies by month, 201</w:t>
      </w:r>
      <w:r w:rsidR="006E11D8">
        <w:t>8/</w:t>
      </w:r>
      <w:r w:rsidR="003E5FF5">
        <w:t>19 average, 2020</w:t>
      </w:r>
      <w:r w:rsidR="00016588">
        <w:t xml:space="preserve">, 2021 </w:t>
      </w:r>
      <w:r w:rsidR="003E5FF5">
        <w:t>and 202</w:t>
      </w:r>
      <w:r w:rsidR="00016588">
        <w:t>2</w:t>
      </w:r>
      <w:r w:rsidR="003E5FF5">
        <w:t xml:space="preserve">, total population and Māori </w:t>
      </w:r>
    </w:p>
    <w:p w14:paraId="5DE2060F" w14:textId="0823CBB1" w:rsidR="00E84012" w:rsidRPr="00BF1AE7" w:rsidRDefault="00FA03BC" w:rsidP="00BF1AE7">
      <w:r>
        <w:rPr>
          <w:noProof/>
          <w:lang w:eastAsia="en-NZ"/>
        </w:rPr>
        <w:drawing>
          <wp:inline distT="0" distB="0" distL="0" distR="0" wp14:anchorId="7986E1C3" wp14:editId="14DF0885">
            <wp:extent cx="4104000" cy="273600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F3BC2">
        <w:rPr>
          <w:noProof/>
        </w:rPr>
        <w:t xml:space="preserve"> </w:t>
      </w:r>
      <w:r w:rsidR="00067FBB">
        <w:rPr>
          <w:noProof/>
          <w:lang w:eastAsia="en-NZ"/>
        </w:rPr>
        <w:drawing>
          <wp:inline distT="0" distB="0" distL="0" distR="0" wp14:anchorId="0207462B" wp14:editId="6049F3FB">
            <wp:extent cx="4104000" cy="2736000"/>
            <wp:effectExtent l="0" t="0" r="0" b="7620"/>
            <wp:docPr id="1014672577" name="Picture 101467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664FA0D0" w14:textId="36B4D6B6" w:rsidR="00A80D51" w:rsidRDefault="00CC6958" w:rsidP="007A190F">
      <w:pPr>
        <w:ind w:firstLine="200"/>
        <w:rPr>
          <w:noProof/>
        </w:rPr>
      </w:pPr>
      <w:r>
        <w:rPr>
          <w:noProof/>
        </w:rPr>
        <w:t xml:space="preserve"> </w:t>
      </w:r>
      <w:bookmarkStart w:id="48" w:name="_Toc87944244"/>
      <w:r w:rsidR="00B634A5">
        <w:rPr>
          <w:noProof/>
          <w:lang w:eastAsia="en-NZ"/>
        </w:rPr>
        <w:drawing>
          <wp:inline distT="0" distB="0" distL="0" distR="0" wp14:anchorId="586D1852" wp14:editId="1CBEE56B">
            <wp:extent cx="4104000" cy="2736000"/>
            <wp:effectExtent l="0" t="0" r="0" b="7620"/>
            <wp:docPr id="1014672578" name="Picture 101467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B634A5">
        <w:rPr>
          <w:noProof/>
          <w:lang w:eastAsia="en-NZ"/>
        </w:rPr>
        <w:t xml:space="preserve"> </w:t>
      </w:r>
      <w:r w:rsidR="00D858F7">
        <w:rPr>
          <w:noProof/>
          <w:lang w:eastAsia="en-NZ"/>
        </w:rPr>
        <w:drawing>
          <wp:inline distT="0" distB="0" distL="0" distR="0" wp14:anchorId="3BAE8243" wp14:editId="529DE573">
            <wp:extent cx="4104000" cy="2736000"/>
            <wp:effectExtent l="0" t="0" r="0" b="7620"/>
            <wp:docPr id="1014672579" name="Picture 101467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283BF9C5" w14:textId="34F86491" w:rsidR="00D158F3" w:rsidRPr="003B4295" w:rsidRDefault="00D158F3" w:rsidP="00D158F3">
      <w:pPr>
        <w:pStyle w:val="Caption"/>
        <w:keepNext/>
      </w:pPr>
      <w:r>
        <w:t xml:space="preserve">Table </w:t>
      </w:r>
      <w:r>
        <w:fldChar w:fldCharType="begin"/>
      </w:r>
      <w:r>
        <w:instrText>SEQ Table \* ARABIC</w:instrText>
      </w:r>
      <w:r>
        <w:fldChar w:fldCharType="separate"/>
      </w:r>
      <w:r w:rsidR="0033636A">
        <w:rPr>
          <w:noProof/>
        </w:rPr>
        <w:t>5</w:t>
      </w:r>
      <w:r>
        <w:fldChar w:fldCharType="end"/>
      </w:r>
      <w:r>
        <w:t xml:space="preserve">: Number of CT </w:t>
      </w:r>
      <w:r w:rsidR="00B577A4">
        <w:t>lung</w:t>
      </w:r>
      <w:r>
        <w:t xml:space="preserve"> biops</w:t>
      </w:r>
      <w:r w:rsidR="00B577A4">
        <w:t>ies</w:t>
      </w:r>
      <w:r>
        <w:t xml:space="preserve"> and percentage difference in 2022 compared to the average of 2018 and 2019, by month and cumulative year to date, by ethnicity</w:t>
      </w:r>
    </w:p>
    <w:tbl>
      <w:tblPr>
        <w:tblW w:w="13467" w:type="dxa"/>
        <w:tblLook w:val="04A0" w:firstRow="1" w:lastRow="0" w:firstColumn="1" w:lastColumn="0" w:noHBand="0" w:noVBand="1"/>
      </w:tblPr>
      <w:tblGrid>
        <w:gridCol w:w="2116"/>
        <w:gridCol w:w="1121"/>
        <w:gridCol w:w="626"/>
        <w:gridCol w:w="1099"/>
        <w:gridCol w:w="1113"/>
        <w:gridCol w:w="626"/>
        <w:gridCol w:w="1096"/>
        <w:gridCol w:w="1113"/>
        <w:gridCol w:w="626"/>
        <w:gridCol w:w="1096"/>
        <w:gridCol w:w="1113"/>
        <w:gridCol w:w="626"/>
        <w:gridCol w:w="1096"/>
      </w:tblGrid>
      <w:tr w:rsidR="00851492" w:rsidRPr="00652ECA" w14:paraId="634CD2DF" w14:textId="77777777" w:rsidTr="00851492">
        <w:trPr>
          <w:trHeight w:val="212"/>
        </w:trPr>
        <w:tc>
          <w:tcPr>
            <w:tcW w:w="2116" w:type="dxa"/>
            <w:tcBorders>
              <w:top w:val="nil"/>
              <w:left w:val="nil"/>
              <w:bottom w:val="nil"/>
              <w:right w:val="nil"/>
            </w:tcBorders>
            <w:shd w:val="clear" w:color="auto" w:fill="auto"/>
            <w:noWrap/>
            <w:vAlign w:val="bottom"/>
            <w:hideMark/>
          </w:tcPr>
          <w:p w14:paraId="3299866E" w14:textId="77777777" w:rsidR="00652ECA" w:rsidRPr="00652ECA" w:rsidRDefault="00652ECA" w:rsidP="00652ECA">
            <w:pPr>
              <w:spacing w:after="0" w:line="240" w:lineRule="auto"/>
              <w:rPr>
                <w:rFonts w:ascii="Times New Roman" w:eastAsia="Times New Roman" w:hAnsi="Times New Roman" w:cs="Times New Roman"/>
                <w:sz w:val="24"/>
                <w:szCs w:val="24"/>
                <w:lang w:eastAsia="en-NZ"/>
              </w:rPr>
            </w:pPr>
          </w:p>
        </w:tc>
        <w:tc>
          <w:tcPr>
            <w:tcW w:w="2846" w:type="dxa"/>
            <w:gridSpan w:val="3"/>
            <w:tcBorders>
              <w:top w:val="nil"/>
              <w:left w:val="nil"/>
              <w:bottom w:val="single" w:sz="4" w:space="0" w:color="auto"/>
              <w:right w:val="single" w:sz="4" w:space="0" w:color="000000"/>
            </w:tcBorders>
            <w:shd w:val="clear" w:color="auto" w:fill="auto"/>
            <w:noWrap/>
            <w:vAlign w:val="bottom"/>
            <w:hideMark/>
          </w:tcPr>
          <w:p w14:paraId="46C6F1E4" w14:textId="77777777" w:rsidR="00652ECA" w:rsidRPr="00652ECA" w:rsidRDefault="00652ECA" w:rsidP="00652ECA">
            <w:pPr>
              <w:spacing w:after="0" w:line="240" w:lineRule="auto"/>
              <w:jc w:val="center"/>
              <w:rPr>
                <w:rFonts w:ascii="Calibri" w:eastAsia="Times New Roman" w:hAnsi="Calibri" w:cs="Calibri"/>
                <w:b/>
                <w:bCs/>
                <w:color w:val="000000"/>
                <w:sz w:val="20"/>
                <w:szCs w:val="20"/>
                <w:lang w:eastAsia="en-NZ"/>
              </w:rPr>
            </w:pPr>
            <w:r w:rsidRPr="00652ECA">
              <w:rPr>
                <w:rFonts w:ascii="Calibri" w:eastAsia="Times New Roman" w:hAnsi="Calibri" w:cs="Calibri"/>
                <w:b/>
                <w:bCs/>
                <w:color w:val="000000"/>
                <w:sz w:val="20"/>
                <w:szCs w:val="20"/>
                <w:lang w:eastAsia="en-NZ"/>
              </w:rPr>
              <w:t>July</w:t>
            </w:r>
          </w:p>
        </w:tc>
        <w:tc>
          <w:tcPr>
            <w:tcW w:w="2835" w:type="dxa"/>
            <w:gridSpan w:val="3"/>
            <w:tcBorders>
              <w:top w:val="nil"/>
              <w:left w:val="nil"/>
              <w:bottom w:val="single" w:sz="4" w:space="0" w:color="000000"/>
              <w:right w:val="single" w:sz="4" w:space="0" w:color="000000"/>
            </w:tcBorders>
            <w:shd w:val="clear" w:color="auto" w:fill="auto"/>
            <w:noWrap/>
            <w:vAlign w:val="bottom"/>
            <w:hideMark/>
          </w:tcPr>
          <w:p w14:paraId="593AA00D" w14:textId="77777777" w:rsidR="00652ECA" w:rsidRPr="00652ECA" w:rsidRDefault="00652ECA" w:rsidP="00652ECA">
            <w:pPr>
              <w:spacing w:after="0" w:line="240" w:lineRule="auto"/>
              <w:jc w:val="center"/>
              <w:rPr>
                <w:rFonts w:ascii="Calibri" w:eastAsia="Times New Roman" w:hAnsi="Calibri" w:cs="Calibri"/>
                <w:b/>
                <w:bCs/>
                <w:color w:val="000000"/>
                <w:sz w:val="20"/>
                <w:szCs w:val="20"/>
                <w:lang w:eastAsia="en-NZ"/>
              </w:rPr>
            </w:pPr>
            <w:r w:rsidRPr="00652ECA">
              <w:rPr>
                <w:rFonts w:ascii="Calibri" w:eastAsia="Times New Roman" w:hAnsi="Calibri" w:cs="Calibri"/>
                <w:b/>
                <w:bCs/>
                <w:color w:val="000000"/>
                <w:sz w:val="20"/>
                <w:szCs w:val="20"/>
                <w:lang w:eastAsia="en-NZ"/>
              </w:rPr>
              <w:t>August</w:t>
            </w: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391B05F7" w14:textId="77777777" w:rsidR="00652ECA" w:rsidRPr="00652ECA" w:rsidRDefault="00652ECA" w:rsidP="00652ECA">
            <w:pPr>
              <w:spacing w:after="0" w:line="240" w:lineRule="auto"/>
              <w:jc w:val="center"/>
              <w:rPr>
                <w:rFonts w:ascii="Calibri" w:eastAsia="Times New Roman" w:hAnsi="Calibri" w:cs="Calibri"/>
                <w:b/>
                <w:bCs/>
                <w:color w:val="000000"/>
                <w:sz w:val="20"/>
                <w:szCs w:val="20"/>
                <w:lang w:eastAsia="en-NZ"/>
              </w:rPr>
            </w:pPr>
            <w:r w:rsidRPr="00652ECA">
              <w:rPr>
                <w:rFonts w:ascii="Calibri" w:eastAsia="Times New Roman" w:hAnsi="Calibri" w:cs="Calibri"/>
                <w:b/>
                <w:bCs/>
                <w:color w:val="000000"/>
                <w:sz w:val="20"/>
                <w:szCs w:val="20"/>
                <w:lang w:eastAsia="en-NZ"/>
              </w:rPr>
              <w:t>September</w:t>
            </w:r>
          </w:p>
        </w:tc>
        <w:tc>
          <w:tcPr>
            <w:tcW w:w="2835" w:type="dxa"/>
            <w:gridSpan w:val="3"/>
            <w:tcBorders>
              <w:top w:val="nil"/>
              <w:left w:val="nil"/>
              <w:bottom w:val="single" w:sz="4" w:space="0" w:color="auto"/>
              <w:right w:val="nil"/>
            </w:tcBorders>
            <w:shd w:val="clear" w:color="auto" w:fill="auto"/>
            <w:noWrap/>
            <w:vAlign w:val="bottom"/>
            <w:hideMark/>
          </w:tcPr>
          <w:p w14:paraId="5CC09624" w14:textId="77777777" w:rsidR="00652ECA" w:rsidRPr="00652ECA" w:rsidRDefault="00652ECA" w:rsidP="00652ECA">
            <w:pPr>
              <w:spacing w:after="0" w:line="240" w:lineRule="auto"/>
              <w:jc w:val="center"/>
              <w:rPr>
                <w:rFonts w:ascii="Calibri" w:eastAsia="Times New Roman" w:hAnsi="Calibri" w:cs="Calibri"/>
                <w:b/>
                <w:bCs/>
                <w:color w:val="000000"/>
                <w:sz w:val="20"/>
                <w:szCs w:val="20"/>
                <w:lang w:eastAsia="en-NZ"/>
              </w:rPr>
            </w:pPr>
            <w:r w:rsidRPr="00652ECA">
              <w:rPr>
                <w:rFonts w:ascii="Calibri" w:eastAsia="Times New Roman" w:hAnsi="Calibri" w:cs="Calibri"/>
                <w:b/>
                <w:bCs/>
                <w:color w:val="000000"/>
                <w:sz w:val="20"/>
                <w:szCs w:val="20"/>
                <w:lang w:eastAsia="en-NZ"/>
              </w:rPr>
              <w:t>Cumulative Jan-Sep</w:t>
            </w:r>
          </w:p>
        </w:tc>
      </w:tr>
      <w:tr w:rsidR="00851492" w:rsidRPr="00652ECA" w14:paraId="12AAE245" w14:textId="77777777" w:rsidTr="00851492">
        <w:trPr>
          <w:trHeight w:val="212"/>
        </w:trPr>
        <w:tc>
          <w:tcPr>
            <w:tcW w:w="2116" w:type="dxa"/>
            <w:tcBorders>
              <w:top w:val="nil"/>
              <w:left w:val="nil"/>
              <w:bottom w:val="single" w:sz="4" w:space="0" w:color="auto"/>
              <w:right w:val="nil"/>
            </w:tcBorders>
            <w:shd w:val="clear" w:color="auto" w:fill="auto"/>
            <w:noWrap/>
            <w:vAlign w:val="bottom"/>
            <w:hideMark/>
          </w:tcPr>
          <w:p w14:paraId="15428F27"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 </w:t>
            </w:r>
          </w:p>
        </w:tc>
        <w:tc>
          <w:tcPr>
            <w:tcW w:w="1121" w:type="dxa"/>
            <w:tcBorders>
              <w:top w:val="nil"/>
              <w:left w:val="nil"/>
              <w:bottom w:val="single" w:sz="4" w:space="0" w:color="auto"/>
              <w:right w:val="nil"/>
            </w:tcBorders>
            <w:shd w:val="clear" w:color="auto" w:fill="auto"/>
            <w:noWrap/>
            <w:vAlign w:val="bottom"/>
            <w:hideMark/>
          </w:tcPr>
          <w:p w14:paraId="357A925A" w14:textId="77777777" w:rsidR="00652ECA" w:rsidRPr="00652ECA" w:rsidRDefault="00652ECA" w:rsidP="00652ECA">
            <w:pPr>
              <w:spacing w:after="0" w:line="240" w:lineRule="auto"/>
              <w:jc w:val="center"/>
              <w:rPr>
                <w:rFonts w:ascii="Calibri" w:eastAsia="Times New Roman" w:hAnsi="Calibri" w:cs="Calibri"/>
                <w:b/>
                <w:bCs/>
                <w:color w:val="000000"/>
                <w:sz w:val="20"/>
                <w:szCs w:val="20"/>
                <w:lang w:eastAsia="en-NZ"/>
              </w:rPr>
            </w:pPr>
            <w:r w:rsidRPr="00652ECA">
              <w:rPr>
                <w:rFonts w:ascii="Calibri" w:eastAsia="Times New Roman" w:hAnsi="Calibri" w:cs="Calibri"/>
                <w:b/>
                <w:bCs/>
                <w:color w:val="000000"/>
                <w:sz w:val="20"/>
                <w:szCs w:val="20"/>
                <w:lang w:eastAsia="en-NZ"/>
              </w:rPr>
              <w:t>2018/2019</w:t>
            </w:r>
          </w:p>
        </w:tc>
        <w:tc>
          <w:tcPr>
            <w:tcW w:w="626" w:type="dxa"/>
            <w:tcBorders>
              <w:top w:val="nil"/>
              <w:left w:val="nil"/>
              <w:bottom w:val="single" w:sz="4" w:space="0" w:color="auto"/>
              <w:right w:val="nil"/>
            </w:tcBorders>
            <w:shd w:val="clear" w:color="auto" w:fill="auto"/>
            <w:noWrap/>
            <w:vAlign w:val="bottom"/>
            <w:hideMark/>
          </w:tcPr>
          <w:p w14:paraId="3A4D4F9A" w14:textId="77777777" w:rsidR="00652ECA" w:rsidRPr="00652ECA" w:rsidRDefault="00652ECA" w:rsidP="00652ECA">
            <w:pPr>
              <w:spacing w:after="0" w:line="240" w:lineRule="auto"/>
              <w:jc w:val="center"/>
              <w:rPr>
                <w:rFonts w:ascii="Calibri" w:eastAsia="Times New Roman" w:hAnsi="Calibri" w:cs="Calibri"/>
                <w:b/>
                <w:bCs/>
                <w:color w:val="000000"/>
                <w:sz w:val="20"/>
                <w:szCs w:val="20"/>
                <w:lang w:eastAsia="en-NZ"/>
              </w:rPr>
            </w:pPr>
            <w:r w:rsidRPr="00652ECA">
              <w:rPr>
                <w:rFonts w:ascii="Calibri" w:eastAsia="Times New Roman" w:hAnsi="Calibri" w:cs="Calibri"/>
                <w:b/>
                <w:bCs/>
                <w:color w:val="000000"/>
                <w:sz w:val="20"/>
                <w:szCs w:val="20"/>
                <w:lang w:eastAsia="en-NZ"/>
              </w:rPr>
              <w:t>2022</w:t>
            </w:r>
          </w:p>
        </w:tc>
        <w:tc>
          <w:tcPr>
            <w:tcW w:w="1099" w:type="dxa"/>
            <w:tcBorders>
              <w:top w:val="nil"/>
              <w:left w:val="nil"/>
              <w:bottom w:val="single" w:sz="4" w:space="0" w:color="auto"/>
              <w:right w:val="single" w:sz="4" w:space="0" w:color="auto"/>
            </w:tcBorders>
            <w:shd w:val="clear" w:color="auto" w:fill="auto"/>
            <w:noWrap/>
            <w:vAlign w:val="bottom"/>
            <w:hideMark/>
          </w:tcPr>
          <w:p w14:paraId="42F396AB" w14:textId="77777777" w:rsidR="00652ECA" w:rsidRPr="00652ECA" w:rsidRDefault="00652ECA" w:rsidP="00652ECA">
            <w:pPr>
              <w:spacing w:after="0" w:line="240" w:lineRule="auto"/>
              <w:jc w:val="center"/>
              <w:rPr>
                <w:rFonts w:ascii="Calibri" w:eastAsia="Times New Roman" w:hAnsi="Calibri" w:cs="Calibri"/>
                <w:b/>
                <w:bCs/>
                <w:color w:val="000000"/>
                <w:sz w:val="20"/>
                <w:szCs w:val="20"/>
                <w:lang w:eastAsia="en-NZ"/>
              </w:rPr>
            </w:pPr>
            <w:r w:rsidRPr="00652ECA">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15E80227" w14:textId="77777777" w:rsidR="00652ECA" w:rsidRPr="00652ECA" w:rsidRDefault="00652ECA" w:rsidP="00652ECA">
            <w:pPr>
              <w:spacing w:after="0" w:line="240" w:lineRule="auto"/>
              <w:jc w:val="right"/>
              <w:rPr>
                <w:rFonts w:ascii="Calibri" w:eastAsia="Times New Roman" w:hAnsi="Calibri" w:cs="Calibri"/>
                <w:b/>
                <w:bCs/>
                <w:color w:val="000000"/>
                <w:sz w:val="20"/>
                <w:szCs w:val="20"/>
                <w:lang w:eastAsia="en-NZ"/>
              </w:rPr>
            </w:pPr>
            <w:r w:rsidRPr="00652ECA">
              <w:rPr>
                <w:rFonts w:ascii="Calibri" w:eastAsia="Times New Roman" w:hAnsi="Calibri" w:cs="Calibri"/>
                <w:b/>
                <w:bCs/>
                <w:color w:val="000000"/>
                <w:sz w:val="20"/>
                <w:szCs w:val="20"/>
                <w:lang w:eastAsia="en-NZ"/>
              </w:rPr>
              <w:t>2018/2019</w:t>
            </w:r>
          </w:p>
        </w:tc>
        <w:tc>
          <w:tcPr>
            <w:tcW w:w="626" w:type="dxa"/>
            <w:tcBorders>
              <w:top w:val="nil"/>
              <w:left w:val="nil"/>
              <w:bottom w:val="single" w:sz="4" w:space="0" w:color="auto"/>
              <w:right w:val="nil"/>
            </w:tcBorders>
            <w:shd w:val="clear" w:color="auto" w:fill="auto"/>
            <w:noWrap/>
            <w:vAlign w:val="bottom"/>
            <w:hideMark/>
          </w:tcPr>
          <w:p w14:paraId="00A75874" w14:textId="77777777" w:rsidR="00652ECA" w:rsidRPr="00652ECA" w:rsidRDefault="00652ECA" w:rsidP="00652ECA">
            <w:pPr>
              <w:spacing w:after="0" w:line="240" w:lineRule="auto"/>
              <w:jc w:val="center"/>
              <w:rPr>
                <w:rFonts w:ascii="Calibri" w:eastAsia="Times New Roman" w:hAnsi="Calibri" w:cs="Calibri"/>
                <w:b/>
                <w:bCs/>
                <w:color w:val="000000"/>
                <w:sz w:val="20"/>
                <w:szCs w:val="20"/>
                <w:lang w:eastAsia="en-NZ"/>
              </w:rPr>
            </w:pPr>
            <w:r w:rsidRPr="00652ECA">
              <w:rPr>
                <w:rFonts w:ascii="Calibri" w:eastAsia="Times New Roman" w:hAnsi="Calibri" w:cs="Calibri"/>
                <w:b/>
                <w:bCs/>
                <w:color w:val="000000"/>
                <w:sz w:val="20"/>
                <w:szCs w:val="20"/>
                <w:lang w:eastAsia="en-NZ"/>
              </w:rPr>
              <w:t>2022</w:t>
            </w:r>
          </w:p>
        </w:tc>
        <w:tc>
          <w:tcPr>
            <w:tcW w:w="1096" w:type="dxa"/>
            <w:tcBorders>
              <w:top w:val="nil"/>
              <w:left w:val="nil"/>
              <w:bottom w:val="single" w:sz="4" w:space="0" w:color="auto"/>
              <w:right w:val="single" w:sz="4" w:space="0" w:color="auto"/>
            </w:tcBorders>
            <w:shd w:val="clear" w:color="auto" w:fill="auto"/>
            <w:noWrap/>
            <w:vAlign w:val="bottom"/>
            <w:hideMark/>
          </w:tcPr>
          <w:p w14:paraId="2EF91C27" w14:textId="77777777" w:rsidR="00652ECA" w:rsidRPr="00652ECA" w:rsidRDefault="00652ECA" w:rsidP="00652ECA">
            <w:pPr>
              <w:spacing w:after="0" w:line="240" w:lineRule="auto"/>
              <w:jc w:val="center"/>
              <w:rPr>
                <w:rFonts w:ascii="Calibri" w:eastAsia="Times New Roman" w:hAnsi="Calibri" w:cs="Calibri"/>
                <w:b/>
                <w:bCs/>
                <w:color w:val="000000"/>
                <w:sz w:val="20"/>
                <w:szCs w:val="20"/>
                <w:lang w:eastAsia="en-NZ"/>
              </w:rPr>
            </w:pPr>
            <w:r w:rsidRPr="00652ECA">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25B9DEFC" w14:textId="77777777" w:rsidR="00652ECA" w:rsidRPr="00652ECA" w:rsidRDefault="00652ECA" w:rsidP="00652ECA">
            <w:pPr>
              <w:spacing w:after="0" w:line="240" w:lineRule="auto"/>
              <w:jc w:val="center"/>
              <w:rPr>
                <w:rFonts w:ascii="Calibri" w:eastAsia="Times New Roman" w:hAnsi="Calibri" w:cs="Calibri"/>
                <w:b/>
                <w:bCs/>
                <w:color w:val="000000"/>
                <w:sz w:val="20"/>
                <w:szCs w:val="20"/>
                <w:lang w:eastAsia="en-NZ"/>
              </w:rPr>
            </w:pPr>
            <w:r w:rsidRPr="00652ECA">
              <w:rPr>
                <w:rFonts w:ascii="Calibri" w:eastAsia="Times New Roman" w:hAnsi="Calibri" w:cs="Calibri"/>
                <w:b/>
                <w:bCs/>
                <w:color w:val="000000"/>
                <w:sz w:val="20"/>
                <w:szCs w:val="20"/>
                <w:lang w:eastAsia="en-NZ"/>
              </w:rPr>
              <w:t>2018/2019</w:t>
            </w:r>
          </w:p>
        </w:tc>
        <w:tc>
          <w:tcPr>
            <w:tcW w:w="626" w:type="dxa"/>
            <w:tcBorders>
              <w:top w:val="nil"/>
              <w:left w:val="nil"/>
              <w:bottom w:val="single" w:sz="4" w:space="0" w:color="auto"/>
              <w:right w:val="nil"/>
            </w:tcBorders>
            <w:shd w:val="clear" w:color="auto" w:fill="auto"/>
            <w:noWrap/>
            <w:vAlign w:val="bottom"/>
            <w:hideMark/>
          </w:tcPr>
          <w:p w14:paraId="66AC2E37" w14:textId="77777777" w:rsidR="00652ECA" w:rsidRPr="00652ECA" w:rsidRDefault="00652ECA" w:rsidP="00652ECA">
            <w:pPr>
              <w:spacing w:after="0" w:line="240" w:lineRule="auto"/>
              <w:jc w:val="center"/>
              <w:rPr>
                <w:rFonts w:ascii="Calibri" w:eastAsia="Times New Roman" w:hAnsi="Calibri" w:cs="Calibri"/>
                <w:b/>
                <w:bCs/>
                <w:color w:val="000000"/>
                <w:sz w:val="20"/>
                <w:szCs w:val="20"/>
                <w:lang w:eastAsia="en-NZ"/>
              </w:rPr>
            </w:pPr>
            <w:r w:rsidRPr="00652ECA">
              <w:rPr>
                <w:rFonts w:ascii="Calibri" w:eastAsia="Times New Roman" w:hAnsi="Calibri" w:cs="Calibri"/>
                <w:b/>
                <w:bCs/>
                <w:color w:val="000000"/>
                <w:sz w:val="20"/>
                <w:szCs w:val="20"/>
                <w:lang w:eastAsia="en-NZ"/>
              </w:rPr>
              <w:t>2022</w:t>
            </w:r>
          </w:p>
        </w:tc>
        <w:tc>
          <w:tcPr>
            <w:tcW w:w="1096" w:type="dxa"/>
            <w:tcBorders>
              <w:top w:val="nil"/>
              <w:left w:val="nil"/>
              <w:bottom w:val="single" w:sz="4" w:space="0" w:color="auto"/>
              <w:right w:val="single" w:sz="4" w:space="0" w:color="auto"/>
            </w:tcBorders>
            <w:shd w:val="clear" w:color="auto" w:fill="auto"/>
            <w:noWrap/>
            <w:vAlign w:val="bottom"/>
            <w:hideMark/>
          </w:tcPr>
          <w:p w14:paraId="7675F32B" w14:textId="77777777" w:rsidR="00652ECA" w:rsidRPr="00652ECA" w:rsidRDefault="00652ECA" w:rsidP="00652ECA">
            <w:pPr>
              <w:spacing w:after="0" w:line="240" w:lineRule="auto"/>
              <w:jc w:val="center"/>
              <w:rPr>
                <w:rFonts w:ascii="Calibri" w:eastAsia="Times New Roman" w:hAnsi="Calibri" w:cs="Calibri"/>
                <w:b/>
                <w:bCs/>
                <w:color w:val="000000"/>
                <w:sz w:val="20"/>
                <w:szCs w:val="20"/>
                <w:lang w:eastAsia="en-NZ"/>
              </w:rPr>
            </w:pPr>
            <w:r w:rsidRPr="00652ECA">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25FEB275" w14:textId="77777777" w:rsidR="00652ECA" w:rsidRPr="00652ECA" w:rsidRDefault="00652ECA" w:rsidP="00652ECA">
            <w:pPr>
              <w:spacing w:after="0" w:line="240" w:lineRule="auto"/>
              <w:jc w:val="center"/>
              <w:rPr>
                <w:rFonts w:ascii="Calibri" w:eastAsia="Times New Roman" w:hAnsi="Calibri" w:cs="Calibri"/>
                <w:b/>
                <w:bCs/>
                <w:color w:val="000000"/>
                <w:sz w:val="20"/>
                <w:szCs w:val="20"/>
                <w:lang w:eastAsia="en-NZ"/>
              </w:rPr>
            </w:pPr>
            <w:r w:rsidRPr="00652ECA">
              <w:rPr>
                <w:rFonts w:ascii="Calibri" w:eastAsia="Times New Roman" w:hAnsi="Calibri" w:cs="Calibri"/>
                <w:b/>
                <w:bCs/>
                <w:color w:val="000000"/>
                <w:sz w:val="20"/>
                <w:szCs w:val="20"/>
                <w:lang w:eastAsia="en-NZ"/>
              </w:rPr>
              <w:t>2018/2019</w:t>
            </w:r>
          </w:p>
        </w:tc>
        <w:tc>
          <w:tcPr>
            <w:tcW w:w="626" w:type="dxa"/>
            <w:tcBorders>
              <w:top w:val="nil"/>
              <w:left w:val="nil"/>
              <w:bottom w:val="single" w:sz="4" w:space="0" w:color="auto"/>
              <w:right w:val="nil"/>
            </w:tcBorders>
            <w:shd w:val="clear" w:color="auto" w:fill="auto"/>
            <w:noWrap/>
            <w:vAlign w:val="bottom"/>
            <w:hideMark/>
          </w:tcPr>
          <w:p w14:paraId="3710F378" w14:textId="77777777" w:rsidR="00652ECA" w:rsidRPr="00652ECA" w:rsidRDefault="00652ECA" w:rsidP="00652ECA">
            <w:pPr>
              <w:spacing w:after="0" w:line="240" w:lineRule="auto"/>
              <w:jc w:val="center"/>
              <w:rPr>
                <w:rFonts w:ascii="Calibri" w:eastAsia="Times New Roman" w:hAnsi="Calibri" w:cs="Calibri"/>
                <w:b/>
                <w:bCs/>
                <w:color w:val="000000"/>
                <w:sz w:val="20"/>
                <w:szCs w:val="20"/>
                <w:lang w:eastAsia="en-NZ"/>
              </w:rPr>
            </w:pPr>
            <w:r w:rsidRPr="00652ECA">
              <w:rPr>
                <w:rFonts w:ascii="Calibri" w:eastAsia="Times New Roman" w:hAnsi="Calibri" w:cs="Calibri"/>
                <w:b/>
                <w:bCs/>
                <w:color w:val="000000"/>
                <w:sz w:val="20"/>
                <w:szCs w:val="20"/>
                <w:lang w:eastAsia="en-NZ"/>
              </w:rPr>
              <w:t>2022</w:t>
            </w:r>
          </w:p>
        </w:tc>
        <w:tc>
          <w:tcPr>
            <w:tcW w:w="1096" w:type="dxa"/>
            <w:tcBorders>
              <w:top w:val="nil"/>
              <w:left w:val="nil"/>
              <w:bottom w:val="single" w:sz="4" w:space="0" w:color="auto"/>
              <w:right w:val="nil"/>
            </w:tcBorders>
            <w:shd w:val="clear" w:color="auto" w:fill="auto"/>
            <w:noWrap/>
            <w:vAlign w:val="bottom"/>
            <w:hideMark/>
          </w:tcPr>
          <w:p w14:paraId="20590894" w14:textId="77777777" w:rsidR="00652ECA" w:rsidRPr="00652ECA" w:rsidRDefault="00652ECA" w:rsidP="00652ECA">
            <w:pPr>
              <w:spacing w:after="0" w:line="240" w:lineRule="auto"/>
              <w:jc w:val="center"/>
              <w:rPr>
                <w:rFonts w:ascii="Calibri" w:eastAsia="Times New Roman" w:hAnsi="Calibri" w:cs="Calibri"/>
                <w:b/>
                <w:bCs/>
                <w:color w:val="000000"/>
                <w:sz w:val="20"/>
                <w:szCs w:val="20"/>
                <w:lang w:eastAsia="en-NZ"/>
              </w:rPr>
            </w:pPr>
            <w:r w:rsidRPr="00652ECA">
              <w:rPr>
                <w:rFonts w:ascii="Calibri" w:eastAsia="Times New Roman" w:hAnsi="Calibri" w:cs="Calibri"/>
                <w:b/>
                <w:bCs/>
                <w:color w:val="000000"/>
                <w:sz w:val="20"/>
                <w:szCs w:val="20"/>
                <w:lang w:eastAsia="en-NZ"/>
              </w:rPr>
              <w:t>% change</w:t>
            </w:r>
          </w:p>
        </w:tc>
      </w:tr>
      <w:tr w:rsidR="00851492" w:rsidRPr="00652ECA" w14:paraId="304D3A9B" w14:textId="77777777" w:rsidTr="00851492">
        <w:trPr>
          <w:trHeight w:val="212"/>
        </w:trPr>
        <w:tc>
          <w:tcPr>
            <w:tcW w:w="2116" w:type="dxa"/>
            <w:tcBorders>
              <w:top w:val="nil"/>
              <w:left w:val="nil"/>
              <w:bottom w:val="nil"/>
              <w:right w:val="nil"/>
            </w:tcBorders>
            <w:shd w:val="clear" w:color="auto" w:fill="auto"/>
            <w:noWrap/>
            <w:vAlign w:val="bottom"/>
            <w:hideMark/>
          </w:tcPr>
          <w:p w14:paraId="40B73600" w14:textId="77777777" w:rsidR="00652ECA" w:rsidRPr="00652ECA" w:rsidRDefault="00652ECA" w:rsidP="00652ECA">
            <w:pPr>
              <w:spacing w:after="0" w:line="240" w:lineRule="auto"/>
              <w:jc w:val="right"/>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Māori</w:t>
            </w:r>
          </w:p>
        </w:tc>
        <w:tc>
          <w:tcPr>
            <w:tcW w:w="1121" w:type="dxa"/>
            <w:tcBorders>
              <w:top w:val="nil"/>
              <w:left w:val="nil"/>
              <w:bottom w:val="nil"/>
              <w:right w:val="nil"/>
            </w:tcBorders>
            <w:shd w:val="clear" w:color="auto" w:fill="auto"/>
            <w:noWrap/>
            <w:vAlign w:val="center"/>
            <w:hideMark/>
          </w:tcPr>
          <w:p w14:paraId="4F9F7C09" w14:textId="52E80379" w:rsidR="00652ECA" w:rsidRPr="00652ECA" w:rsidRDefault="00A25F17" w:rsidP="00652ECA">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6" w:type="dxa"/>
            <w:tcBorders>
              <w:top w:val="nil"/>
              <w:left w:val="nil"/>
              <w:bottom w:val="nil"/>
              <w:right w:val="nil"/>
            </w:tcBorders>
            <w:shd w:val="clear" w:color="auto" w:fill="auto"/>
            <w:noWrap/>
            <w:vAlign w:val="center"/>
            <w:hideMark/>
          </w:tcPr>
          <w:p w14:paraId="34663D89" w14:textId="2F11F142" w:rsidR="00652ECA" w:rsidRPr="00652ECA" w:rsidRDefault="00A25F17" w:rsidP="00652ECA">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99" w:type="dxa"/>
            <w:tcBorders>
              <w:top w:val="nil"/>
              <w:left w:val="nil"/>
              <w:bottom w:val="nil"/>
              <w:right w:val="single" w:sz="4" w:space="0" w:color="auto"/>
            </w:tcBorders>
            <w:shd w:val="clear" w:color="auto" w:fill="auto"/>
            <w:noWrap/>
            <w:vAlign w:val="bottom"/>
            <w:hideMark/>
          </w:tcPr>
          <w:p w14:paraId="5153898F" w14:textId="68F4CB37" w:rsidR="00652ECA" w:rsidRPr="00652ECA" w:rsidRDefault="00A25F17" w:rsidP="00652ECA">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0CD11628" w14:textId="58DD89AE" w:rsidR="00652ECA" w:rsidRPr="00652ECA" w:rsidRDefault="00A25F17" w:rsidP="00652ECA">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6" w:type="dxa"/>
            <w:tcBorders>
              <w:top w:val="nil"/>
              <w:left w:val="nil"/>
              <w:bottom w:val="nil"/>
              <w:right w:val="nil"/>
            </w:tcBorders>
            <w:shd w:val="clear" w:color="auto" w:fill="auto"/>
            <w:noWrap/>
            <w:vAlign w:val="center"/>
            <w:hideMark/>
          </w:tcPr>
          <w:p w14:paraId="4C4BC2E3" w14:textId="6B47EC04" w:rsidR="00652ECA" w:rsidRPr="00652ECA" w:rsidRDefault="00A25F17" w:rsidP="00652ECA">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96" w:type="dxa"/>
            <w:tcBorders>
              <w:top w:val="nil"/>
              <w:left w:val="nil"/>
              <w:bottom w:val="nil"/>
              <w:right w:val="single" w:sz="4" w:space="0" w:color="auto"/>
            </w:tcBorders>
            <w:shd w:val="clear" w:color="auto" w:fill="auto"/>
            <w:noWrap/>
            <w:vAlign w:val="bottom"/>
            <w:hideMark/>
          </w:tcPr>
          <w:p w14:paraId="11806DD0" w14:textId="2D97A827" w:rsidR="00652ECA" w:rsidRPr="00652ECA" w:rsidRDefault="00A25F17" w:rsidP="00652ECA">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070174E5" w14:textId="154932AE" w:rsidR="00652ECA" w:rsidRPr="00652ECA" w:rsidRDefault="00A25F17" w:rsidP="00652ECA">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6" w:type="dxa"/>
            <w:tcBorders>
              <w:top w:val="nil"/>
              <w:left w:val="nil"/>
              <w:bottom w:val="nil"/>
              <w:right w:val="nil"/>
            </w:tcBorders>
            <w:shd w:val="clear" w:color="auto" w:fill="auto"/>
            <w:noWrap/>
            <w:vAlign w:val="center"/>
            <w:hideMark/>
          </w:tcPr>
          <w:p w14:paraId="5DEE2EBC" w14:textId="488D5B67" w:rsidR="00652ECA" w:rsidRPr="00652ECA" w:rsidRDefault="00A25F17" w:rsidP="00652ECA">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96" w:type="dxa"/>
            <w:tcBorders>
              <w:top w:val="nil"/>
              <w:left w:val="nil"/>
              <w:bottom w:val="nil"/>
              <w:right w:val="single" w:sz="4" w:space="0" w:color="auto"/>
            </w:tcBorders>
            <w:shd w:val="clear" w:color="auto" w:fill="auto"/>
            <w:noWrap/>
            <w:vAlign w:val="bottom"/>
            <w:hideMark/>
          </w:tcPr>
          <w:p w14:paraId="1583CF52" w14:textId="5E6778C5" w:rsidR="00652ECA" w:rsidRPr="00652ECA" w:rsidRDefault="00A25F17" w:rsidP="00652ECA">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7CB53B47"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121</w:t>
            </w:r>
          </w:p>
        </w:tc>
        <w:tc>
          <w:tcPr>
            <w:tcW w:w="626" w:type="dxa"/>
            <w:tcBorders>
              <w:top w:val="nil"/>
              <w:left w:val="nil"/>
              <w:bottom w:val="nil"/>
              <w:right w:val="nil"/>
            </w:tcBorders>
            <w:shd w:val="clear" w:color="auto" w:fill="auto"/>
            <w:noWrap/>
            <w:vAlign w:val="center"/>
            <w:hideMark/>
          </w:tcPr>
          <w:p w14:paraId="4FAFFF5D"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126</w:t>
            </w:r>
          </w:p>
        </w:tc>
        <w:tc>
          <w:tcPr>
            <w:tcW w:w="1096" w:type="dxa"/>
            <w:tcBorders>
              <w:top w:val="nil"/>
              <w:left w:val="nil"/>
              <w:bottom w:val="nil"/>
              <w:right w:val="nil"/>
            </w:tcBorders>
            <w:shd w:val="clear" w:color="auto" w:fill="auto"/>
            <w:noWrap/>
            <w:vAlign w:val="bottom"/>
            <w:hideMark/>
          </w:tcPr>
          <w:p w14:paraId="2DE47445"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5%</w:t>
            </w:r>
          </w:p>
        </w:tc>
      </w:tr>
      <w:tr w:rsidR="00851492" w:rsidRPr="00652ECA" w14:paraId="64AE1778" w14:textId="77777777" w:rsidTr="00851492">
        <w:trPr>
          <w:trHeight w:val="212"/>
        </w:trPr>
        <w:tc>
          <w:tcPr>
            <w:tcW w:w="2116" w:type="dxa"/>
            <w:tcBorders>
              <w:top w:val="nil"/>
              <w:left w:val="nil"/>
              <w:bottom w:val="nil"/>
              <w:right w:val="nil"/>
            </w:tcBorders>
            <w:shd w:val="clear" w:color="auto" w:fill="auto"/>
            <w:noWrap/>
            <w:vAlign w:val="bottom"/>
            <w:hideMark/>
          </w:tcPr>
          <w:p w14:paraId="1DCE2759" w14:textId="77777777" w:rsidR="00652ECA" w:rsidRPr="00652ECA" w:rsidRDefault="00652ECA" w:rsidP="00652ECA">
            <w:pPr>
              <w:spacing w:after="0" w:line="240" w:lineRule="auto"/>
              <w:jc w:val="right"/>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Pacific Peoples</w:t>
            </w:r>
          </w:p>
        </w:tc>
        <w:tc>
          <w:tcPr>
            <w:tcW w:w="1121" w:type="dxa"/>
            <w:tcBorders>
              <w:top w:val="nil"/>
              <w:left w:val="nil"/>
              <w:bottom w:val="nil"/>
              <w:right w:val="nil"/>
            </w:tcBorders>
            <w:shd w:val="clear" w:color="auto" w:fill="auto"/>
            <w:noWrap/>
            <w:vAlign w:val="center"/>
            <w:hideMark/>
          </w:tcPr>
          <w:p w14:paraId="08C84F69" w14:textId="38EAE824" w:rsidR="00652ECA" w:rsidRPr="00652ECA" w:rsidRDefault="00A25F17" w:rsidP="00652ECA">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6" w:type="dxa"/>
            <w:tcBorders>
              <w:top w:val="nil"/>
              <w:left w:val="nil"/>
              <w:bottom w:val="nil"/>
              <w:right w:val="nil"/>
            </w:tcBorders>
            <w:shd w:val="clear" w:color="auto" w:fill="auto"/>
            <w:noWrap/>
            <w:vAlign w:val="center"/>
            <w:hideMark/>
          </w:tcPr>
          <w:p w14:paraId="079B2CF7" w14:textId="5BDC559E" w:rsidR="00652ECA" w:rsidRPr="00652ECA" w:rsidRDefault="00A25F17" w:rsidP="00652ECA">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99" w:type="dxa"/>
            <w:tcBorders>
              <w:top w:val="nil"/>
              <w:left w:val="nil"/>
              <w:bottom w:val="nil"/>
              <w:right w:val="single" w:sz="4" w:space="0" w:color="auto"/>
            </w:tcBorders>
            <w:shd w:val="clear" w:color="auto" w:fill="auto"/>
            <w:noWrap/>
            <w:vAlign w:val="bottom"/>
            <w:hideMark/>
          </w:tcPr>
          <w:p w14:paraId="6718AD96" w14:textId="4A511013" w:rsidR="00652ECA" w:rsidRPr="00652ECA" w:rsidRDefault="00A25F17" w:rsidP="00652ECA">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38C833A0" w14:textId="1DC7E86C" w:rsidR="00652ECA" w:rsidRPr="00652ECA" w:rsidRDefault="00A25F17" w:rsidP="00652ECA">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6" w:type="dxa"/>
            <w:tcBorders>
              <w:top w:val="nil"/>
              <w:left w:val="nil"/>
              <w:bottom w:val="nil"/>
              <w:right w:val="nil"/>
            </w:tcBorders>
            <w:shd w:val="clear" w:color="auto" w:fill="auto"/>
            <w:noWrap/>
            <w:vAlign w:val="center"/>
            <w:hideMark/>
          </w:tcPr>
          <w:p w14:paraId="73715CAF" w14:textId="52045089" w:rsidR="00652ECA" w:rsidRPr="00652ECA" w:rsidRDefault="00A25F17" w:rsidP="00652ECA">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96" w:type="dxa"/>
            <w:tcBorders>
              <w:top w:val="nil"/>
              <w:left w:val="nil"/>
              <w:bottom w:val="nil"/>
              <w:right w:val="single" w:sz="4" w:space="0" w:color="auto"/>
            </w:tcBorders>
            <w:shd w:val="clear" w:color="auto" w:fill="auto"/>
            <w:noWrap/>
            <w:vAlign w:val="bottom"/>
            <w:hideMark/>
          </w:tcPr>
          <w:p w14:paraId="5EFDA46D" w14:textId="5247B16F" w:rsidR="00652ECA" w:rsidRPr="00652ECA" w:rsidRDefault="00A25F17" w:rsidP="00652ECA">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4399D75E" w14:textId="2D8231D7" w:rsidR="00652ECA" w:rsidRPr="00652ECA" w:rsidRDefault="00A25F17" w:rsidP="00652ECA">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6" w:type="dxa"/>
            <w:tcBorders>
              <w:top w:val="nil"/>
              <w:left w:val="nil"/>
              <w:bottom w:val="nil"/>
              <w:right w:val="nil"/>
            </w:tcBorders>
            <w:shd w:val="clear" w:color="auto" w:fill="auto"/>
            <w:noWrap/>
            <w:vAlign w:val="center"/>
            <w:hideMark/>
          </w:tcPr>
          <w:p w14:paraId="7FE80EF5" w14:textId="0FBE86A8" w:rsidR="00652ECA" w:rsidRPr="00652ECA" w:rsidRDefault="00A25F17" w:rsidP="00652ECA">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96" w:type="dxa"/>
            <w:tcBorders>
              <w:top w:val="nil"/>
              <w:left w:val="nil"/>
              <w:bottom w:val="nil"/>
              <w:right w:val="single" w:sz="4" w:space="0" w:color="auto"/>
            </w:tcBorders>
            <w:shd w:val="clear" w:color="auto" w:fill="auto"/>
            <w:noWrap/>
            <w:vAlign w:val="bottom"/>
            <w:hideMark/>
          </w:tcPr>
          <w:p w14:paraId="0492B6BB" w14:textId="4FBD9373" w:rsidR="00652ECA" w:rsidRPr="00652ECA" w:rsidRDefault="00A25F17" w:rsidP="00652ECA">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0B78E2CD"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30</w:t>
            </w:r>
          </w:p>
        </w:tc>
        <w:tc>
          <w:tcPr>
            <w:tcW w:w="626" w:type="dxa"/>
            <w:tcBorders>
              <w:top w:val="nil"/>
              <w:left w:val="nil"/>
              <w:bottom w:val="nil"/>
              <w:right w:val="nil"/>
            </w:tcBorders>
            <w:shd w:val="clear" w:color="auto" w:fill="auto"/>
            <w:noWrap/>
            <w:vAlign w:val="center"/>
            <w:hideMark/>
          </w:tcPr>
          <w:p w14:paraId="37A19529"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26</w:t>
            </w:r>
          </w:p>
        </w:tc>
        <w:tc>
          <w:tcPr>
            <w:tcW w:w="1096" w:type="dxa"/>
            <w:tcBorders>
              <w:top w:val="nil"/>
              <w:left w:val="nil"/>
              <w:bottom w:val="nil"/>
              <w:right w:val="nil"/>
            </w:tcBorders>
            <w:shd w:val="clear" w:color="auto" w:fill="auto"/>
            <w:noWrap/>
            <w:vAlign w:val="bottom"/>
            <w:hideMark/>
          </w:tcPr>
          <w:p w14:paraId="4CE412B2"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-12%</w:t>
            </w:r>
          </w:p>
        </w:tc>
      </w:tr>
      <w:tr w:rsidR="00851492" w:rsidRPr="00652ECA" w14:paraId="10B0E3EA" w14:textId="77777777" w:rsidTr="00851492">
        <w:trPr>
          <w:trHeight w:val="212"/>
        </w:trPr>
        <w:tc>
          <w:tcPr>
            <w:tcW w:w="2116" w:type="dxa"/>
            <w:tcBorders>
              <w:top w:val="nil"/>
              <w:left w:val="nil"/>
              <w:bottom w:val="nil"/>
              <w:right w:val="nil"/>
            </w:tcBorders>
            <w:shd w:val="clear" w:color="auto" w:fill="auto"/>
            <w:noWrap/>
            <w:vAlign w:val="bottom"/>
            <w:hideMark/>
          </w:tcPr>
          <w:p w14:paraId="05C74A83" w14:textId="77777777" w:rsidR="00652ECA" w:rsidRPr="00652ECA" w:rsidRDefault="00652ECA" w:rsidP="00652ECA">
            <w:pPr>
              <w:spacing w:after="0" w:line="240" w:lineRule="auto"/>
              <w:jc w:val="right"/>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Non-Māori/Non-Pacific</w:t>
            </w:r>
          </w:p>
        </w:tc>
        <w:tc>
          <w:tcPr>
            <w:tcW w:w="1121" w:type="dxa"/>
            <w:tcBorders>
              <w:top w:val="nil"/>
              <w:left w:val="nil"/>
              <w:bottom w:val="single" w:sz="4" w:space="0" w:color="auto"/>
              <w:right w:val="nil"/>
            </w:tcBorders>
            <w:shd w:val="clear" w:color="auto" w:fill="auto"/>
            <w:noWrap/>
            <w:vAlign w:val="center"/>
            <w:hideMark/>
          </w:tcPr>
          <w:p w14:paraId="498236FE"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62</w:t>
            </w:r>
          </w:p>
        </w:tc>
        <w:tc>
          <w:tcPr>
            <w:tcW w:w="626" w:type="dxa"/>
            <w:tcBorders>
              <w:top w:val="nil"/>
              <w:left w:val="nil"/>
              <w:bottom w:val="single" w:sz="4" w:space="0" w:color="auto"/>
              <w:right w:val="nil"/>
            </w:tcBorders>
            <w:shd w:val="clear" w:color="auto" w:fill="auto"/>
            <w:noWrap/>
            <w:vAlign w:val="center"/>
            <w:hideMark/>
          </w:tcPr>
          <w:p w14:paraId="238478FB"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58</w:t>
            </w:r>
          </w:p>
        </w:tc>
        <w:tc>
          <w:tcPr>
            <w:tcW w:w="1099" w:type="dxa"/>
            <w:tcBorders>
              <w:top w:val="nil"/>
              <w:left w:val="nil"/>
              <w:bottom w:val="nil"/>
              <w:right w:val="single" w:sz="4" w:space="0" w:color="auto"/>
            </w:tcBorders>
            <w:shd w:val="clear" w:color="auto" w:fill="auto"/>
            <w:noWrap/>
            <w:vAlign w:val="bottom"/>
            <w:hideMark/>
          </w:tcPr>
          <w:p w14:paraId="2C21EC55"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-6%</w:t>
            </w:r>
          </w:p>
        </w:tc>
        <w:tc>
          <w:tcPr>
            <w:tcW w:w="1113" w:type="dxa"/>
            <w:tcBorders>
              <w:top w:val="nil"/>
              <w:left w:val="nil"/>
              <w:bottom w:val="single" w:sz="4" w:space="0" w:color="auto"/>
              <w:right w:val="nil"/>
            </w:tcBorders>
            <w:shd w:val="clear" w:color="auto" w:fill="auto"/>
            <w:noWrap/>
            <w:vAlign w:val="center"/>
            <w:hideMark/>
          </w:tcPr>
          <w:p w14:paraId="2C7446BB"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62</w:t>
            </w:r>
          </w:p>
        </w:tc>
        <w:tc>
          <w:tcPr>
            <w:tcW w:w="626" w:type="dxa"/>
            <w:tcBorders>
              <w:top w:val="nil"/>
              <w:left w:val="nil"/>
              <w:bottom w:val="single" w:sz="4" w:space="0" w:color="auto"/>
              <w:right w:val="nil"/>
            </w:tcBorders>
            <w:shd w:val="clear" w:color="auto" w:fill="auto"/>
            <w:noWrap/>
            <w:vAlign w:val="center"/>
            <w:hideMark/>
          </w:tcPr>
          <w:p w14:paraId="03CA4336"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67</w:t>
            </w:r>
          </w:p>
        </w:tc>
        <w:tc>
          <w:tcPr>
            <w:tcW w:w="1096" w:type="dxa"/>
            <w:tcBorders>
              <w:top w:val="nil"/>
              <w:left w:val="nil"/>
              <w:bottom w:val="nil"/>
              <w:right w:val="single" w:sz="4" w:space="0" w:color="auto"/>
            </w:tcBorders>
            <w:shd w:val="clear" w:color="auto" w:fill="auto"/>
            <w:noWrap/>
            <w:vAlign w:val="bottom"/>
            <w:hideMark/>
          </w:tcPr>
          <w:p w14:paraId="018128D7"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8%</w:t>
            </w:r>
          </w:p>
        </w:tc>
        <w:tc>
          <w:tcPr>
            <w:tcW w:w="1113" w:type="dxa"/>
            <w:tcBorders>
              <w:top w:val="nil"/>
              <w:left w:val="nil"/>
              <w:bottom w:val="single" w:sz="4" w:space="0" w:color="auto"/>
              <w:right w:val="nil"/>
            </w:tcBorders>
            <w:shd w:val="clear" w:color="auto" w:fill="auto"/>
            <w:noWrap/>
            <w:vAlign w:val="center"/>
            <w:hideMark/>
          </w:tcPr>
          <w:p w14:paraId="530878C0"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64</w:t>
            </w:r>
          </w:p>
        </w:tc>
        <w:tc>
          <w:tcPr>
            <w:tcW w:w="626" w:type="dxa"/>
            <w:tcBorders>
              <w:top w:val="nil"/>
              <w:left w:val="nil"/>
              <w:bottom w:val="single" w:sz="4" w:space="0" w:color="auto"/>
              <w:right w:val="nil"/>
            </w:tcBorders>
            <w:shd w:val="clear" w:color="auto" w:fill="auto"/>
            <w:noWrap/>
            <w:vAlign w:val="center"/>
            <w:hideMark/>
          </w:tcPr>
          <w:p w14:paraId="070D43E2"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64</w:t>
            </w:r>
          </w:p>
        </w:tc>
        <w:tc>
          <w:tcPr>
            <w:tcW w:w="1096" w:type="dxa"/>
            <w:tcBorders>
              <w:top w:val="nil"/>
              <w:left w:val="nil"/>
              <w:bottom w:val="single" w:sz="4" w:space="0" w:color="auto"/>
              <w:right w:val="single" w:sz="4" w:space="0" w:color="auto"/>
            </w:tcBorders>
            <w:shd w:val="clear" w:color="auto" w:fill="auto"/>
            <w:noWrap/>
            <w:vAlign w:val="bottom"/>
            <w:hideMark/>
          </w:tcPr>
          <w:p w14:paraId="22F1E3C9"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0%</w:t>
            </w:r>
          </w:p>
        </w:tc>
        <w:tc>
          <w:tcPr>
            <w:tcW w:w="1113" w:type="dxa"/>
            <w:tcBorders>
              <w:top w:val="nil"/>
              <w:left w:val="nil"/>
              <w:bottom w:val="single" w:sz="4" w:space="0" w:color="auto"/>
              <w:right w:val="nil"/>
            </w:tcBorders>
            <w:shd w:val="clear" w:color="auto" w:fill="auto"/>
            <w:noWrap/>
            <w:vAlign w:val="center"/>
            <w:hideMark/>
          </w:tcPr>
          <w:p w14:paraId="34BC4FB7"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541</w:t>
            </w:r>
          </w:p>
        </w:tc>
        <w:tc>
          <w:tcPr>
            <w:tcW w:w="626" w:type="dxa"/>
            <w:tcBorders>
              <w:top w:val="nil"/>
              <w:left w:val="nil"/>
              <w:bottom w:val="single" w:sz="4" w:space="0" w:color="auto"/>
              <w:right w:val="nil"/>
            </w:tcBorders>
            <w:shd w:val="clear" w:color="auto" w:fill="auto"/>
            <w:noWrap/>
            <w:vAlign w:val="center"/>
            <w:hideMark/>
          </w:tcPr>
          <w:p w14:paraId="374AF413"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500</w:t>
            </w:r>
          </w:p>
        </w:tc>
        <w:tc>
          <w:tcPr>
            <w:tcW w:w="1096" w:type="dxa"/>
            <w:tcBorders>
              <w:top w:val="nil"/>
              <w:left w:val="nil"/>
              <w:bottom w:val="single" w:sz="4" w:space="0" w:color="auto"/>
              <w:right w:val="nil"/>
            </w:tcBorders>
            <w:shd w:val="clear" w:color="auto" w:fill="auto"/>
            <w:noWrap/>
            <w:vAlign w:val="bottom"/>
            <w:hideMark/>
          </w:tcPr>
          <w:p w14:paraId="51825983"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-8%</w:t>
            </w:r>
          </w:p>
        </w:tc>
      </w:tr>
      <w:tr w:rsidR="00851492" w:rsidRPr="00652ECA" w14:paraId="78D63F30" w14:textId="77777777" w:rsidTr="00851492">
        <w:trPr>
          <w:trHeight w:val="212"/>
        </w:trPr>
        <w:tc>
          <w:tcPr>
            <w:tcW w:w="2116" w:type="dxa"/>
            <w:tcBorders>
              <w:top w:val="single" w:sz="4" w:space="0" w:color="auto"/>
              <w:left w:val="nil"/>
              <w:bottom w:val="single" w:sz="4" w:space="0" w:color="auto"/>
              <w:right w:val="nil"/>
            </w:tcBorders>
            <w:shd w:val="clear" w:color="auto" w:fill="auto"/>
            <w:noWrap/>
            <w:vAlign w:val="bottom"/>
            <w:hideMark/>
          </w:tcPr>
          <w:p w14:paraId="6D243C01" w14:textId="77777777" w:rsidR="00652ECA" w:rsidRPr="00652ECA" w:rsidRDefault="00652ECA" w:rsidP="00652ECA">
            <w:pPr>
              <w:spacing w:after="0" w:line="240" w:lineRule="auto"/>
              <w:jc w:val="right"/>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Total Population</w:t>
            </w:r>
          </w:p>
        </w:tc>
        <w:tc>
          <w:tcPr>
            <w:tcW w:w="1121" w:type="dxa"/>
            <w:tcBorders>
              <w:top w:val="nil"/>
              <w:left w:val="nil"/>
              <w:bottom w:val="single" w:sz="4" w:space="0" w:color="auto"/>
              <w:right w:val="nil"/>
            </w:tcBorders>
            <w:shd w:val="clear" w:color="auto" w:fill="auto"/>
            <w:noWrap/>
            <w:vAlign w:val="center"/>
            <w:hideMark/>
          </w:tcPr>
          <w:p w14:paraId="221EF4D1"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79</w:t>
            </w:r>
          </w:p>
        </w:tc>
        <w:tc>
          <w:tcPr>
            <w:tcW w:w="626" w:type="dxa"/>
            <w:tcBorders>
              <w:top w:val="nil"/>
              <w:left w:val="nil"/>
              <w:bottom w:val="single" w:sz="4" w:space="0" w:color="auto"/>
              <w:right w:val="nil"/>
            </w:tcBorders>
            <w:shd w:val="clear" w:color="auto" w:fill="auto"/>
            <w:noWrap/>
            <w:vAlign w:val="center"/>
            <w:hideMark/>
          </w:tcPr>
          <w:p w14:paraId="18A2B28C"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75</w:t>
            </w:r>
          </w:p>
        </w:tc>
        <w:tc>
          <w:tcPr>
            <w:tcW w:w="1099" w:type="dxa"/>
            <w:tcBorders>
              <w:top w:val="single" w:sz="4" w:space="0" w:color="auto"/>
              <w:left w:val="nil"/>
              <w:bottom w:val="single" w:sz="4" w:space="0" w:color="auto"/>
              <w:right w:val="single" w:sz="4" w:space="0" w:color="auto"/>
            </w:tcBorders>
            <w:shd w:val="clear" w:color="auto" w:fill="auto"/>
            <w:noWrap/>
            <w:vAlign w:val="bottom"/>
            <w:hideMark/>
          </w:tcPr>
          <w:p w14:paraId="34A85650"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-4%</w:t>
            </w:r>
          </w:p>
        </w:tc>
        <w:tc>
          <w:tcPr>
            <w:tcW w:w="1113" w:type="dxa"/>
            <w:tcBorders>
              <w:top w:val="nil"/>
              <w:left w:val="nil"/>
              <w:bottom w:val="single" w:sz="4" w:space="0" w:color="auto"/>
              <w:right w:val="nil"/>
            </w:tcBorders>
            <w:shd w:val="clear" w:color="auto" w:fill="auto"/>
            <w:noWrap/>
            <w:vAlign w:val="center"/>
            <w:hideMark/>
          </w:tcPr>
          <w:p w14:paraId="39041068"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81</w:t>
            </w:r>
          </w:p>
        </w:tc>
        <w:tc>
          <w:tcPr>
            <w:tcW w:w="626" w:type="dxa"/>
            <w:tcBorders>
              <w:top w:val="nil"/>
              <w:left w:val="nil"/>
              <w:bottom w:val="single" w:sz="4" w:space="0" w:color="auto"/>
              <w:right w:val="nil"/>
            </w:tcBorders>
            <w:shd w:val="clear" w:color="auto" w:fill="auto"/>
            <w:noWrap/>
            <w:vAlign w:val="center"/>
            <w:hideMark/>
          </w:tcPr>
          <w:p w14:paraId="6BF63B59"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83</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604FAFCE"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3%</w:t>
            </w:r>
          </w:p>
        </w:tc>
        <w:tc>
          <w:tcPr>
            <w:tcW w:w="1113" w:type="dxa"/>
            <w:tcBorders>
              <w:top w:val="nil"/>
              <w:left w:val="nil"/>
              <w:bottom w:val="single" w:sz="4" w:space="0" w:color="auto"/>
              <w:right w:val="nil"/>
            </w:tcBorders>
            <w:shd w:val="clear" w:color="auto" w:fill="auto"/>
            <w:noWrap/>
            <w:vAlign w:val="center"/>
            <w:hideMark/>
          </w:tcPr>
          <w:p w14:paraId="6C185005"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81</w:t>
            </w:r>
          </w:p>
        </w:tc>
        <w:tc>
          <w:tcPr>
            <w:tcW w:w="626" w:type="dxa"/>
            <w:tcBorders>
              <w:top w:val="nil"/>
              <w:left w:val="nil"/>
              <w:bottom w:val="single" w:sz="4" w:space="0" w:color="auto"/>
              <w:right w:val="nil"/>
            </w:tcBorders>
            <w:shd w:val="clear" w:color="auto" w:fill="auto"/>
            <w:noWrap/>
            <w:vAlign w:val="center"/>
            <w:hideMark/>
          </w:tcPr>
          <w:p w14:paraId="7BC2B604"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94</w:t>
            </w:r>
          </w:p>
        </w:tc>
        <w:tc>
          <w:tcPr>
            <w:tcW w:w="1096" w:type="dxa"/>
            <w:tcBorders>
              <w:top w:val="nil"/>
              <w:left w:val="nil"/>
              <w:bottom w:val="single" w:sz="4" w:space="0" w:color="auto"/>
              <w:right w:val="single" w:sz="4" w:space="0" w:color="auto"/>
            </w:tcBorders>
            <w:shd w:val="clear" w:color="auto" w:fill="auto"/>
            <w:noWrap/>
            <w:vAlign w:val="bottom"/>
            <w:hideMark/>
          </w:tcPr>
          <w:p w14:paraId="77CDAE5C"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17%</w:t>
            </w:r>
          </w:p>
        </w:tc>
        <w:tc>
          <w:tcPr>
            <w:tcW w:w="1113" w:type="dxa"/>
            <w:tcBorders>
              <w:top w:val="nil"/>
              <w:left w:val="nil"/>
              <w:bottom w:val="single" w:sz="4" w:space="0" w:color="auto"/>
              <w:right w:val="nil"/>
            </w:tcBorders>
            <w:shd w:val="clear" w:color="auto" w:fill="auto"/>
            <w:noWrap/>
            <w:vAlign w:val="center"/>
            <w:hideMark/>
          </w:tcPr>
          <w:p w14:paraId="28A709D1"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691</w:t>
            </w:r>
          </w:p>
        </w:tc>
        <w:tc>
          <w:tcPr>
            <w:tcW w:w="626" w:type="dxa"/>
            <w:tcBorders>
              <w:top w:val="nil"/>
              <w:left w:val="nil"/>
              <w:bottom w:val="single" w:sz="4" w:space="0" w:color="auto"/>
              <w:right w:val="nil"/>
            </w:tcBorders>
            <w:shd w:val="clear" w:color="auto" w:fill="auto"/>
            <w:noWrap/>
            <w:vAlign w:val="center"/>
            <w:hideMark/>
          </w:tcPr>
          <w:p w14:paraId="2B305D49"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652</w:t>
            </w:r>
          </w:p>
        </w:tc>
        <w:tc>
          <w:tcPr>
            <w:tcW w:w="1096" w:type="dxa"/>
            <w:tcBorders>
              <w:top w:val="nil"/>
              <w:left w:val="nil"/>
              <w:bottom w:val="single" w:sz="4" w:space="0" w:color="auto"/>
              <w:right w:val="nil"/>
            </w:tcBorders>
            <w:shd w:val="clear" w:color="auto" w:fill="auto"/>
            <w:noWrap/>
            <w:vAlign w:val="bottom"/>
            <w:hideMark/>
          </w:tcPr>
          <w:p w14:paraId="7977827F" w14:textId="77777777" w:rsidR="00652ECA" w:rsidRPr="00652ECA" w:rsidRDefault="00652ECA" w:rsidP="00652ECA">
            <w:pPr>
              <w:spacing w:after="0" w:line="240" w:lineRule="auto"/>
              <w:jc w:val="center"/>
              <w:rPr>
                <w:rFonts w:ascii="Calibri" w:eastAsia="Times New Roman" w:hAnsi="Calibri" w:cs="Calibri"/>
                <w:color w:val="000000"/>
                <w:sz w:val="20"/>
                <w:szCs w:val="20"/>
                <w:lang w:eastAsia="en-NZ"/>
              </w:rPr>
            </w:pPr>
            <w:r w:rsidRPr="00652ECA">
              <w:rPr>
                <w:rFonts w:ascii="Calibri" w:eastAsia="Times New Roman" w:hAnsi="Calibri" w:cs="Calibri"/>
                <w:color w:val="000000"/>
                <w:sz w:val="20"/>
                <w:szCs w:val="20"/>
                <w:lang w:eastAsia="en-NZ"/>
              </w:rPr>
              <w:t>-6%</w:t>
            </w:r>
          </w:p>
        </w:tc>
      </w:tr>
    </w:tbl>
    <w:p w14:paraId="2BD78FBF" w14:textId="77777777" w:rsidR="00D158F3" w:rsidRDefault="00D158F3" w:rsidP="007A190F">
      <w:pPr>
        <w:ind w:firstLine="200"/>
        <w:rPr>
          <w:noProof/>
        </w:rPr>
      </w:pPr>
    </w:p>
    <w:p w14:paraId="424D82F0" w14:textId="77777777" w:rsidR="00DB48C3" w:rsidRDefault="00DB48C3" w:rsidP="00851227">
      <w:pPr>
        <w:pStyle w:val="Caption"/>
        <w:keepNext/>
        <w:spacing w:before="120"/>
      </w:pPr>
      <w:bookmarkStart w:id="49" w:name="_Toc103594794"/>
      <w:bookmarkStart w:id="50" w:name="_Toc41410745"/>
      <w:bookmarkStart w:id="51" w:name="_Toc41474442"/>
      <w:bookmarkEnd w:id="48"/>
    </w:p>
    <w:p w14:paraId="58E1C832" w14:textId="1CACDE08" w:rsidR="00010F53" w:rsidRDefault="00851227" w:rsidP="00851227">
      <w:pPr>
        <w:pStyle w:val="Caption"/>
        <w:keepNext/>
        <w:spacing w:before="120"/>
      </w:pPr>
      <w:r>
        <w:t xml:space="preserve">Figure </w:t>
      </w:r>
      <w:r>
        <w:fldChar w:fldCharType="begin"/>
      </w:r>
      <w:r>
        <w:instrText>SEQ Figure \* ARABIC</w:instrText>
      </w:r>
      <w:r>
        <w:fldChar w:fldCharType="separate"/>
      </w:r>
      <w:r w:rsidR="0033636A">
        <w:rPr>
          <w:noProof/>
        </w:rPr>
        <w:t>5</w:t>
      </w:r>
      <w:r>
        <w:fldChar w:fldCharType="end"/>
      </w:r>
      <w:r>
        <w:t xml:space="preserve">: </w:t>
      </w:r>
      <w:r w:rsidR="00010F53">
        <w:t>Number of CT lung biopsies by month</w:t>
      </w:r>
      <w:r w:rsidR="005C70E7">
        <w:t>,</w:t>
      </w:r>
      <w:r w:rsidR="00F373BE" w:rsidRPr="00F373BE">
        <w:t xml:space="preserve"> 2018/19 average, 2020, 2021 and 2022</w:t>
      </w:r>
      <w:r w:rsidR="00F373BE">
        <w:t>,</w:t>
      </w:r>
      <w:r w:rsidR="005C70E7">
        <w:t xml:space="preserve"> </w:t>
      </w:r>
      <w:r w:rsidR="00010F53">
        <w:t>total population and Māori</w:t>
      </w:r>
    </w:p>
    <w:p w14:paraId="0DA81CD2" w14:textId="2F8144B9" w:rsidR="0086097F" w:rsidRPr="00FB605B" w:rsidRDefault="00542943" w:rsidP="0086097F">
      <w:pPr>
        <w:rPr>
          <w:rFonts w:ascii="Fira Sans" w:eastAsiaTheme="majorEastAsia" w:hAnsi="Fira Sans" w:cstheme="majorBidi"/>
          <w:b/>
          <w:caps/>
          <w:color w:val="2C463B"/>
          <w:sz w:val="72"/>
          <w:szCs w:val="32"/>
        </w:rPr>
      </w:pPr>
      <w:r>
        <w:rPr>
          <w:noProof/>
          <w:lang w:eastAsia="en-NZ"/>
        </w:rPr>
        <w:drawing>
          <wp:inline distT="0" distB="0" distL="0" distR="0" wp14:anchorId="6DF11157" wp14:editId="39B3C83D">
            <wp:extent cx="4104000" cy="2736000"/>
            <wp:effectExtent l="0" t="0" r="0" b="7620"/>
            <wp:docPr id="1014672580" name="Picture 101467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26D1D">
        <w:rPr>
          <w:noProof/>
        </w:rPr>
        <w:t xml:space="preserve"> </w:t>
      </w:r>
      <w:bookmarkEnd w:id="49"/>
      <w:r w:rsidR="00A4535F">
        <w:rPr>
          <w:noProof/>
          <w:lang w:eastAsia="en-NZ"/>
        </w:rPr>
        <w:drawing>
          <wp:inline distT="0" distB="0" distL="0" distR="0" wp14:anchorId="29DC1B63" wp14:editId="0D363A03">
            <wp:extent cx="4104000" cy="2736000"/>
            <wp:effectExtent l="0" t="0" r="0" b="7620"/>
            <wp:docPr id="1014672581" name="Picture 101467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43EB38BC" w14:textId="45AE5453" w:rsidR="0086097F" w:rsidRDefault="0086097F" w:rsidP="0086097F"/>
    <w:p w14:paraId="4BE5D39C" w14:textId="0831504A" w:rsidR="0086097F" w:rsidRDefault="00AC49DE" w:rsidP="0086097F">
      <w:r w:rsidRPr="00AC49DE">
        <w:t xml:space="preserve"> </w:t>
      </w:r>
      <w:r w:rsidR="00D860B3">
        <w:rPr>
          <w:noProof/>
          <w:lang w:eastAsia="en-NZ"/>
        </w:rPr>
        <w:drawing>
          <wp:inline distT="0" distB="0" distL="0" distR="0" wp14:anchorId="79246935" wp14:editId="32B27FF1">
            <wp:extent cx="3747600" cy="2498400"/>
            <wp:effectExtent l="0" t="0" r="5715" b="0"/>
            <wp:docPr id="1014672582" name="Picture 101467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7600" cy="2498400"/>
                    </a:xfrm>
                    <a:prstGeom prst="rect">
                      <a:avLst/>
                    </a:prstGeom>
                    <a:noFill/>
                    <a:ln>
                      <a:noFill/>
                    </a:ln>
                  </pic:spPr>
                </pic:pic>
              </a:graphicData>
            </a:graphic>
          </wp:inline>
        </w:drawing>
      </w:r>
      <w:r w:rsidR="00D860B3">
        <w:rPr>
          <w:noProof/>
          <w:lang w:eastAsia="en-NZ"/>
        </w:rPr>
        <w:t xml:space="preserve"> </w:t>
      </w:r>
      <w:r w:rsidR="0088788D">
        <w:rPr>
          <w:noProof/>
          <w:lang w:eastAsia="en-NZ"/>
        </w:rPr>
        <w:drawing>
          <wp:inline distT="0" distB="0" distL="0" distR="0" wp14:anchorId="27C2196A" wp14:editId="66E1CA9F">
            <wp:extent cx="3747600" cy="2498400"/>
            <wp:effectExtent l="0" t="0" r="5715" b="0"/>
            <wp:docPr id="1014672583" name="Picture 101467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7600" cy="2498400"/>
                    </a:xfrm>
                    <a:prstGeom prst="rect">
                      <a:avLst/>
                    </a:prstGeom>
                    <a:noFill/>
                    <a:ln>
                      <a:noFill/>
                    </a:ln>
                  </pic:spPr>
                </pic:pic>
              </a:graphicData>
            </a:graphic>
          </wp:inline>
        </w:drawing>
      </w:r>
    </w:p>
    <w:p w14:paraId="56DE945B" w14:textId="544B5921" w:rsidR="009070A9" w:rsidRPr="008560C7" w:rsidRDefault="00D53642" w:rsidP="008560C7">
      <w:pPr>
        <w:pStyle w:val="Heading1"/>
      </w:pPr>
      <w:r>
        <w:br w:type="page"/>
      </w:r>
      <w:bookmarkStart w:id="52" w:name="_Toc121236117"/>
      <w:r w:rsidR="009070A9" w:rsidRPr="0017772E">
        <w:t>Faster cancer treatment</w:t>
      </w:r>
      <w:bookmarkEnd w:id="52"/>
    </w:p>
    <w:p w14:paraId="33EE51D5" w14:textId="77777777" w:rsidR="009070A9" w:rsidRPr="0036064C" w:rsidRDefault="009070A9" w:rsidP="009070A9">
      <w:pPr>
        <w:pStyle w:val="Heading2"/>
      </w:pPr>
      <w:r w:rsidRPr="0036064C">
        <w:t>Notes on data</w:t>
      </w:r>
    </w:p>
    <w:p w14:paraId="374FA491" w14:textId="77777777" w:rsidR="009070A9" w:rsidRPr="0067454D" w:rsidRDefault="009070A9" w:rsidP="00FB5CCE">
      <w:pPr>
        <w:pStyle w:val="ListParagraph"/>
        <w:numPr>
          <w:ilvl w:val="0"/>
          <w:numId w:val="14"/>
        </w:numPr>
      </w:pPr>
      <w:r w:rsidRPr="0067454D">
        <w:t xml:space="preserve">The data were extracted from the Faster Cancer Treatment </w:t>
      </w:r>
      <w:r w:rsidR="4781DFB2">
        <w:t>(FCT)</w:t>
      </w:r>
      <w:r w:rsidR="56BA7489">
        <w:t xml:space="preserve"> </w:t>
      </w:r>
      <w:r w:rsidRPr="0067454D">
        <w:t>database on</w:t>
      </w:r>
      <w:r>
        <w:t xml:space="preserve"> </w:t>
      </w:r>
      <w:r w:rsidR="00FA2E88">
        <w:t>2</w:t>
      </w:r>
      <w:r w:rsidR="00017BD1">
        <w:t>8</w:t>
      </w:r>
      <w:r>
        <w:t xml:space="preserve"> </w:t>
      </w:r>
      <w:r w:rsidR="00017BD1">
        <w:t>Oct</w:t>
      </w:r>
      <w:r>
        <w:t xml:space="preserve"> 2022</w:t>
      </w:r>
      <w:r w:rsidRPr="0067454D">
        <w:t xml:space="preserve">. </w:t>
      </w:r>
      <w:r>
        <w:t xml:space="preserve">Fast Cancer Treatment </w:t>
      </w:r>
      <w:r w:rsidRPr="0067454D">
        <w:t>Data is</w:t>
      </w:r>
      <w:r>
        <w:t xml:space="preserve"> </w:t>
      </w:r>
      <w:r w:rsidRPr="0067454D">
        <w:t>reported quarterly.</w:t>
      </w:r>
    </w:p>
    <w:p w14:paraId="4C6C9981" w14:textId="08FEF026" w:rsidR="009070A9" w:rsidRPr="00446784" w:rsidRDefault="009070A9" w:rsidP="00FB5CCE">
      <w:pPr>
        <w:pStyle w:val="ListParagraph"/>
        <w:numPr>
          <w:ilvl w:val="0"/>
          <w:numId w:val="14"/>
        </w:numPr>
      </w:pPr>
      <w:r w:rsidRPr="0067454D">
        <w:t>These data aim to capture a broader part of the diagnostic and referral pathway; however, they only</w:t>
      </w:r>
      <w:r>
        <w:t xml:space="preserve"> </w:t>
      </w:r>
      <w:r w:rsidRPr="0067454D">
        <w:t>include a subset of people being investigated for cancer.</w:t>
      </w:r>
      <w:r w:rsidR="23E1D9F4">
        <w:t xml:space="preserve"> </w:t>
      </w:r>
      <w:bookmarkStart w:id="53" w:name="_Hlk87891560"/>
      <w:r w:rsidRPr="0067454D">
        <w:t xml:space="preserve">Data relate to the 62-day pathway and includes </w:t>
      </w:r>
      <w:r w:rsidR="00BE5BFE">
        <w:t>people</w:t>
      </w:r>
      <w:r w:rsidRPr="0067454D">
        <w:t xml:space="preserve"> with a high-suspicion of cancer and a need</w:t>
      </w:r>
      <w:r>
        <w:t xml:space="preserve"> </w:t>
      </w:r>
      <w:r w:rsidRPr="0067454D">
        <w:t xml:space="preserve">to be seen within two weeks. </w:t>
      </w:r>
      <w:r w:rsidR="001B25A6">
        <w:t>This group of people</w:t>
      </w:r>
      <w:r w:rsidRPr="0067454D">
        <w:t xml:space="preserve"> should receive their first treatment within 62-day of</w:t>
      </w:r>
      <w:r>
        <w:t xml:space="preserve"> </w:t>
      </w:r>
      <w:r w:rsidRPr="0067454D">
        <w:t>receipt of referral.</w:t>
      </w:r>
      <w:r>
        <w:rPr>
          <w:rFonts w:eastAsia="Times New Roman"/>
        </w:rPr>
        <w:t> </w:t>
      </w:r>
      <w:r w:rsidRPr="00474F85">
        <w:rPr>
          <w:rFonts w:eastAsia="Times New Roman"/>
        </w:rPr>
        <w:t>The target is 90</w:t>
      </w:r>
      <w:r w:rsidRPr="00446784">
        <w:rPr>
          <w:rFonts w:eastAsia="Times New Roman"/>
        </w:rPr>
        <w:t>%</w:t>
      </w:r>
      <w:r w:rsidR="2E42F5FE" w:rsidRPr="00446784">
        <w:rPr>
          <w:rFonts w:eastAsia="Times New Roman"/>
        </w:rPr>
        <w:t>.</w:t>
      </w:r>
    </w:p>
    <w:p w14:paraId="2B78FDEB" w14:textId="0AF38BBF" w:rsidR="009070A9" w:rsidRPr="0067454D" w:rsidRDefault="009070A9" w:rsidP="00FB5CCE">
      <w:pPr>
        <w:pStyle w:val="ListParagraph"/>
        <w:numPr>
          <w:ilvl w:val="0"/>
          <w:numId w:val="14"/>
        </w:numPr>
        <w:rPr>
          <w:rFonts w:eastAsia="Times New Roman"/>
        </w:rPr>
      </w:pPr>
      <w:r w:rsidRPr="00474F85">
        <w:rPr>
          <w:rFonts w:eastAsia="Times New Roman"/>
        </w:rPr>
        <w:t xml:space="preserve">Te Aho o Te Kahu has an escalation pathway for monitoring the performance of DHBs against the </w:t>
      </w:r>
      <w:r w:rsidR="4A71CB9D" w:rsidRPr="25EB17DF">
        <w:rPr>
          <w:rFonts w:eastAsia="Times New Roman"/>
        </w:rPr>
        <w:t>FCT</w:t>
      </w:r>
      <w:r w:rsidRPr="00474F85">
        <w:rPr>
          <w:rFonts w:eastAsia="Times New Roman"/>
        </w:rPr>
        <w:t xml:space="preserve"> measure. Escalation includes regular meetings with service teams and CE to CE discussions against recovery planning and actions.</w:t>
      </w:r>
    </w:p>
    <w:bookmarkEnd w:id="53"/>
    <w:p w14:paraId="588DCF16" w14:textId="360C061F" w:rsidR="00BC0DF3" w:rsidRDefault="3F84FE5D" w:rsidP="00FB5CCE">
      <w:pPr>
        <w:pStyle w:val="ListParagraph"/>
        <w:numPr>
          <w:ilvl w:val="0"/>
          <w:numId w:val="14"/>
        </w:numPr>
      </w:pPr>
      <w:r>
        <w:t xml:space="preserve">Some Districts have not </w:t>
      </w:r>
      <w:r w:rsidR="646B76DB">
        <w:t>been</w:t>
      </w:r>
      <w:r>
        <w:t xml:space="preserve"> able to submit all FCT data </w:t>
      </w:r>
      <w:r w:rsidR="6A4DDB1D">
        <w:t xml:space="preserve">for 2022/23 quarter one, </w:t>
      </w:r>
      <w:r>
        <w:t xml:space="preserve">as a result of </w:t>
      </w:r>
      <w:r w:rsidR="5B477A7C">
        <w:t xml:space="preserve">Patient Information System upgrade or </w:t>
      </w:r>
      <w:r>
        <w:t xml:space="preserve">reduced capacity for </w:t>
      </w:r>
      <w:r w:rsidR="329B9699">
        <w:t xml:space="preserve">data </w:t>
      </w:r>
      <w:r>
        <w:t>c</w:t>
      </w:r>
      <w:r w:rsidR="79FC8103">
        <w:t>oding</w:t>
      </w:r>
      <w:r w:rsidR="546730EC">
        <w:t xml:space="preserve"> and entry</w:t>
      </w:r>
      <w:r w:rsidR="7EB26DDE">
        <w:t>.</w:t>
      </w:r>
      <w:r>
        <w:t xml:space="preserve"> </w:t>
      </w:r>
    </w:p>
    <w:p w14:paraId="553202CA" w14:textId="1530746D" w:rsidR="009070A9" w:rsidRDefault="009070A9" w:rsidP="009070A9">
      <w:pPr>
        <w:pStyle w:val="Heading2"/>
      </w:pPr>
      <w:bookmarkStart w:id="54" w:name="_Hlk95655610"/>
      <w:r w:rsidRPr="00825509">
        <w:t>Key point</w:t>
      </w:r>
    </w:p>
    <w:bookmarkEnd w:id="54"/>
    <w:p w14:paraId="0E06A778" w14:textId="77777777" w:rsidR="00CD752C" w:rsidRDefault="00CD752C" w:rsidP="00FB5CCE">
      <w:pPr>
        <w:pStyle w:val="ListParagraph"/>
        <w:numPr>
          <w:ilvl w:val="0"/>
          <w:numId w:val="20"/>
        </w:numPr>
      </w:pPr>
      <w:r>
        <w:t>For 2022 to date, there has been some fluctuation in the proportion of people with a high suspicion of cancer receiving their first treatment within 62 days of receipt of referral,</w:t>
      </w:r>
      <w:r w:rsidRPr="009D6193">
        <w:t xml:space="preserve"> however the measure has been met for 8</w:t>
      </w:r>
      <w:r>
        <w:t>3</w:t>
      </w:r>
      <w:r w:rsidRPr="009D6193">
        <w:t>% of people overall and 8</w:t>
      </w:r>
      <w:r>
        <w:t>5</w:t>
      </w:r>
      <w:r w:rsidRPr="009D6193">
        <w:t>% for Māori</w:t>
      </w:r>
      <w:r>
        <w:t>.</w:t>
      </w:r>
    </w:p>
    <w:p w14:paraId="610DD8B2" w14:textId="221B244B" w:rsidR="00293468" w:rsidRDefault="00293468" w:rsidP="00FB5CCE">
      <w:pPr>
        <w:pStyle w:val="ListParagraph"/>
        <w:numPr>
          <w:ilvl w:val="0"/>
          <w:numId w:val="20"/>
        </w:numPr>
      </w:pPr>
      <w:r>
        <w:t>The proportion of Māori seen within two weeks in August was 72% compare with the total percentage of 85%. There were 15 records</w:t>
      </w:r>
      <w:r w:rsidR="005E39A8">
        <w:t xml:space="preserve"> coded as delayed due to capacity constraints</w:t>
      </w:r>
      <w:r w:rsidR="00FE7DE5">
        <w:t xml:space="preserve">, with no further </w:t>
      </w:r>
      <w:r w:rsidR="00FA5357">
        <w:t>information</w:t>
      </w:r>
      <w:r w:rsidR="00FE7DE5">
        <w:t xml:space="preserve"> available at a national level. </w:t>
      </w:r>
      <w:r w:rsidR="00FA5357">
        <w:t>Te Whatu Ora is</w:t>
      </w:r>
      <w:r w:rsidR="00FE7DE5">
        <w:t xml:space="preserve"> provided with </w:t>
      </w:r>
      <w:r w:rsidR="00FA5357">
        <w:t>data at District level.</w:t>
      </w:r>
    </w:p>
    <w:p w14:paraId="546ED82A" w14:textId="77777777" w:rsidR="009070A9" w:rsidRDefault="009070A9" w:rsidP="009070A9">
      <w:pPr>
        <w:pStyle w:val="Heading2"/>
      </w:pPr>
      <w:r w:rsidRPr="008074AC">
        <w:t>Results</w:t>
      </w:r>
    </w:p>
    <w:p w14:paraId="3B67A258" w14:textId="40123D76" w:rsidR="009070A9" w:rsidRDefault="009070A9" w:rsidP="009070A9">
      <w:pPr>
        <w:pStyle w:val="Caption"/>
        <w:keepNext/>
      </w:pPr>
      <w:r>
        <w:t xml:space="preserve">Table </w:t>
      </w:r>
      <w:r>
        <w:fldChar w:fldCharType="begin"/>
      </w:r>
      <w:r>
        <w:instrText>SEQ Table \* ARABIC</w:instrText>
      </w:r>
      <w:r>
        <w:fldChar w:fldCharType="separate"/>
      </w:r>
      <w:r w:rsidR="0033636A">
        <w:rPr>
          <w:noProof/>
        </w:rPr>
        <w:t>6</w:t>
      </w:r>
      <w:r>
        <w:fldChar w:fldCharType="end"/>
      </w:r>
      <w:r>
        <w:t>: N</w:t>
      </w:r>
      <w:r w:rsidRPr="0026714F">
        <w:t xml:space="preserve">umber of referrals for </w:t>
      </w:r>
      <w:r w:rsidR="00892279">
        <w:t>people</w:t>
      </w:r>
      <w:r w:rsidRPr="0026714F">
        <w:t xml:space="preserve"> with a high</w:t>
      </w:r>
      <w:r w:rsidR="00E840A9">
        <w:t xml:space="preserve"> </w:t>
      </w:r>
      <w:r w:rsidRPr="0026714F">
        <w:t>suspicion of cancer, in 202</w:t>
      </w:r>
      <w:r w:rsidR="006B730D">
        <w:t>2</w:t>
      </w:r>
      <w:r w:rsidRPr="0026714F">
        <w:t xml:space="preserve"> by month, and cumulative year to date</w:t>
      </w:r>
    </w:p>
    <w:tbl>
      <w:tblPr>
        <w:tblW w:w="10335" w:type="dxa"/>
        <w:tblInd w:w="495" w:type="dxa"/>
        <w:tblLook w:val="04A0" w:firstRow="1" w:lastRow="0" w:firstColumn="1" w:lastColumn="0" w:noHBand="0" w:noVBand="1"/>
      </w:tblPr>
      <w:tblGrid>
        <w:gridCol w:w="284"/>
        <w:gridCol w:w="2113"/>
        <w:gridCol w:w="709"/>
        <w:gridCol w:w="709"/>
        <w:gridCol w:w="708"/>
        <w:gridCol w:w="709"/>
        <w:gridCol w:w="709"/>
        <w:gridCol w:w="709"/>
        <w:gridCol w:w="708"/>
        <w:gridCol w:w="709"/>
        <w:gridCol w:w="709"/>
        <w:gridCol w:w="1559"/>
      </w:tblGrid>
      <w:tr w:rsidR="008B3A09" w:rsidRPr="008B3A09" w14:paraId="4A100B63" w14:textId="77777777" w:rsidTr="00D5532C">
        <w:trPr>
          <w:trHeight w:val="226"/>
        </w:trPr>
        <w:tc>
          <w:tcPr>
            <w:tcW w:w="284" w:type="dxa"/>
            <w:tcBorders>
              <w:top w:val="nil"/>
              <w:left w:val="nil"/>
              <w:bottom w:val="single" w:sz="4" w:space="0" w:color="auto"/>
              <w:right w:val="nil"/>
            </w:tcBorders>
            <w:shd w:val="clear" w:color="auto" w:fill="auto"/>
            <w:noWrap/>
            <w:vAlign w:val="bottom"/>
            <w:hideMark/>
          </w:tcPr>
          <w:p w14:paraId="2BBF0D53" w14:textId="77777777" w:rsidR="008B3A09" w:rsidRPr="008B3A09" w:rsidRDefault="008B3A09" w:rsidP="008B3A09">
            <w:pPr>
              <w:spacing w:after="0" w:line="240" w:lineRule="auto"/>
              <w:rPr>
                <w:rFonts w:ascii="Arial" w:eastAsia="Times New Roman" w:hAnsi="Arial" w:cs="Arial"/>
                <w:color w:val="000000"/>
                <w:sz w:val="20"/>
                <w:szCs w:val="20"/>
                <w:lang w:eastAsia="en-NZ"/>
              </w:rPr>
            </w:pPr>
            <w:r w:rsidRPr="008B3A09">
              <w:rPr>
                <w:rFonts w:ascii="Arial" w:eastAsia="Times New Roman" w:hAnsi="Arial" w:cs="Arial"/>
                <w:color w:val="000000"/>
                <w:sz w:val="20"/>
                <w:szCs w:val="20"/>
                <w:lang w:eastAsia="en-NZ"/>
              </w:rPr>
              <w:t> </w:t>
            </w:r>
          </w:p>
        </w:tc>
        <w:tc>
          <w:tcPr>
            <w:tcW w:w="2113" w:type="dxa"/>
            <w:tcBorders>
              <w:top w:val="nil"/>
              <w:left w:val="nil"/>
              <w:bottom w:val="single" w:sz="4" w:space="0" w:color="auto"/>
              <w:right w:val="single" w:sz="4" w:space="0" w:color="auto"/>
            </w:tcBorders>
            <w:shd w:val="clear" w:color="auto" w:fill="auto"/>
            <w:noWrap/>
            <w:vAlign w:val="bottom"/>
            <w:hideMark/>
          </w:tcPr>
          <w:p w14:paraId="5B6EE312"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 </w:t>
            </w:r>
          </w:p>
        </w:tc>
        <w:tc>
          <w:tcPr>
            <w:tcW w:w="709" w:type="dxa"/>
            <w:tcBorders>
              <w:top w:val="nil"/>
              <w:left w:val="nil"/>
              <w:bottom w:val="single" w:sz="4" w:space="0" w:color="auto"/>
              <w:right w:val="single" w:sz="4" w:space="0" w:color="auto"/>
            </w:tcBorders>
            <w:shd w:val="clear" w:color="auto" w:fill="auto"/>
            <w:noWrap/>
            <w:vAlign w:val="bottom"/>
            <w:hideMark/>
          </w:tcPr>
          <w:p w14:paraId="480A130A" w14:textId="77777777" w:rsidR="008B3A09" w:rsidRPr="008B3A09" w:rsidRDefault="008B3A09" w:rsidP="008B3A09">
            <w:pPr>
              <w:spacing w:after="0" w:line="240" w:lineRule="auto"/>
              <w:jc w:val="center"/>
              <w:rPr>
                <w:rFonts w:ascii="Calibri" w:eastAsia="Times New Roman" w:hAnsi="Calibri" w:cs="Calibri"/>
                <w:b/>
                <w:bCs/>
                <w:color w:val="000000"/>
                <w:sz w:val="20"/>
                <w:szCs w:val="20"/>
                <w:lang w:eastAsia="en-NZ"/>
              </w:rPr>
            </w:pPr>
            <w:r w:rsidRPr="008B3A09">
              <w:rPr>
                <w:rFonts w:ascii="Calibri" w:eastAsia="Times New Roman" w:hAnsi="Calibri" w:cs="Calibri"/>
                <w:b/>
                <w:bCs/>
                <w:color w:val="000000"/>
                <w:sz w:val="20"/>
                <w:szCs w:val="20"/>
                <w:lang w:eastAsia="en-NZ"/>
              </w:rPr>
              <w:t>Jan</w:t>
            </w:r>
          </w:p>
        </w:tc>
        <w:tc>
          <w:tcPr>
            <w:tcW w:w="709" w:type="dxa"/>
            <w:tcBorders>
              <w:top w:val="nil"/>
              <w:left w:val="nil"/>
              <w:bottom w:val="single" w:sz="4" w:space="0" w:color="auto"/>
              <w:right w:val="single" w:sz="4" w:space="0" w:color="auto"/>
            </w:tcBorders>
            <w:shd w:val="clear" w:color="auto" w:fill="auto"/>
            <w:noWrap/>
            <w:vAlign w:val="bottom"/>
            <w:hideMark/>
          </w:tcPr>
          <w:p w14:paraId="458936E2" w14:textId="77777777" w:rsidR="008B3A09" w:rsidRPr="008B3A09" w:rsidRDefault="008B3A09" w:rsidP="008B3A09">
            <w:pPr>
              <w:spacing w:after="0" w:line="240" w:lineRule="auto"/>
              <w:jc w:val="center"/>
              <w:rPr>
                <w:rFonts w:ascii="Calibri" w:eastAsia="Times New Roman" w:hAnsi="Calibri" w:cs="Calibri"/>
                <w:b/>
                <w:bCs/>
                <w:color w:val="000000"/>
                <w:sz w:val="20"/>
                <w:szCs w:val="20"/>
                <w:lang w:eastAsia="en-NZ"/>
              </w:rPr>
            </w:pPr>
            <w:r w:rsidRPr="008B3A09">
              <w:rPr>
                <w:rFonts w:ascii="Calibri" w:eastAsia="Times New Roman" w:hAnsi="Calibri" w:cs="Calibri"/>
                <w:b/>
                <w:bCs/>
                <w:color w:val="000000"/>
                <w:sz w:val="20"/>
                <w:szCs w:val="20"/>
                <w:lang w:eastAsia="en-NZ"/>
              </w:rPr>
              <w:t>Feb</w:t>
            </w:r>
          </w:p>
        </w:tc>
        <w:tc>
          <w:tcPr>
            <w:tcW w:w="708" w:type="dxa"/>
            <w:tcBorders>
              <w:top w:val="nil"/>
              <w:left w:val="nil"/>
              <w:bottom w:val="single" w:sz="4" w:space="0" w:color="auto"/>
              <w:right w:val="single" w:sz="4" w:space="0" w:color="auto"/>
            </w:tcBorders>
            <w:shd w:val="clear" w:color="auto" w:fill="auto"/>
            <w:noWrap/>
            <w:vAlign w:val="bottom"/>
            <w:hideMark/>
          </w:tcPr>
          <w:p w14:paraId="3C0B442F" w14:textId="77777777" w:rsidR="008B3A09" w:rsidRPr="008B3A09" w:rsidRDefault="008B3A09" w:rsidP="008B3A09">
            <w:pPr>
              <w:spacing w:after="0" w:line="240" w:lineRule="auto"/>
              <w:jc w:val="center"/>
              <w:rPr>
                <w:rFonts w:ascii="Calibri" w:eastAsia="Times New Roman" w:hAnsi="Calibri" w:cs="Calibri"/>
                <w:b/>
                <w:bCs/>
                <w:color w:val="000000"/>
                <w:sz w:val="20"/>
                <w:szCs w:val="20"/>
                <w:lang w:eastAsia="en-NZ"/>
              </w:rPr>
            </w:pPr>
            <w:r w:rsidRPr="008B3A09">
              <w:rPr>
                <w:rFonts w:ascii="Calibri" w:eastAsia="Times New Roman" w:hAnsi="Calibri" w:cs="Calibri"/>
                <w:b/>
                <w:bCs/>
                <w:color w:val="000000"/>
                <w:sz w:val="20"/>
                <w:szCs w:val="20"/>
                <w:lang w:eastAsia="en-NZ"/>
              </w:rPr>
              <w:t>Mar</w:t>
            </w:r>
          </w:p>
        </w:tc>
        <w:tc>
          <w:tcPr>
            <w:tcW w:w="709" w:type="dxa"/>
            <w:tcBorders>
              <w:top w:val="nil"/>
              <w:left w:val="nil"/>
              <w:bottom w:val="single" w:sz="4" w:space="0" w:color="auto"/>
              <w:right w:val="single" w:sz="4" w:space="0" w:color="auto"/>
            </w:tcBorders>
            <w:shd w:val="clear" w:color="auto" w:fill="auto"/>
            <w:noWrap/>
            <w:vAlign w:val="bottom"/>
            <w:hideMark/>
          </w:tcPr>
          <w:p w14:paraId="17438EE0" w14:textId="77777777" w:rsidR="008B3A09" w:rsidRPr="008B3A09" w:rsidRDefault="008B3A09" w:rsidP="008B3A09">
            <w:pPr>
              <w:spacing w:after="0" w:line="240" w:lineRule="auto"/>
              <w:jc w:val="center"/>
              <w:rPr>
                <w:rFonts w:ascii="Calibri" w:eastAsia="Times New Roman" w:hAnsi="Calibri" w:cs="Calibri"/>
                <w:b/>
                <w:bCs/>
                <w:color w:val="000000"/>
                <w:sz w:val="20"/>
                <w:szCs w:val="20"/>
                <w:lang w:eastAsia="en-NZ"/>
              </w:rPr>
            </w:pPr>
            <w:r w:rsidRPr="008B3A09">
              <w:rPr>
                <w:rFonts w:ascii="Calibri" w:eastAsia="Times New Roman" w:hAnsi="Calibri" w:cs="Calibri"/>
                <w:b/>
                <w:bCs/>
                <w:color w:val="000000"/>
                <w:sz w:val="20"/>
                <w:szCs w:val="20"/>
                <w:lang w:eastAsia="en-NZ"/>
              </w:rPr>
              <w:t>Apr</w:t>
            </w:r>
          </w:p>
        </w:tc>
        <w:tc>
          <w:tcPr>
            <w:tcW w:w="709" w:type="dxa"/>
            <w:tcBorders>
              <w:top w:val="nil"/>
              <w:left w:val="nil"/>
              <w:bottom w:val="single" w:sz="4" w:space="0" w:color="auto"/>
              <w:right w:val="single" w:sz="4" w:space="0" w:color="auto"/>
            </w:tcBorders>
            <w:shd w:val="clear" w:color="auto" w:fill="auto"/>
            <w:noWrap/>
            <w:vAlign w:val="bottom"/>
            <w:hideMark/>
          </w:tcPr>
          <w:p w14:paraId="15CCEC03" w14:textId="77777777" w:rsidR="008B3A09" w:rsidRPr="008B3A09" w:rsidRDefault="008B3A09" w:rsidP="008B3A09">
            <w:pPr>
              <w:spacing w:after="0" w:line="240" w:lineRule="auto"/>
              <w:jc w:val="center"/>
              <w:rPr>
                <w:rFonts w:ascii="Calibri" w:eastAsia="Times New Roman" w:hAnsi="Calibri" w:cs="Calibri"/>
                <w:b/>
                <w:bCs/>
                <w:color w:val="000000"/>
                <w:sz w:val="20"/>
                <w:szCs w:val="20"/>
                <w:lang w:eastAsia="en-NZ"/>
              </w:rPr>
            </w:pPr>
            <w:r w:rsidRPr="008B3A09">
              <w:rPr>
                <w:rFonts w:ascii="Calibri" w:eastAsia="Times New Roman" w:hAnsi="Calibri" w:cs="Calibri"/>
                <w:b/>
                <w:bCs/>
                <w:color w:val="000000"/>
                <w:sz w:val="20"/>
                <w:szCs w:val="20"/>
                <w:lang w:eastAsia="en-NZ"/>
              </w:rPr>
              <w:t>May</w:t>
            </w:r>
          </w:p>
        </w:tc>
        <w:tc>
          <w:tcPr>
            <w:tcW w:w="709" w:type="dxa"/>
            <w:tcBorders>
              <w:top w:val="nil"/>
              <w:left w:val="nil"/>
              <w:bottom w:val="single" w:sz="4" w:space="0" w:color="auto"/>
              <w:right w:val="single" w:sz="4" w:space="0" w:color="auto"/>
            </w:tcBorders>
            <w:shd w:val="clear" w:color="auto" w:fill="auto"/>
            <w:noWrap/>
            <w:vAlign w:val="bottom"/>
            <w:hideMark/>
          </w:tcPr>
          <w:p w14:paraId="7186F140" w14:textId="77777777" w:rsidR="008B3A09" w:rsidRPr="008B3A09" w:rsidRDefault="008B3A09" w:rsidP="008B3A09">
            <w:pPr>
              <w:spacing w:after="0" w:line="240" w:lineRule="auto"/>
              <w:jc w:val="center"/>
              <w:rPr>
                <w:rFonts w:ascii="Calibri" w:eastAsia="Times New Roman" w:hAnsi="Calibri" w:cs="Calibri"/>
                <w:b/>
                <w:bCs/>
                <w:color w:val="000000"/>
                <w:sz w:val="20"/>
                <w:szCs w:val="20"/>
                <w:lang w:eastAsia="en-NZ"/>
              </w:rPr>
            </w:pPr>
            <w:r w:rsidRPr="008B3A09">
              <w:rPr>
                <w:rFonts w:ascii="Calibri" w:eastAsia="Times New Roman" w:hAnsi="Calibri" w:cs="Calibri"/>
                <w:b/>
                <w:bCs/>
                <w:color w:val="000000"/>
                <w:sz w:val="20"/>
                <w:szCs w:val="20"/>
                <w:lang w:eastAsia="en-NZ"/>
              </w:rPr>
              <w:t>Jun</w:t>
            </w:r>
          </w:p>
        </w:tc>
        <w:tc>
          <w:tcPr>
            <w:tcW w:w="708" w:type="dxa"/>
            <w:tcBorders>
              <w:top w:val="nil"/>
              <w:left w:val="nil"/>
              <w:bottom w:val="single" w:sz="4" w:space="0" w:color="auto"/>
              <w:right w:val="single" w:sz="4" w:space="0" w:color="auto"/>
            </w:tcBorders>
            <w:shd w:val="clear" w:color="auto" w:fill="auto"/>
            <w:noWrap/>
            <w:vAlign w:val="bottom"/>
            <w:hideMark/>
          </w:tcPr>
          <w:p w14:paraId="60E20D00" w14:textId="77777777" w:rsidR="008B3A09" w:rsidRPr="008B3A09" w:rsidRDefault="008B3A09" w:rsidP="008B3A09">
            <w:pPr>
              <w:spacing w:after="0" w:line="240" w:lineRule="auto"/>
              <w:jc w:val="center"/>
              <w:rPr>
                <w:rFonts w:ascii="Calibri" w:eastAsia="Times New Roman" w:hAnsi="Calibri" w:cs="Calibri"/>
                <w:b/>
                <w:bCs/>
                <w:color w:val="000000"/>
                <w:sz w:val="20"/>
                <w:szCs w:val="20"/>
                <w:lang w:eastAsia="en-NZ"/>
              </w:rPr>
            </w:pPr>
            <w:r w:rsidRPr="008B3A09">
              <w:rPr>
                <w:rFonts w:ascii="Calibri" w:eastAsia="Times New Roman" w:hAnsi="Calibri" w:cs="Calibri"/>
                <w:b/>
                <w:bCs/>
                <w:color w:val="000000"/>
                <w:sz w:val="20"/>
                <w:szCs w:val="20"/>
                <w:lang w:eastAsia="en-NZ"/>
              </w:rPr>
              <w:t>July</w:t>
            </w:r>
          </w:p>
        </w:tc>
        <w:tc>
          <w:tcPr>
            <w:tcW w:w="709" w:type="dxa"/>
            <w:tcBorders>
              <w:top w:val="nil"/>
              <w:left w:val="nil"/>
              <w:bottom w:val="single" w:sz="4" w:space="0" w:color="auto"/>
              <w:right w:val="single" w:sz="4" w:space="0" w:color="auto"/>
            </w:tcBorders>
            <w:shd w:val="clear" w:color="auto" w:fill="auto"/>
            <w:noWrap/>
            <w:vAlign w:val="bottom"/>
            <w:hideMark/>
          </w:tcPr>
          <w:p w14:paraId="5B199071" w14:textId="77777777" w:rsidR="008B3A09" w:rsidRPr="008B3A09" w:rsidRDefault="008B3A09" w:rsidP="008B3A09">
            <w:pPr>
              <w:spacing w:after="0" w:line="240" w:lineRule="auto"/>
              <w:jc w:val="center"/>
              <w:rPr>
                <w:rFonts w:ascii="Calibri" w:eastAsia="Times New Roman" w:hAnsi="Calibri" w:cs="Calibri"/>
                <w:b/>
                <w:bCs/>
                <w:color w:val="000000"/>
                <w:sz w:val="20"/>
                <w:szCs w:val="20"/>
                <w:lang w:eastAsia="en-NZ"/>
              </w:rPr>
            </w:pPr>
            <w:r w:rsidRPr="008B3A09">
              <w:rPr>
                <w:rFonts w:ascii="Calibri" w:eastAsia="Times New Roman" w:hAnsi="Calibri" w:cs="Calibri"/>
                <w:b/>
                <w:bCs/>
                <w:color w:val="000000"/>
                <w:sz w:val="20"/>
                <w:szCs w:val="20"/>
                <w:lang w:eastAsia="en-NZ"/>
              </w:rPr>
              <w:t>Aug</w:t>
            </w:r>
          </w:p>
        </w:tc>
        <w:tc>
          <w:tcPr>
            <w:tcW w:w="709" w:type="dxa"/>
            <w:tcBorders>
              <w:top w:val="nil"/>
              <w:left w:val="nil"/>
              <w:bottom w:val="single" w:sz="4" w:space="0" w:color="auto"/>
              <w:right w:val="single" w:sz="4" w:space="0" w:color="auto"/>
            </w:tcBorders>
            <w:shd w:val="clear" w:color="auto" w:fill="auto"/>
            <w:noWrap/>
            <w:vAlign w:val="bottom"/>
            <w:hideMark/>
          </w:tcPr>
          <w:p w14:paraId="7EC717EA" w14:textId="77777777" w:rsidR="008B3A09" w:rsidRPr="008B3A09" w:rsidRDefault="008B3A09" w:rsidP="008B3A09">
            <w:pPr>
              <w:spacing w:after="0" w:line="240" w:lineRule="auto"/>
              <w:jc w:val="center"/>
              <w:rPr>
                <w:rFonts w:ascii="Calibri" w:eastAsia="Times New Roman" w:hAnsi="Calibri" w:cs="Calibri"/>
                <w:b/>
                <w:bCs/>
                <w:color w:val="000000"/>
                <w:sz w:val="20"/>
                <w:szCs w:val="20"/>
                <w:lang w:eastAsia="en-NZ"/>
              </w:rPr>
            </w:pPr>
            <w:r w:rsidRPr="008B3A09">
              <w:rPr>
                <w:rFonts w:ascii="Calibri" w:eastAsia="Times New Roman" w:hAnsi="Calibri" w:cs="Calibri"/>
                <w:b/>
                <w:bCs/>
                <w:color w:val="000000"/>
                <w:sz w:val="20"/>
                <w:szCs w:val="20"/>
                <w:lang w:eastAsia="en-NZ"/>
              </w:rPr>
              <w:t>Sep</w:t>
            </w:r>
          </w:p>
        </w:tc>
        <w:tc>
          <w:tcPr>
            <w:tcW w:w="1559" w:type="dxa"/>
            <w:tcBorders>
              <w:top w:val="nil"/>
              <w:left w:val="nil"/>
              <w:bottom w:val="single" w:sz="4" w:space="0" w:color="auto"/>
              <w:right w:val="single" w:sz="4" w:space="0" w:color="auto"/>
            </w:tcBorders>
            <w:shd w:val="clear" w:color="auto" w:fill="auto"/>
            <w:noWrap/>
            <w:vAlign w:val="bottom"/>
            <w:hideMark/>
          </w:tcPr>
          <w:p w14:paraId="36ED562F" w14:textId="77777777" w:rsidR="008B3A09" w:rsidRPr="008B3A09" w:rsidRDefault="008B3A09" w:rsidP="008B3A09">
            <w:pPr>
              <w:spacing w:after="0" w:line="240" w:lineRule="auto"/>
              <w:jc w:val="center"/>
              <w:rPr>
                <w:rFonts w:ascii="Calibri" w:eastAsia="Times New Roman" w:hAnsi="Calibri" w:cs="Calibri"/>
                <w:b/>
                <w:bCs/>
                <w:color w:val="000000"/>
                <w:sz w:val="20"/>
                <w:szCs w:val="20"/>
                <w:lang w:eastAsia="en-NZ"/>
              </w:rPr>
            </w:pPr>
            <w:r w:rsidRPr="008B3A09">
              <w:rPr>
                <w:rFonts w:ascii="Calibri" w:eastAsia="Times New Roman" w:hAnsi="Calibri" w:cs="Calibri"/>
                <w:b/>
                <w:bCs/>
                <w:color w:val="000000"/>
                <w:sz w:val="20"/>
                <w:szCs w:val="20"/>
                <w:lang w:eastAsia="en-NZ"/>
              </w:rPr>
              <w:t>Total Jan to Sep</w:t>
            </w:r>
          </w:p>
        </w:tc>
      </w:tr>
      <w:tr w:rsidR="008B3A09" w:rsidRPr="008B3A09" w14:paraId="047CA039" w14:textId="77777777" w:rsidTr="00D5532C">
        <w:trPr>
          <w:trHeight w:val="226"/>
        </w:trPr>
        <w:tc>
          <w:tcPr>
            <w:tcW w:w="284" w:type="dxa"/>
            <w:tcBorders>
              <w:top w:val="nil"/>
              <w:left w:val="nil"/>
              <w:bottom w:val="nil"/>
              <w:right w:val="nil"/>
            </w:tcBorders>
            <w:shd w:val="clear" w:color="auto" w:fill="auto"/>
            <w:noWrap/>
            <w:vAlign w:val="bottom"/>
            <w:hideMark/>
          </w:tcPr>
          <w:p w14:paraId="6491A549" w14:textId="77777777" w:rsidR="008B3A09" w:rsidRPr="008B3A09" w:rsidRDefault="008B3A09" w:rsidP="008B3A09">
            <w:pPr>
              <w:spacing w:after="0" w:line="240" w:lineRule="auto"/>
              <w:jc w:val="center"/>
              <w:rPr>
                <w:rFonts w:ascii="Calibri" w:eastAsia="Times New Roman" w:hAnsi="Calibri" w:cs="Calibri"/>
                <w:b/>
                <w:bCs/>
                <w:color w:val="000000"/>
                <w:sz w:val="20"/>
                <w:szCs w:val="20"/>
                <w:lang w:eastAsia="en-NZ"/>
              </w:rPr>
            </w:pPr>
          </w:p>
        </w:tc>
        <w:tc>
          <w:tcPr>
            <w:tcW w:w="2113" w:type="dxa"/>
            <w:tcBorders>
              <w:top w:val="nil"/>
              <w:left w:val="nil"/>
              <w:bottom w:val="nil"/>
              <w:right w:val="single" w:sz="4" w:space="0" w:color="auto"/>
            </w:tcBorders>
            <w:shd w:val="clear" w:color="auto" w:fill="auto"/>
            <w:noWrap/>
            <w:vAlign w:val="bottom"/>
            <w:hideMark/>
          </w:tcPr>
          <w:p w14:paraId="427ED6EF" w14:textId="77777777" w:rsidR="008B3A09" w:rsidRPr="008B3A09" w:rsidRDefault="008B3A09" w:rsidP="008B3A09">
            <w:pPr>
              <w:spacing w:after="0" w:line="240" w:lineRule="auto"/>
              <w:jc w:val="right"/>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Māori</w:t>
            </w:r>
          </w:p>
        </w:tc>
        <w:tc>
          <w:tcPr>
            <w:tcW w:w="709" w:type="dxa"/>
            <w:tcBorders>
              <w:top w:val="nil"/>
              <w:left w:val="nil"/>
              <w:bottom w:val="nil"/>
              <w:right w:val="single" w:sz="4" w:space="0" w:color="auto"/>
            </w:tcBorders>
            <w:shd w:val="clear" w:color="auto" w:fill="auto"/>
            <w:noWrap/>
            <w:vAlign w:val="bottom"/>
            <w:hideMark/>
          </w:tcPr>
          <w:p w14:paraId="17085A81"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63</w:t>
            </w:r>
          </w:p>
        </w:tc>
        <w:tc>
          <w:tcPr>
            <w:tcW w:w="709" w:type="dxa"/>
            <w:tcBorders>
              <w:top w:val="nil"/>
              <w:left w:val="nil"/>
              <w:bottom w:val="nil"/>
              <w:right w:val="single" w:sz="4" w:space="0" w:color="auto"/>
            </w:tcBorders>
            <w:shd w:val="clear" w:color="auto" w:fill="auto"/>
            <w:noWrap/>
            <w:vAlign w:val="bottom"/>
            <w:hideMark/>
          </w:tcPr>
          <w:p w14:paraId="3684CBE0"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56</w:t>
            </w:r>
          </w:p>
        </w:tc>
        <w:tc>
          <w:tcPr>
            <w:tcW w:w="708" w:type="dxa"/>
            <w:tcBorders>
              <w:top w:val="nil"/>
              <w:left w:val="nil"/>
              <w:bottom w:val="nil"/>
              <w:right w:val="single" w:sz="4" w:space="0" w:color="auto"/>
            </w:tcBorders>
            <w:shd w:val="clear" w:color="auto" w:fill="auto"/>
            <w:noWrap/>
            <w:vAlign w:val="bottom"/>
            <w:hideMark/>
          </w:tcPr>
          <w:p w14:paraId="1F8E0F04"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58</w:t>
            </w:r>
          </w:p>
        </w:tc>
        <w:tc>
          <w:tcPr>
            <w:tcW w:w="709" w:type="dxa"/>
            <w:tcBorders>
              <w:top w:val="nil"/>
              <w:left w:val="nil"/>
              <w:bottom w:val="nil"/>
              <w:right w:val="single" w:sz="4" w:space="0" w:color="auto"/>
            </w:tcBorders>
            <w:shd w:val="clear" w:color="auto" w:fill="auto"/>
            <w:noWrap/>
            <w:vAlign w:val="bottom"/>
            <w:hideMark/>
          </w:tcPr>
          <w:p w14:paraId="27E2E099"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51</w:t>
            </w:r>
          </w:p>
        </w:tc>
        <w:tc>
          <w:tcPr>
            <w:tcW w:w="709" w:type="dxa"/>
            <w:tcBorders>
              <w:top w:val="nil"/>
              <w:left w:val="nil"/>
              <w:bottom w:val="nil"/>
              <w:right w:val="single" w:sz="4" w:space="0" w:color="auto"/>
            </w:tcBorders>
            <w:shd w:val="clear" w:color="auto" w:fill="auto"/>
            <w:noWrap/>
            <w:vAlign w:val="bottom"/>
            <w:hideMark/>
          </w:tcPr>
          <w:p w14:paraId="45CF26BF"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64</w:t>
            </w:r>
          </w:p>
        </w:tc>
        <w:tc>
          <w:tcPr>
            <w:tcW w:w="709" w:type="dxa"/>
            <w:tcBorders>
              <w:top w:val="nil"/>
              <w:left w:val="nil"/>
              <w:bottom w:val="nil"/>
              <w:right w:val="single" w:sz="4" w:space="0" w:color="auto"/>
            </w:tcBorders>
            <w:shd w:val="clear" w:color="auto" w:fill="auto"/>
            <w:noWrap/>
            <w:vAlign w:val="bottom"/>
            <w:hideMark/>
          </w:tcPr>
          <w:p w14:paraId="370E4D12"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57</w:t>
            </w:r>
          </w:p>
        </w:tc>
        <w:tc>
          <w:tcPr>
            <w:tcW w:w="708" w:type="dxa"/>
            <w:tcBorders>
              <w:top w:val="nil"/>
              <w:left w:val="nil"/>
              <w:bottom w:val="nil"/>
              <w:right w:val="single" w:sz="4" w:space="0" w:color="auto"/>
            </w:tcBorders>
            <w:shd w:val="clear" w:color="auto" w:fill="auto"/>
            <w:noWrap/>
            <w:vAlign w:val="bottom"/>
            <w:hideMark/>
          </w:tcPr>
          <w:p w14:paraId="3AAF83A8"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42</w:t>
            </w:r>
          </w:p>
        </w:tc>
        <w:tc>
          <w:tcPr>
            <w:tcW w:w="709" w:type="dxa"/>
            <w:tcBorders>
              <w:top w:val="nil"/>
              <w:left w:val="nil"/>
              <w:bottom w:val="nil"/>
              <w:right w:val="single" w:sz="4" w:space="0" w:color="auto"/>
            </w:tcBorders>
            <w:shd w:val="clear" w:color="auto" w:fill="auto"/>
            <w:noWrap/>
            <w:vAlign w:val="bottom"/>
            <w:hideMark/>
          </w:tcPr>
          <w:p w14:paraId="7A5A8EE2"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67</w:t>
            </w:r>
          </w:p>
        </w:tc>
        <w:tc>
          <w:tcPr>
            <w:tcW w:w="709" w:type="dxa"/>
            <w:tcBorders>
              <w:top w:val="nil"/>
              <w:left w:val="nil"/>
              <w:bottom w:val="nil"/>
              <w:right w:val="single" w:sz="4" w:space="0" w:color="auto"/>
            </w:tcBorders>
            <w:shd w:val="clear" w:color="auto" w:fill="auto"/>
            <w:noWrap/>
            <w:vAlign w:val="bottom"/>
            <w:hideMark/>
          </w:tcPr>
          <w:p w14:paraId="7F285F8C"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56</w:t>
            </w:r>
          </w:p>
        </w:tc>
        <w:tc>
          <w:tcPr>
            <w:tcW w:w="1559" w:type="dxa"/>
            <w:tcBorders>
              <w:top w:val="nil"/>
              <w:left w:val="nil"/>
              <w:bottom w:val="nil"/>
              <w:right w:val="single" w:sz="4" w:space="0" w:color="auto"/>
            </w:tcBorders>
            <w:shd w:val="clear" w:color="auto" w:fill="auto"/>
            <w:noWrap/>
            <w:vAlign w:val="bottom"/>
            <w:hideMark/>
          </w:tcPr>
          <w:p w14:paraId="4AE669FB"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514</w:t>
            </w:r>
          </w:p>
        </w:tc>
      </w:tr>
      <w:tr w:rsidR="008B3A09" w:rsidRPr="008B3A09" w14:paraId="1895EDBB" w14:textId="77777777" w:rsidTr="00D5532C">
        <w:trPr>
          <w:trHeight w:val="226"/>
        </w:trPr>
        <w:tc>
          <w:tcPr>
            <w:tcW w:w="284" w:type="dxa"/>
            <w:tcBorders>
              <w:top w:val="nil"/>
              <w:left w:val="nil"/>
              <w:bottom w:val="single" w:sz="4" w:space="0" w:color="auto"/>
              <w:right w:val="nil"/>
            </w:tcBorders>
            <w:shd w:val="clear" w:color="auto" w:fill="auto"/>
            <w:noWrap/>
            <w:vAlign w:val="bottom"/>
            <w:hideMark/>
          </w:tcPr>
          <w:p w14:paraId="3C1B5C9C" w14:textId="77777777" w:rsidR="008B3A09" w:rsidRPr="008B3A09" w:rsidRDefault="008B3A09" w:rsidP="008B3A09">
            <w:pPr>
              <w:spacing w:after="0" w:line="240" w:lineRule="auto"/>
              <w:rPr>
                <w:rFonts w:ascii="Arial" w:eastAsia="Times New Roman" w:hAnsi="Arial" w:cs="Arial"/>
                <w:color w:val="000000"/>
                <w:sz w:val="20"/>
                <w:szCs w:val="20"/>
                <w:lang w:eastAsia="en-NZ"/>
              </w:rPr>
            </w:pPr>
            <w:r w:rsidRPr="008B3A09">
              <w:rPr>
                <w:rFonts w:ascii="Arial" w:eastAsia="Times New Roman" w:hAnsi="Arial" w:cs="Arial"/>
                <w:color w:val="000000"/>
                <w:sz w:val="20"/>
                <w:szCs w:val="20"/>
                <w:lang w:eastAsia="en-NZ"/>
              </w:rPr>
              <w:t> </w:t>
            </w:r>
          </w:p>
        </w:tc>
        <w:tc>
          <w:tcPr>
            <w:tcW w:w="2113" w:type="dxa"/>
            <w:tcBorders>
              <w:top w:val="nil"/>
              <w:left w:val="nil"/>
              <w:bottom w:val="single" w:sz="4" w:space="0" w:color="auto"/>
              <w:right w:val="single" w:sz="4" w:space="0" w:color="auto"/>
            </w:tcBorders>
            <w:shd w:val="clear" w:color="auto" w:fill="auto"/>
            <w:noWrap/>
            <w:vAlign w:val="bottom"/>
            <w:hideMark/>
          </w:tcPr>
          <w:p w14:paraId="00BCA577"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Non-Māori/Non-Pacific</w:t>
            </w:r>
          </w:p>
        </w:tc>
        <w:tc>
          <w:tcPr>
            <w:tcW w:w="709" w:type="dxa"/>
            <w:tcBorders>
              <w:top w:val="nil"/>
              <w:left w:val="nil"/>
              <w:bottom w:val="single" w:sz="4" w:space="0" w:color="auto"/>
              <w:right w:val="single" w:sz="4" w:space="0" w:color="auto"/>
            </w:tcBorders>
            <w:shd w:val="clear" w:color="auto" w:fill="auto"/>
            <w:noWrap/>
            <w:vAlign w:val="bottom"/>
            <w:hideMark/>
          </w:tcPr>
          <w:p w14:paraId="60248312"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298</w:t>
            </w:r>
          </w:p>
        </w:tc>
        <w:tc>
          <w:tcPr>
            <w:tcW w:w="709" w:type="dxa"/>
            <w:tcBorders>
              <w:top w:val="nil"/>
              <w:left w:val="nil"/>
              <w:bottom w:val="single" w:sz="4" w:space="0" w:color="auto"/>
              <w:right w:val="single" w:sz="4" w:space="0" w:color="auto"/>
            </w:tcBorders>
            <w:shd w:val="clear" w:color="auto" w:fill="auto"/>
            <w:noWrap/>
            <w:vAlign w:val="bottom"/>
            <w:hideMark/>
          </w:tcPr>
          <w:p w14:paraId="73C53642"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382</w:t>
            </w:r>
          </w:p>
        </w:tc>
        <w:tc>
          <w:tcPr>
            <w:tcW w:w="708" w:type="dxa"/>
            <w:tcBorders>
              <w:top w:val="nil"/>
              <w:left w:val="nil"/>
              <w:bottom w:val="single" w:sz="4" w:space="0" w:color="auto"/>
              <w:right w:val="single" w:sz="4" w:space="0" w:color="auto"/>
            </w:tcBorders>
            <w:shd w:val="clear" w:color="auto" w:fill="auto"/>
            <w:noWrap/>
            <w:vAlign w:val="bottom"/>
            <w:hideMark/>
          </w:tcPr>
          <w:p w14:paraId="6FBF7CC8"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436</w:t>
            </w:r>
          </w:p>
        </w:tc>
        <w:tc>
          <w:tcPr>
            <w:tcW w:w="709" w:type="dxa"/>
            <w:tcBorders>
              <w:top w:val="nil"/>
              <w:left w:val="nil"/>
              <w:bottom w:val="single" w:sz="4" w:space="0" w:color="auto"/>
              <w:right w:val="single" w:sz="4" w:space="0" w:color="auto"/>
            </w:tcBorders>
            <w:shd w:val="clear" w:color="auto" w:fill="auto"/>
            <w:noWrap/>
            <w:vAlign w:val="bottom"/>
            <w:hideMark/>
          </w:tcPr>
          <w:p w14:paraId="2022F9C5"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298</w:t>
            </w:r>
          </w:p>
        </w:tc>
        <w:tc>
          <w:tcPr>
            <w:tcW w:w="709" w:type="dxa"/>
            <w:tcBorders>
              <w:top w:val="nil"/>
              <w:left w:val="nil"/>
              <w:bottom w:val="single" w:sz="4" w:space="0" w:color="auto"/>
              <w:right w:val="single" w:sz="4" w:space="0" w:color="auto"/>
            </w:tcBorders>
            <w:shd w:val="clear" w:color="auto" w:fill="auto"/>
            <w:noWrap/>
            <w:vAlign w:val="bottom"/>
            <w:hideMark/>
          </w:tcPr>
          <w:p w14:paraId="78D4D0CE"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380</w:t>
            </w:r>
          </w:p>
        </w:tc>
        <w:tc>
          <w:tcPr>
            <w:tcW w:w="709" w:type="dxa"/>
            <w:tcBorders>
              <w:top w:val="nil"/>
              <w:left w:val="nil"/>
              <w:bottom w:val="single" w:sz="4" w:space="0" w:color="auto"/>
              <w:right w:val="single" w:sz="4" w:space="0" w:color="auto"/>
            </w:tcBorders>
            <w:shd w:val="clear" w:color="auto" w:fill="auto"/>
            <w:noWrap/>
            <w:vAlign w:val="bottom"/>
            <w:hideMark/>
          </w:tcPr>
          <w:p w14:paraId="175B71AA"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348</w:t>
            </w:r>
          </w:p>
        </w:tc>
        <w:tc>
          <w:tcPr>
            <w:tcW w:w="708" w:type="dxa"/>
            <w:tcBorders>
              <w:top w:val="nil"/>
              <w:left w:val="nil"/>
              <w:bottom w:val="single" w:sz="4" w:space="0" w:color="auto"/>
              <w:right w:val="single" w:sz="4" w:space="0" w:color="auto"/>
            </w:tcBorders>
            <w:shd w:val="clear" w:color="auto" w:fill="auto"/>
            <w:noWrap/>
            <w:vAlign w:val="bottom"/>
            <w:hideMark/>
          </w:tcPr>
          <w:p w14:paraId="2A243FEE"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296</w:t>
            </w:r>
          </w:p>
        </w:tc>
        <w:tc>
          <w:tcPr>
            <w:tcW w:w="709" w:type="dxa"/>
            <w:tcBorders>
              <w:top w:val="nil"/>
              <w:left w:val="nil"/>
              <w:bottom w:val="single" w:sz="4" w:space="0" w:color="auto"/>
              <w:right w:val="single" w:sz="4" w:space="0" w:color="auto"/>
            </w:tcBorders>
            <w:shd w:val="clear" w:color="auto" w:fill="auto"/>
            <w:noWrap/>
            <w:vAlign w:val="bottom"/>
            <w:hideMark/>
          </w:tcPr>
          <w:p w14:paraId="4BB557A4"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379</w:t>
            </w:r>
          </w:p>
        </w:tc>
        <w:tc>
          <w:tcPr>
            <w:tcW w:w="709" w:type="dxa"/>
            <w:tcBorders>
              <w:top w:val="nil"/>
              <w:left w:val="nil"/>
              <w:bottom w:val="single" w:sz="4" w:space="0" w:color="auto"/>
              <w:right w:val="single" w:sz="4" w:space="0" w:color="auto"/>
            </w:tcBorders>
            <w:shd w:val="clear" w:color="auto" w:fill="auto"/>
            <w:noWrap/>
            <w:vAlign w:val="bottom"/>
            <w:hideMark/>
          </w:tcPr>
          <w:p w14:paraId="06F001AD"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300</w:t>
            </w:r>
          </w:p>
        </w:tc>
        <w:tc>
          <w:tcPr>
            <w:tcW w:w="1559" w:type="dxa"/>
            <w:tcBorders>
              <w:top w:val="nil"/>
              <w:left w:val="nil"/>
              <w:bottom w:val="single" w:sz="4" w:space="0" w:color="auto"/>
              <w:right w:val="single" w:sz="4" w:space="0" w:color="auto"/>
            </w:tcBorders>
            <w:shd w:val="clear" w:color="auto" w:fill="auto"/>
            <w:noWrap/>
            <w:vAlign w:val="bottom"/>
            <w:hideMark/>
          </w:tcPr>
          <w:p w14:paraId="407D0E2F"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3,117</w:t>
            </w:r>
          </w:p>
        </w:tc>
      </w:tr>
      <w:tr w:rsidR="008B3A09" w:rsidRPr="008B3A09" w14:paraId="77C4C225" w14:textId="77777777" w:rsidTr="00D5532C">
        <w:trPr>
          <w:trHeight w:val="226"/>
        </w:trPr>
        <w:tc>
          <w:tcPr>
            <w:tcW w:w="284" w:type="dxa"/>
            <w:tcBorders>
              <w:top w:val="nil"/>
              <w:left w:val="nil"/>
              <w:bottom w:val="single" w:sz="4" w:space="0" w:color="auto"/>
              <w:right w:val="nil"/>
            </w:tcBorders>
            <w:shd w:val="clear" w:color="auto" w:fill="auto"/>
            <w:noWrap/>
            <w:vAlign w:val="bottom"/>
            <w:hideMark/>
          </w:tcPr>
          <w:p w14:paraId="4ACDCB71" w14:textId="77777777" w:rsidR="008B3A09" w:rsidRPr="008B3A09" w:rsidRDefault="008B3A09" w:rsidP="008B3A09">
            <w:pPr>
              <w:spacing w:after="0" w:line="240" w:lineRule="auto"/>
              <w:rPr>
                <w:rFonts w:ascii="Arial" w:eastAsia="Times New Roman" w:hAnsi="Arial" w:cs="Arial"/>
                <w:color w:val="000000"/>
                <w:sz w:val="20"/>
                <w:szCs w:val="20"/>
                <w:lang w:eastAsia="en-NZ"/>
              </w:rPr>
            </w:pPr>
            <w:r w:rsidRPr="008B3A09">
              <w:rPr>
                <w:rFonts w:ascii="Arial" w:eastAsia="Times New Roman" w:hAnsi="Arial" w:cs="Arial"/>
                <w:color w:val="000000"/>
                <w:sz w:val="20"/>
                <w:szCs w:val="20"/>
                <w:lang w:eastAsia="en-NZ"/>
              </w:rPr>
              <w:t> </w:t>
            </w:r>
          </w:p>
        </w:tc>
        <w:tc>
          <w:tcPr>
            <w:tcW w:w="2113" w:type="dxa"/>
            <w:tcBorders>
              <w:top w:val="nil"/>
              <w:left w:val="nil"/>
              <w:bottom w:val="single" w:sz="4" w:space="0" w:color="auto"/>
              <w:right w:val="single" w:sz="4" w:space="0" w:color="auto"/>
            </w:tcBorders>
            <w:shd w:val="clear" w:color="auto" w:fill="auto"/>
            <w:noWrap/>
            <w:vAlign w:val="bottom"/>
            <w:hideMark/>
          </w:tcPr>
          <w:p w14:paraId="540283D8" w14:textId="77777777" w:rsidR="008B3A09" w:rsidRPr="008B3A09" w:rsidRDefault="008B3A09" w:rsidP="008B3A09">
            <w:pPr>
              <w:spacing w:after="0" w:line="240" w:lineRule="auto"/>
              <w:jc w:val="right"/>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Total Population</w:t>
            </w:r>
          </w:p>
        </w:tc>
        <w:tc>
          <w:tcPr>
            <w:tcW w:w="709" w:type="dxa"/>
            <w:tcBorders>
              <w:top w:val="nil"/>
              <w:left w:val="nil"/>
              <w:bottom w:val="single" w:sz="4" w:space="0" w:color="auto"/>
              <w:right w:val="single" w:sz="4" w:space="0" w:color="auto"/>
            </w:tcBorders>
            <w:shd w:val="clear" w:color="auto" w:fill="auto"/>
            <w:noWrap/>
            <w:vAlign w:val="bottom"/>
            <w:hideMark/>
          </w:tcPr>
          <w:p w14:paraId="7F88CE7B"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383</w:t>
            </w:r>
          </w:p>
        </w:tc>
        <w:tc>
          <w:tcPr>
            <w:tcW w:w="709" w:type="dxa"/>
            <w:tcBorders>
              <w:top w:val="nil"/>
              <w:left w:val="nil"/>
              <w:bottom w:val="single" w:sz="4" w:space="0" w:color="auto"/>
              <w:right w:val="single" w:sz="4" w:space="0" w:color="auto"/>
            </w:tcBorders>
            <w:shd w:val="clear" w:color="auto" w:fill="auto"/>
            <w:noWrap/>
            <w:vAlign w:val="bottom"/>
            <w:hideMark/>
          </w:tcPr>
          <w:p w14:paraId="3E663CCB"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448</w:t>
            </w:r>
          </w:p>
        </w:tc>
        <w:tc>
          <w:tcPr>
            <w:tcW w:w="708" w:type="dxa"/>
            <w:tcBorders>
              <w:top w:val="nil"/>
              <w:left w:val="nil"/>
              <w:bottom w:val="single" w:sz="4" w:space="0" w:color="auto"/>
              <w:right w:val="single" w:sz="4" w:space="0" w:color="auto"/>
            </w:tcBorders>
            <w:shd w:val="clear" w:color="auto" w:fill="auto"/>
            <w:noWrap/>
            <w:vAlign w:val="bottom"/>
            <w:hideMark/>
          </w:tcPr>
          <w:p w14:paraId="7337182D"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518</w:t>
            </w:r>
          </w:p>
        </w:tc>
        <w:tc>
          <w:tcPr>
            <w:tcW w:w="709" w:type="dxa"/>
            <w:tcBorders>
              <w:top w:val="nil"/>
              <w:left w:val="nil"/>
              <w:bottom w:val="single" w:sz="4" w:space="0" w:color="auto"/>
              <w:right w:val="single" w:sz="4" w:space="0" w:color="auto"/>
            </w:tcBorders>
            <w:shd w:val="clear" w:color="auto" w:fill="auto"/>
            <w:noWrap/>
            <w:vAlign w:val="bottom"/>
            <w:hideMark/>
          </w:tcPr>
          <w:p w14:paraId="23A76DC9"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373</w:t>
            </w:r>
          </w:p>
        </w:tc>
        <w:tc>
          <w:tcPr>
            <w:tcW w:w="709" w:type="dxa"/>
            <w:tcBorders>
              <w:top w:val="nil"/>
              <w:left w:val="nil"/>
              <w:bottom w:val="single" w:sz="4" w:space="0" w:color="auto"/>
              <w:right w:val="single" w:sz="4" w:space="0" w:color="auto"/>
            </w:tcBorders>
            <w:shd w:val="clear" w:color="auto" w:fill="auto"/>
            <w:noWrap/>
            <w:vAlign w:val="bottom"/>
            <w:hideMark/>
          </w:tcPr>
          <w:p w14:paraId="692B802C"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470</w:t>
            </w:r>
          </w:p>
        </w:tc>
        <w:tc>
          <w:tcPr>
            <w:tcW w:w="709" w:type="dxa"/>
            <w:tcBorders>
              <w:top w:val="nil"/>
              <w:left w:val="nil"/>
              <w:bottom w:val="single" w:sz="4" w:space="0" w:color="auto"/>
              <w:right w:val="single" w:sz="4" w:space="0" w:color="auto"/>
            </w:tcBorders>
            <w:shd w:val="clear" w:color="auto" w:fill="auto"/>
            <w:noWrap/>
            <w:vAlign w:val="bottom"/>
            <w:hideMark/>
          </w:tcPr>
          <w:p w14:paraId="44E1151D"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426</w:t>
            </w:r>
          </w:p>
        </w:tc>
        <w:tc>
          <w:tcPr>
            <w:tcW w:w="708" w:type="dxa"/>
            <w:tcBorders>
              <w:top w:val="nil"/>
              <w:left w:val="nil"/>
              <w:bottom w:val="single" w:sz="4" w:space="0" w:color="auto"/>
              <w:right w:val="single" w:sz="4" w:space="0" w:color="auto"/>
            </w:tcBorders>
            <w:shd w:val="clear" w:color="auto" w:fill="auto"/>
            <w:noWrap/>
            <w:vAlign w:val="bottom"/>
            <w:hideMark/>
          </w:tcPr>
          <w:p w14:paraId="09F3E06A"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368</w:t>
            </w:r>
          </w:p>
        </w:tc>
        <w:tc>
          <w:tcPr>
            <w:tcW w:w="709" w:type="dxa"/>
            <w:tcBorders>
              <w:top w:val="nil"/>
              <w:left w:val="nil"/>
              <w:bottom w:val="single" w:sz="4" w:space="0" w:color="auto"/>
              <w:right w:val="single" w:sz="4" w:space="0" w:color="auto"/>
            </w:tcBorders>
            <w:shd w:val="clear" w:color="auto" w:fill="auto"/>
            <w:noWrap/>
            <w:vAlign w:val="bottom"/>
            <w:hideMark/>
          </w:tcPr>
          <w:p w14:paraId="6BF5050B"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470</w:t>
            </w:r>
          </w:p>
        </w:tc>
        <w:tc>
          <w:tcPr>
            <w:tcW w:w="709" w:type="dxa"/>
            <w:tcBorders>
              <w:top w:val="nil"/>
              <w:left w:val="nil"/>
              <w:bottom w:val="single" w:sz="4" w:space="0" w:color="auto"/>
              <w:right w:val="single" w:sz="4" w:space="0" w:color="auto"/>
            </w:tcBorders>
            <w:shd w:val="clear" w:color="auto" w:fill="auto"/>
            <w:noWrap/>
            <w:vAlign w:val="bottom"/>
            <w:hideMark/>
          </w:tcPr>
          <w:p w14:paraId="31CF5C3A" w14:textId="77777777"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376</w:t>
            </w:r>
          </w:p>
        </w:tc>
        <w:tc>
          <w:tcPr>
            <w:tcW w:w="1559" w:type="dxa"/>
            <w:tcBorders>
              <w:top w:val="nil"/>
              <w:left w:val="nil"/>
              <w:bottom w:val="single" w:sz="4" w:space="0" w:color="auto"/>
              <w:right w:val="single" w:sz="4" w:space="0" w:color="auto"/>
            </w:tcBorders>
            <w:shd w:val="clear" w:color="auto" w:fill="auto"/>
            <w:noWrap/>
            <w:vAlign w:val="bottom"/>
            <w:hideMark/>
          </w:tcPr>
          <w:p w14:paraId="7B11DFD4" w14:textId="0A0E36C6" w:rsidR="008B3A09" w:rsidRPr="008B3A09" w:rsidRDefault="008B3A09" w:rsidP="008B3A09">
            <w:pPr>
              <w:spacing w:after="0" w:line="240" w:lineRule="auto"/>
              <w:jc w:val="center"/>
              <w:rPr>
                <w:rFonts w:ascii="Calibri" w:eastAsia="Times New Roman" w:hAnsi="Calibri" w:cs="Calibri"/>
                <w:color w:val="000000"/>
                <w:sz w:val="20"/>
                <w:szCs w:val="20"/>
                <w:lang w:eastAsia="en-NZ"/>
              </w:rPr>
            </w:pPr>
            <w:r w:rsidRPr="008B3A09">
              <w:rPr>
                <w:rFonts w:ascii="Calibri" w:eastAsia="Times New Roman" w:hAnsi="Calibri" w:cs="Calibri"/>
                <w:color w:val="000000"/>
                <w:sz w:val="20"/>
                <w:szCs w:val="20"/>
                <w:lang w:eastAsia="en-NZ"/>
              </w:rPr>
              <w:t>3</w:t>
            </w:r>
            <w:r w:rsidR="00857620">
              <w:rPr>
                <w:rFonts w:ascii="Calibri" w:eastAsia="Times New Roman" w:hAnsi="Calibri" w:cs="Calibri"/>
                <w:color w:val="000000"/>
                <w:sz w:val="20"/>
                <w:szCs w:val="20"/>
                <w:lang w:eastAsia="en-NZ"/>
              </w:rPr>
              <w:t>,</w:t>
            </w:r>
            <w:r w:rsidRPr="008B3A09">
              <w:rPr>
                <w:rFonts w:ascii="Calibri" w:eastAsia="Times New Roman" w:hAnsi="Calibri" w:cs="Calibri"/>
                <w:color w:val="000000"/>
                <w:sz w:val="20"/>
                <w:szCs w:val="20"/>
                <w:lang w:eastAsia="en-NZ"/>
              </w:rPr>
              <w:t>832</w:t>
            </w:r>
          </w:p>
        </w:tc>
      </w:tr>
    </w:tbl>
    <w:p w14:paraId="60E539A9" w14:textId="77777777" w:rsidR="00C05B0D" w:rsidRDefault="00C05B0D" w:rsidP="009070A9"/>
    <w:p w14:paraId="312EAA7D" w14:textId="57F4AEDD" w:rsidR="009070A9" w:rsidRPr="00245C26" w:rsidRDefault="009070A9" w:rsidP="009070A9">
      <w:pPr>
        <w:rPr>
          <w:sz w:val="20"/>
        </w:rPr>
      </w:pPr>
      <w:r>
        <w:t>*</w:t>
      </w:r>
      <w:r w:rsidRPr="00245C26">
        <w:rPr>
          <w:sz w:val="20"/>
        </w:rPr>
        <w:t xml:space="preserve">Due to small numbers, </w:t>
      </w:r>
      <w:r>
        <w:rPr>
          <w:sz w:val="20"/>
        </w:rPr>
        <w:t>volumes</w:t>
      </w:r>
      <w:r w:rsidRPr="00245C26">
        <w:rPr>
          <w:sz w:val="20"/>
        </w:rPr>
        <w:t xml:space="preserve"> have not been included for</w:t>
      </w:r>
      <w:r>
        <w:rPr>
          <w:sz w:val="20"/>
        </w:rPr>
        <w:t xml:space="preserve"> </w:t>
      </w:r>
      <w:r w:rsidRPr="00245C26">
        <w:rPr>
          <w:sz w:val="20"/>
        </w:rPr>
        <w:t xml:space="preserve">Pacific </w:t>
      </w:r>
      <w:r>
        <w:rPr>
          <w:sz w:val="20"/>
        </w:rPr>
        <w:t>p</w:t>
      </w:r>
      <w:r w:rsidRPr="00245C26">
        <w:rPr>
          <w:sz w:val="20"/>
        </w:rPr>
        <w:t>eoples</w:t>
      </w:r>
    </w:p>
    <w:p w14:paraId="2A6B895F" w14:textId="77777777" w:rsidR="00337888" w:rsidRDefault="00337888">
      <w:pPr>
        <w:rPr>
          <w:b/>
          <w:iCs/>
          <w:szCs w:val="18"/>
        </w:rPr>
      </w:pPr>
      <w:r>
        <w:br w:type="page"/>
      </w:r>
    </w:p>
    <w:p w14:paraId="364D0989" w14:textId="348D959C" w:rsidR="009070A9" w:rsidRDefault="009070A9" w:rsidP="009070A9">
      <w:pPr>
        <w:pStyle w:val="Caption"/>
        <w:keepNext/>
      </w:pPr>
      <w:r>
        <w:t xml:space="preserve">Table </w:t>
      </w:r>
      <w:r>
        <w:fldChar w:fldCharType="begin"/>
      </w:r>
      <w:r>
        <w:instrText>SEQ Table \* ARABIC</w:instrText>
      </w:r>
      <w:r>
        <w:fldChar w:fldCharType="separate"/>
      </w:r>
      <w:r w:rsidR="0033636A">
        <w:rPr>
          <w:noProof/>
        </w:rPr>
        <w:t>7</w:t>
      </w:r>
      <w:r>
        <w:fldChar w:fldCharType="end"/>
      </w:r>
      <w:r>
        <w:t xml:space="preserve">: </w:t>
      </w:r>
      <w:r w:rsidRPr="002F771A">
        <w:t xml:space="preserve">Proportion of </w:t>
      </w:r>
      <w:r w:rsidR="00892279">
        <w:t>people</w:t>
      </w:r>
      <w:r w:rsidRPr="002F771A">
        <w:t xml:space="preserve"> with a high-suspicion of cancer and a need to be seen within 2-weeks </w:t>
      </w:r>
      <w:r w:rsidR="00400C14">
        <w:t>who received</w:t>
      </w:r>
      <w:r w:rsidRPr="002F771A">
        <w:t xml:space="preserve"> their first treatment within 62 day</w:t>
      </w:r>
      <w:r w:rsidR="00DA05D1">
        <w:t>s</w:t>
      </w:r>
      <w:r w:rsidRPr="002F771A">
        <w:t xml:space="preserve"> of receipt of referral, in 202</w:t>
      </w:r>
      <w:r w:rsidR="00AA122D">
        <w:t>2</w:t>
      </w:r>
      <w:r w:rsidRPr="002F771A">
        <w:t xml:space="preserve"> by month, and average for the year to date</w:t>
      </w:r>
    </w:p>
    <w:tbl>
      <w:tblPr>
        <w:tblStyle w:val="TableGrid"/>
        <w:tblW w:w="0" w:type="auto"/>
        <w:tblInd w:w="1590" w:type="dxa"/>
        <w:tblLayout w:type="fixed"/>
        <w:tblLook w:val="06A0" w:firstRow="1" w:lastRow="0" w:firstColumn="1" w:lastColumn="0" w:noHBand="1" w:noVBand="1"/>
      </w:tblPr>
      <w:tblGrid>
        <w:gridCol w:w="2987"/>
        <w:gridCol w:w="630"/>
        <w:gridCol w:w="708"/>
        <w:gridCol w:w="726"/>
        <w:gridCol w:w="708"/>
        <w:gridCol w:w="726"/>
        <w:gridCol w:w="726"/>
        <w:gridCol w:w="708"/>
        <w:gridCol w:w="708"/>
        <w:gridCol w:w="708"/>
        <w:gridCol w:w="1773"/>
      </w:tblGrid>
      <w:tr w:rsidR="00C63088" w14:paraId="60F4C0EF" w14:textId="77777777" w:rsidTr="006B6EEB">
        <w:trPr>
          <w:trHeight w:val="236"/>
        </w:trPr>
        <w:tc>
          <w:tcPr>
            <w:tcW w:w="2987" w:type="dxa"/>
            <w:tcBorders>
              <w:top w:val="nil"/>
              <w:left w:val="nil"/>
              <w:bottom w:val="single" w:sz="4" w:space="0" w:color="auto"/>
              <w:right w:val="single" w:sz="4" w:space="0" w:color="auto"/>
            </w:tcBorders>
            <w:vAlign w:val="bottom"/>
          </w:tcPr>
          <w:p w14:paraId="4D43CC02" w14:textId="73852FCD" w:rsidR="40D1BABA" w:rsidRDefault="40D1BABA" w:rsidP="40D1BABA">
            <w:pPr>
              <w:jc w:val="center"/>
              <w:rPr>
                <w:rFonts w:ascii="Calibri" w:eastAsia="Calibri" w:hAnsi="Calibri" w:cs="Calibri"/>
                <w:b/>
                <w:bCs/>
                <w:color w:val="000000" w:themeColor="text1"/>
                <w:sz w:val="20"/>
                <w:szCs w:val="20"/>
              </w:rPr>
            </w:pPr>
          </w:p>
        </w:tc>
        <w:tc>
          <w:tcPr>
            <w:tcW w:w="630" w:type="dxa"/>
            <w:tcBorders>
              <w:top w:val="nil"/>
              <w:left w:val="single" w:sz="4" w:space="0" w:color="auto"/>
              <w:bottom w:val="single" w:sz="4" w:space="0" w:color="auto"/>
              <w:right w:val="single" w:sz="4" w:space="0" w:color="auto"/>
            </w:tcBorders>
            <w:vAlign w:val="bottom"/>
          </w:tcPr>
          <w:p w14:paraId="3874EE2D" w14:textId="398D2562" w:rsidR="40D1BABA" w:rsidRDefault="40D1BABA" w:rsidP="40D1BABA">
            <w:pPr>
              <w:jc w:val="center"/>
            </w:pPr>
            <w:r w:rsidRPr="40D1BABA">
              <w:rPr>
                <w:rFonts w:ascii="Calibri" w:eastAsia="Calibri" w:hAnsi="Calibri" w:cs="Calibri"/>
                <w:b/>
                <w:bCs/>
                <w:color w:val="000000" w:themeColor="text1"/>
                <w:sz w:val="20"/>
                <w:szCs w:val="20"/>
              </w:rPr>
              <w:t>Jan</w:t>
            </w:r>
          </w:p>
        </w:tc>
        <w:tc>
          <w:tcPr>
            <w:tcW w:w="708" w:type="dxa"/>
            <w:tcBorders>
              <w:top w:val="nil"/>
              <w:left w:val="single" w:sz="4" w:space="0" w:color="auto"/>
              <w:bottom w:val="single" w:sz="4" w:space="0" w:color="auto"/>
              <w:right w:val="single" w:sz="4" w:space="0" w:color="auto"/>
            </w:tcBorders>
            <w:vAlign w:val="bottom"/>
          </w:tcPr>
          <w:p w14:paraId="1EBD424F" w14:textId="04195E7E" w:rsidR="40D1BABA" w:rsidRDefault="40D1BABA" w:rsidP="40D1BABA">
            <w:pPr>
              <w:jc w:val="center"/>
            </w:pPr>
            <w:r w:rsidRPr="40D1BABA">
              <w:rPr>
                <w:rFonts w:ascii="Calibri" w:eastAsia="Calibri" w:hAnsi="Calibri" w:cs="Calibri"/>
                <w:b/>
                <w:bCs/>
                <w:color w:val="000000" w:themeColor="text1"/>
                <w:sz w:val="20"/>
                <w:szCs w:val="20"/>
              </w:rPr>
              <w:t>Feb</w:t>
            </w:r>
          </w:p>
        </w:tc>
        <w:tc>
          <w:tcPr>
            <w:tcW w:w="726" w:type="dxa"/>
            <w:tcBorders>
              <w:top w:val="nil"/>
              <w:left w:val="single" w:sz="4" w:space="0" w:color="auto"/>
              <w:bottom w:val="single" w:sz="4" w:space="0" w:color="auto"/>
              <w:right w:val="single" w:sz="4" w:space="0" w:color="auto"/>
            </w:tcBorders>
            <w:vAlign w:val="bottom"/>
          </w:tcPr>
          <w:p w14:paraId="70FC1401" w14:textId="2433BC53" w:rsidR="40D1BABA" w:rsidRDefault="40D1BABA" w:rsidP="40D1BABA">
            <w:pPr>
              <w:jc w:val="center"/>
            </w:pPr>
            <w:r w:rsidRPr="40D1BABA">
              <w:rPr>
                <w:rFonts w:ascii="Calibri" w:eastAsia="Calibri" w:hAnsi="Calibri" w:cs="Calibri"/>
                <w:b/>
                <w:bCs/>
                <w:color w:val="000000" w:themeColor="text1"/>
                <w:sz w:val="20"/>
                <w:szCs w:val="20"/>
              </w:rPr>
              <w:t>Mar</w:t>
            </w:r>
          </w:p>
        </w:tc>
        <w:tc>
          <w:tcPr>
            <w:tcW w:w="708" w:type="dxa"/>
            <w:tcBorders>
              <w:top w:val="nil"/>
              <w:left w:val="single" w:sz="4" w:space="0" w:color="auto"/>
              <w:bottom w:val="single" w:sz="4" w:space="0" w:color="auto"/>
              <w:right w:val="single" w:sz="4" w:space="0" w:color="auto"/>
            </w:tcBorders>
            <w:vAlign w:val="bottom"/>
          </w:tcPr>
          <w:p w14:paraId="4CBD32AD" w14:textId="5677F74A" w:rsidR="40D1BABA" w:rsidRDefault="40D1BABA" w:rsidP="40D1BABA">
            <w:pPr>
              <w:jc w:val="center"/>
            </w:pPr>
            <w:r w:rsidRPr="40D1BABA">
              <w:rPr>
                <w:rFonts w:ascii="Calibri" w:eastAsia="Calibri" w:hAnsi="Calibri" w:cs="Calibri"/>
                <w:b/>
                <w:bCs/>
                <w:color w:val="000000" w:themeColor="text1"/>
                <w:sz w:val="20"/>
                <w:szCs w:val="20"/>
              </w:rPr>
              <w:t>Apr</w:t>
            </w:r>
          </w:p>
        </w:tc>
        <w:tc>
          <w:tcPr>
            <w:tcW w:w="726" w:type="dxa"/>
            <w:tcBorders>
              <w:top w:val="nil"/>
              <w:left w:val="single" w:sz="4" w:space="0" w:color="auto"/>
              <w:bottom w:val="single" w:sz="4" w:space="0" w:color="auto"/>
              <w:right w:val="single" w:sz="4" w:space="0" w:color="auto"/>
            </w:tcBorders>
            <w:vAlign w:val="bottom"/>
          </w:tcPr>
          <w:p w14:paraId="5778ABB7" w14:textId="261866C2" w:rsidR="40D1BABA" w:rsidRDefault="40D1BABA" w:rsidP="40D1BABA">
            <w:pPr>
              <w:jc w:val="center"/>
            </w:pPr>
            <w:r w:rsidRPr="40D1BABA">
              <w:rPr>
                <w:rFonts w:ascii="Calibri" w:eastAsia="Calibri" w:hAnsi="Calibri" w:cs="Calibri"/>
                <w:b/>
                <w:bCs/>
                <w:color w:val="000000" w:themeColor="text1"/>
                <w:sz w:val="20"/>
                <w:szCs w:val="20"/>
              </w:rPr>
              <w:t>May</w:t>
            </w:r>
          </w:p>
        </w:tc>
        <w:tc>
          <w:tcPr>
            <w:tcW w:w="726" w:type="dxa"/>
            <w:tcBorders>
              <w:top w:val="nil"/>
              <w:left w:val="single" w:sz="4" w:space="0" w:color="auto"/>
              <w:bottom w:val="single" w:sz="4" w:space="0" w:color="auto"/>
              <w:right w:val="single" w:sz="4" w:space="0" w:color="auto"/>
            </w:tcBorders>
            <w:vAlign w:val="bottom"/>
          </w:tcPr>
          <w:p w14:paraId="33558B92" w14:textId="04E76447" w:rsidR="40D1BABA" w:rsidRDefault="40D1BABA" w:rsidP="40D1BABA">
            <w:pPr>
              <w:jc w:val="center"/>
            </w:pPr>
            <w:r w:rsidRPr="40D1BABA">
              <w:rPr>
                <w:rFonts w:ascii="Calibri" w:eastAsia="Calibri" w:hAnsi="Calibri" w:cs="Calibri"/>
                <w:b/>
                <w:bCs/>
                <w:color w:val="000000" w:themeColor="text1"/>
                <w:sz w:val="20"/>
                <w:szCs w:val="20"/>
              </w:rPr>
              <w:t>Jun</w:t>
            </w:r>
          </w:p>
        </w:tc>
        <w:tc>
          <w:tcPr>
            <w:tcW w:w="708" w:type="dxa"/>
            <w:tcBorders>
              <w:top w:val="nil"/>
              <w:left w:val="single" w:sz="4" w:space="0" w:color="auto"/>
              <w:bottom w:val="single" w:sz="4" w:space="0" w:color="auto"/>
              <w:right w:val="single" w:sz="4" w:space="0" w:color="auto"/>
            </w:tcBorders>
            <w:vAlign w:val="bottom"/>
          </w:tcPr>
          <w:p w14:paraId="40BC68F2" w14:textId="5009F623" w:rsidR="40D1BABA" w:rsidRDefault="40D1BABA" w:rsidP="40D1BABA">
            <w:pPr>
              <w:jc w:val="center"/>
            </w:pPr>
            <w:r w:rsidRPr="40D1BABA">
              <w:rPr>
                <w:rFonts w:ascii="Calibri" w:eastAsia="Calibri" w:hAnsi="Calibri" w:cs="Calibri"/>
                <w:b/>
                <w:bCs/>
                <w:color w:val="000000" w:themeColor="text1"/>
                <w:sz w:val="20"/>
                <w:szCs w:val="20"/>
              </w:rPr>
              <w:t>July</w:t>
            </w:r>
          </w:p>
        </w:tc>
        <w:tc>
          <w:tcPr>
            <w:tcW w:w="708" w:type="dxa"/>
            <w:tcBorders>
              <w:top w:val="nil"/>
              <w:left w:val="single" w:sz="4" w:space="0" w:color="auto"/>
              <w:bottom w:val="single" w:sz="4" w:space="0" w:color="auto"/>
              <w:right w:val="single" w:sz="4" w:space="0" w:color="auto"/>
            </w:tcBorders>
            <w:vAlign w:val="bottom"/>
          </w:tcPr>
          <w:p w14:paraId="47066B12" w14:textId="6952AAD6" w:rsidR="40D1BABA" w:rsidRDefault="40D1BABA" w:rsidP="40D1BABA">
            <w:pPr>
              <w:jc w:val="center"/>
            </w:pPr>
            <w:r w:rsidRPr="40D1BABA">
              <w:rPr>
                <w:rFonts w:ascii="Calibri" w:eastAsia="Calibri" w:hAnsi="Calibri" w:cs="Calibri"/>
                <w:b/>
                <w:bCs/>
                <w:color w:val="000000" w:themeColor="text1"/>
                <w:sz w:val="20"/>
                <w:szCs w:val="20"/>
              </w:rPr>
              <w:t>Aug</w:t>
            </w:r>
          </w:p>
        </w:tc>
        <w:tc>
          <w:tcPr>
            <w:tcW w:w="708" w:type="dxa"/>
            <w:tcBorders>
              <w:top w:val="nil"/>
              <w:left w:val="single" w:sz="4" w:space="0" w:color="auto"/>
              <w:bottom w:val="single" w:sz="4" w:space="0" w:color="auto"/>
              <w:right w:val="single" w:sz="4" w:space="0" w:color="auto"/>
            </w:tcBorders>
            <w:vAlign w:val="bottom"/>
          </w:tcPr>
          <w:p w14:paraId="529B38A9" w14:textId="78545AF9" w:rsidR="40D1BABA" w:rsidRDefault="40D1BABA" w:rsidP="40D1BABA">
            <w:pPr>
              <w:jc w:val="center"/>
            </w:pPr>
            <w:r w:rsidRPr="40D1BABA">
              <w:rPr>
                <w:rFonts w:ascii="Calibri" w:eastAsia="Calibri" w:hAnsi="Calibri" w:cs="Calibri"/>
                <w:b/>
                <w:bCs/>
                <w:color w:val="000000" w:themeColor="text1"/>
                <w:sz w:val="20"/>
                <w:szCs w:val="20"/>
              </w:rPr>
              <w:t>Sep</w:t>
            </w:r>
          </w:p>
        </w:tc>
        <w:tc>
          <w:tcPr>
            <w:tcW w:w="1773" w:type="dxa"/>
            <w:tcBorders>
              <w:top w:val="nil"/>
              <w:left w:val="single" w:sz="4" w:space="0" w:color="auto"/>
              <w:bottom w:val="single" w:sz="4" w:space="0" w:color="auto"/>
              <w:right w:val="single" w:sz="4" w:space="0" w:color="auto"/>
            </w:tcBorders>
            <w:vAlign w:val="bottom"/>
          </w:tcPr>
          <w:p w14:paraId="24DF37FC" w14:textId="2F113265" w:rsidR="40D1BABA" w:rsidRDefault="40D1BABA" w:rsidP="40D1BABA">
            <w:pPr>
              <w:jc w:val="center"/>
            </w:pPr>
            <w:r w:rsidRPr="40D1BABA">
              <w:rPr>
                <w:rFonts w:ascii="Calibri" w:eastAsia="Calibri" w:hAnsi="Calibri" w:cs="Calibri"/>
                <w:b/>
                <w:bCs/>
                <w:color w:val="000000" w:themeColor="text1"/>
                <w:sz w:val="20"/>
                <w:szCs w:val="20"/>
              </w:rPr>
              <w:t>Total Jan to Sep</w:t>
            </w:r>
          </w:p>
        </w:tc>
      </w:tr>
      <w:tr w:rsidR="00C63088" w14:paraId="1CEDF55F" w14:textId="77777777" w:rsidTr="006B6EEB">
        <w:trPr>
          <w:trHeight w:val="265"/>
        </w:trPr>
        <w:tc>
          <w:tcPr>
            <w:tcW w:w="2987" w:type="dxa"/>
            <w:tcBorders>
              <w:top w:val="single" w:sz="4" w:space="0" w:color="auto"/>
              <w:left w:val="nil"/>
              <w:bottom w:val="nil"/>
              <w:right w:val="single" w:sz="4" w:space="0" w:color="auto"/>
            </w:tcBorders>
            <w:vAlign w:val="bottom"/>
          </w:tcPr>
          <w:p w14:paraId="328E65BF" w14:textId="5975F461" w:rsidR="40D1BABA" w:rsidRDefault="40D1BABA">
            <w:r w:rsidRPr="40D1BABA">
              <w:rPr>
                <w:rFonts w:ascii="Arial" w:eastAsia="Arial" w:hAnsi="Arial" w:cs="Arial"/>
                <w:color w:val="000000" w:themeColor="text1"/>
                <w:sz w:val="20"/>
                <w:szCs w:val="20"/>
              </w:rPr>
              <w:t>Māori</w:t>
            </w:r>
          </w:p>
        </w:tc>
        <w:tc>
          <w:tcPr>
            <w:tcW w:w="630" w:type="dxa"/>
            <w:tcBorders>
              <w:top w:val="single" w:sz="4" w:space="0" w:color="auto"/>
              <w:left w:val="single" w:sz="4" w:space="0" w:color="auto"/>
              <w:bottom w:val="nil"/>
              <w:right w:val="single" w:sz="4" w:space="0" w:color="auto"/>
            </w:tcBorders>
            <w:vAlign w:val="bottom"/>
          </w:tcPr>
          <w:p w14:paraId="475EDCA2" w14:textId="7653CBAB" w:rsidR="40D1BABA" w:rsidRDefault="40D1BABA" w:rsidP="00857620">
            <w:pPr>
              <w:jc w:val="center"/>
            </w:pPr>
            <w:r w:rsidRPr="40D1BABA">
              <w:rPr>
                <w:rFonts w:ascii="Calibri" w:eastAsia="Calibri" w:hAnsi="Calibri" w:cs="Calibri"/>
                <w:color w:val="000000" w:themeColor="text1"/>
              </w:rPr>
              <w:t>78%</w:t>
            </w:r>
          </w:p>
        </w:tc>
        <w:tc>
          <w:tcPr>
            <w:tcW w:w="708" w:type="dxa"/>
            <w:tcBorders>
              <w:top w:val="single" w:sz="4" w:space="0" w:color="auto"/>
              <w:left w:val="single" w:sz="4" w:space="0" w:color="auto"/>
              <w:bottom w:val="nil"/>
              <w:right w:val="single" w:sz="4" w:space="0" w:color="auto"/>
            </w:tcBorders>
            <w:vAlign w:val="bottom"/>
          </w:tcPr>
          <w:p w14:paraId="15A6D7A6" w14:textId="0FEF6544" w:rsidR="40D1BABA" w:rsidRDefault="40D1BABA" w:rsidP="00857620">
            <w:pPr>
              <w:jc w:val="center"/>
            </w:pPr>
            <w:r w:rsidRPr="40D1BABA">
              <w:rPr>
                <w:rFonts w:ascii="Calibri" w:eastAsia="Calibri" w:hAnsi="Calibri" w:cs="Calibri"/>
                <w:color w:val="000000" w:themeColor="text1"/>
              </w:rPr>
              <w:t>91%</w:t>
            </w:r>
          </w:p>
        </w:tc>
        <w:tc>
          <w:tcPr>
            <w:tcW w:w="726" w:type="dxa"/>
            <w:tcBorders>
              <w:top w:val="single" w:sz="4" w:space="0" w:color="auto"/>
              <w:left w:val="single" w:sz="4" w:space="0" w:color="auto"/>
              <w:bottom w:val="nil"/>
              <w:right w:val="single" w:sz="4" w:space="0" w:color="auto"/>
            </w:tcBorders>
            <w:vAlign w:val="bottom"/>
          </w:tcPr>
          <w:p w14:paraId="55861F68" w14:textId="0B6FA69D" w:rsidR="40D1BABA" w:rsidRDefault="40D1BABA" w:rsidP="00857620">
            <w:pPr>
              <w:jc w:val="center"/>
            </w:pPr>
            <w:r w:rsidRPr="40D1BABA">
              <w:rPr>
                <w:rFonts w:ascii="Calibri" w:eastAsia="Calibri" w:hAnsi="Calibri" w:cs="Calibri"/>
                <w:color w:val="000000" w:themeColor="text1"/>
              </w:rPr>
              <w:t>86%</w:t>
            </w:r>
          </w:p>
        </w:tc>
        <w:tc>
          <w:tcPr>
            <w:tcW w:w="708" w:type="dxa"/>
            <w:tcBorders>
              <w:top w:val="single" w:sz="4" w:space="0" w:color="auto"/>
              <w:left w:val="single" w:sz="4" w:space="0" w:color="auto"/>
              <w:bottom w:val="nil"/>
              <w:right w:val="single" w:sz="4" w:space="0" w:color="auto"/>
            </w:tcBorders>
            <w:vAlign w:val="bottom"/>
          </w:tcPr>
          <w:p w14:paraId="7B9DD749" w14:textId="3CC57CA6" w:rsidR="40D1BABA" w:rsidRDefault="40D1BABA" w:rsidP="00857620">
            <w:pPr>
              <w:jc w:val="center"/>
            </w:pPr>
            <w:r w:rsidRPr="40D1BABA">
              <w:rPr>
                <w:rFonts w:ascii="Calibri" w:eastAsia="Calibri" w:hAnsi="Calibri" w:cs="Calibri"/>
                <w:color w:val="000000" w:themeColor="text1"/>
              </w:rPr>
              <w:t>93%</w:t>
            </w:r>
          </w:p>
        </w:tc>
        <w:tc>
          <w:tcPr>
            <w:tcW w:w="726" w:type="dxa"/>
            <w:tcBorders>
              <w:top w:val="single" w:sz="4" w:space="0" w:color="auto"/>
              <w:left w:val="single" w:sz="4" w:space="0" w:color="auto"/>
              <w:bottom w:val="nil"/>
              <w:right w:val="single" w:sz="4" w:space="0" w:color="auto"/>
            </w:tcBorders>
            <w:vAlign w:val="bottom"/>
          </w:tcPr>
          <w:p w14:paraId="2EC48100" w14:textId="18051FCE" w:rsidR="40D1BABA" w:rsidRDefault="40D1BABA" w:rsidP="00857620">
            <w:pPr>
              <w:jc w:val="center"/>
            </w:pPr>
            <w:r w:rsidRPr="40D1BABA">
              <w:rPr>
                <w:rFonts w:ascii="Calibri" w:eastAsia="Calibri" w:hAnsi="Calibri" w:cs="Calibri"/>
                <w:color w:val="000000" w:themeColor="text1"/>
              </w:rPr>
              <w:t>85%</w:t>
            </w:r>
          </w:p>
        </w:tc>
        <w:tc>
          <w:tcPr>
            <w:tcW w:w="726" w:type="dxa"/>
            <w:tcBorders>
              <w:top w:val="single" w:sz="4" w:space="0" w:color="auto"/>
              <w:left w:val="single" w:sz="4" w:space="0" w:color="auto"/>
              <w:bottom w:val="nil"/>
              <w:right w:val="single" w:sz="4" w:space="0" w:color="auto"/>
            </w:tcBorders>
            <w:vAlign w:val="bottom"/>
          </w:tcPr>
          <w:p w14:paraId="253DB3EF" w14:textId="7F03629B" w:rsidR="40D1BABA" w:rsidRDefault="40D1BABA" w:rsidP="00857620">
            <w:pPr>
              <w:jc w:val="center"/>
            </w:pPr>
            <w:r w:rsidRPr="40D1BABA">
              <w:rPr>
                <w:rFonts w:ascii="Calibri" w:eastAsia="Calibri" w:hAnsi="Calibri" w:cs="Calibri"/>
                <w:color w:val="000000" w:themeColor="text1"/>
              </w:rPr>
              <w:t>88%</w:t>
            </w:r>
          </w:p>
        </w:tc>
        <w:tc>
          <w:tcPr>
            <w:tcW w:w="708" w:type="dxa"/>
            <w:tcBorders>
              <w:top w:val="single" w:sz="4" w:space="0" w:color="auto"/>
              <w:left w:val="single" w:sz="4" w:space="0" w:color="auto"/>
              <w:bottom w:val="nil"/>
              <w:right w:val="single" w:sz="4" w:space="0" w:color="auto"/>
            </w:tcBorders>
            <w:vAlign w:val="bottom"/>
          </w:tcPr>
          <w:p w14:paraId="788E6EB5" w14:textId="09F35BBA" w:rsidR="40D1BABA" w:rsidRDefault="40D1BABA" w:rsidP="00857620">
            <w:pPr>
              <w:jc w:val="center"/>
            </w:pPr>
            <w:r w:rsidRPr="40D1BABA">
              <w:rPr>
                <w:rFonts w:ascii="Calibri" w:eastAsia="Calibri" w:hAnsi="Calibri" w:cs="Calibri"/>
                <w:color w:val="000000" w:themeColor="text1"/>
              </w:rPr>
              <w:t>88%</w:t>
            </w:r>
          </w:p>
        </w:tc>
        <w:tc>
          <w:tcPr>
            <w:tcW w:w="708" w:type="dxa"/>
            <w:tcBorders>
              <w:top w:val="single" w:sz="4" w:space="0" w:color="auto"/>
              <w:left w:val="single" w:sz="4" w:space="0" w:color="auto"/>
              <w:bottom w:val="nil"/>
              <w:right w:val="single" w:sz="4" w:space="0" w:color="auto"/>
            </w:tcBorders>
            <w:vAlign w:val="bottom"/>
          </w:tcPr>
          <w:p w14:paraId="381C9311" w14:textId="3641C61F" w:rsidR="40D1BABA" w:rsidRDefault="40D1BABA" w:rsidP="00857620">
            <w:pPr>
              <w:jc w:val="center"/>
            </w:pPr>
            <w:r w:rsidRPr="40D1BABA">
              <w:rPr>
                <w:rFonts w:ascii="Calibri" w:eastAsia="Calibri" w:hAnsi="Calibri" w:cs="Calibri"/>
                <w:color w:val="000000" w:themeColor="text1"/>
              </w:rPr>
              <w:t>72%</w:t>
            </w:r>
          </w:p>
        </w:tc>
        <w:tc>
          <w:tcPr>
            <w:tcW w:w="708" w:type="dxa"/>
            <w:tcBorders>
              <w:top w:val="single" w:sz="4" w:space="0" w:color="auto"/>
              <w:left w:val="single" w:sz="4" w:space="0" w:color="auto"/>
              <w:bottom w:val="nil"/>
              <w:right w:val="single" w:sz="4" w:space="0" w:color="auto"/>
            </w:tcBorders>
            <w:vAlign w:val="bottom"/>
          </w:tcPr>
          <w:p w14:paraId="1C7A9131" w14:textId="2AB3194F" w:rsidR="40D1BABA" w:rsidRDefault="40D1BABA" w:rsidP="00857620">
            <w:pPr>
              <w:jc w:val="center"/>
            </w:pPr>
            <w:r w:rsidRPr="40D1BABA">
              <w:rPr>
                <w:rFonts w:ascii="Calibri" w:eastAsia="Calibri" w:hAnsi="Calibri" w:cs="Calibri"/>
                <w:color w:val="000000" w:themeColor="text1"/>
              </w:rPr>
              <w:t>86%</w:t>
            </w:r>
          </w:p>
        </w:tc>
        <w:tc>
          <w:tcPr>
            <w:tcW w:w="1773" w:type="dxa"/>
            <w:tcBorders>
              <w:top w:val="single" w:sz="4" w:space="0" w:color="auto"/>
              <w:left w:val="single" w:sz="4" w:space="0" w:color="auto"/>
              <w:bottom w:val="nil"/>
              <w:right w:val="single" w:sz="4" w:space="0" w:color="auto"/>
            </w:tcBorders>
            <w:vAlign w:val="bottom"/>
          </w:tcPr>
          <w:p w14:paraId="4178E37E" w14:textId="4BDF0774" w:rsidR="40D1BABA" w:rsidRDefault="40D1BABA" w:rsidP="40D1BABA">
            <w:pPr>
              <w:jc w:val="center"/>
            </w:pPr>
            <w:r w:rsidRPr="40D1BABA">
              <w:rPr>
                <w:rFonts w:ascii="Calibri" w:eastAsia="Calibri" w:hAnsi="Calibri" w:cs="Calibri"/>
                <w:color w:val="000000" w:themeColor="text1"/>
              </w:rPr>
              <w:t>85%</w:t>
            </w:r>
          </w:p>
        </w:tc>
      </w:tr>
      <w:tr w:rsidR="007D2AE3" w14:paraId="1F2BE1C7" w14:textId="77777777" w:rsidTr="006B6EEB">
        <w:trPr>
          <w:trHeight w:val="265"/>
        </w:trPr>
        <w:tc>
          <w:tcPr>
            <w:tcW w:w="2987" w:type="dxa"/>
            <w:tcBorders>
              <w:top w:val="nil"/>
              <w:left w:val="nil"/>
              <w:bottom w:val="nil"/>
              <w:right w:val="single" w:sz="4" w:space="0" w:color="auto"/>
            </w:tcBorders>
            <w:vAlign w:val="bottom"/>
          </w:tcPr>
          <w:p w14:paraId="02CAFE04" w14:textId="1713BED2" w:rsidR="40D1BABA" w:rsidRDefault="40D1BABA">
            <w:r w:rsidRPr="40D1BABA">
              <w:rPr>
                <w:rFonts w:ascii="Arial" w:eastAsia="Arial" w:hAnsi="Arial" w:cs="Arial"/>
                <w:color w:val="000000" w:themeColor="text1"/>
                <w:sz w:val="20"/>
                <w:szCs w:val="20"/>
              </w:rPr>
              <w:t>Non-Māori/Non-Pacific</w:t>
            </w:r>
          </w:p>
        </w:tc>
        <w:tc>
          <w:tcPr>
            <w:tcW w:w="630" w:type="dxa"/>
            <w:tcBorders>
              <w:top w:val="nil"/>
              <w:left w:val="single" w:sz="4" w:space="0" w:color="auto"/>
              <w:bottom w:val="nil"/>
              <w:right w:val="single" w:sz="4" w:space="0" w:color="auto"/>
            </w:tcBorders>
            <w:vAlign w:val="bottom"/>
          </w:tcPr>
          <w:p w14:paraId="3F067CB8" w14:textId="60DFBA74" w:rsidR="40D1BABA" w:rsidRDefault="40D1BABA" w:rsidP="00857620">
            <w:pPr>
              <w:jc w:val="center"/>
            </w:pPr>
            <w:r w:rsidRPr="40D1BABA">
              <w:rPr>
                <w:rFonts w:ascii="Calibri" w:eastAsia="Calibri" w:hAnsi="Calibri" w:cs="Calibri"/>
                <w:color w:val="000000" w:themeColor="text1"/>
              </w:rPr>
              <w:t>88%</w:t>
            </w:r>
          </w:p>
        </w:tc>
        <w:tc>
          <w:tcPr>
            <w:tcW w:w="708" w:type="dxa"/>
            <w:tcBorders>
              <w:top w:val="nil"/>
              <w:left w:val="single" w:sz="4" w:space="0" w:color="auto"/>
              <w:bottom w:val="nil"/>
              <w:right w:val="single" w:sz="4" w:space="0" w:color="auto"/>
            </w:tcBorders>
            <w:vAlign w:val="bottom"/>
          </w:tcPr>
          <w:p w14:paraId="7C77C845" w14:textId="0C0AED19" w:rsidR="40D1BABA" w:rsidRDefault="40D1BABA" w:rsidP="00857620">
            <w:pPr>
              <w:jc w:val="center"/>
            </w:pPr>
            <w:r w:rsidRPr="40D1BABA">
              <w:rPr>
                <w:rFonts w:ascii="Calibri" w:eastAsia="Calibri" w:hAnsi="Calibri" w:cs="Calibri"/>
                <w:color w:val="000000" w:themeColor="text1"/>
              </w:rPr>
              <w:t>80%</w:t>
            </w:r>
          </w:p>
        </w:tc>
        <w:tc>
          <w:tcPr>
            <w:tcW w:w="726" w:type="dxa"/>
            <w:tcBorders>
              <w:top w:val="nil"/>
              <w:left w:val="single" w:sz="4" w:space="0" w:color="auto"/>
              <w:bottom w:val="nil"/>
              <w:right w:val="single" w:sz="4" w:space="0" w:color="auto"/>
            </w:tcBorders>
            <w:vAlign w:val="bottom"/>
          </w:tcPr>
          <w:p w14:paraId="5155A2A7" w14:textId="2D65DBA5" w:rsidR="40D1BABA" w:rsidRDefault="40D1BABA" w:rsidP="00857620">
            <w:pPr>
              <w:jc w:val="center"/>
            </w:pPr>
            <w:r w:rsidRPr="40D1BABA">
              <w:rPr>
                <w:rFonts w:ascii="Calibri" w:eastAsia="Calibri" w:hAnsi="Calibri" w:cs="Calibri"/>
                <w:color w:val="000000" w:themeColor="text1"/>
              </w:rPr>
              <w:t>85%</w:t>
            </w:r>
          </w:p>
        </w:tc>
        <w:tc>
          <w:tcPr>
            <w:tcW w:w="708" w:type="dxa"/>
            <w:tcBorders>
              <w:top w:val="nil"/>
              <w:left w:val="single" w:sz="4" w:space="0" w:color="auto"/>
              <w:bottom w:val="nil"/>
              <w:right w:val="single" w:sz="4" w:space="0" w:color="auto"/>
            </w:tcBorders>
            <w:vAlign w:val="bottom"/>
          </w:tcPr>
          <w:p w14:paraId="3BE50DEE" w14:textId="618F78CB" w:rsidR="40D1BABA" w:rsidRDefault="40D1BABA" w:rsidP="00857620">
            <w:pPr>
              <w:jc w:val="center"/>
            </w:pPr>
            <w:r w:rsidRPr="40D1BABA">
              <w:rPr>
                <w:rFonts w:ascii="Calibri" w:eastAsia="Calibri" w:hAnsi="Calibri" w:cs="Calibri"/>
                <w:color w:val="000000" w:themeColor="text1"/>
              </w:rPr>
              <w:t>81%</w:t>
            </w:r>
          </w:p>
        </w:tc>
        <w:tc>
          <w:tcPr>
            <w:tcW w:w="726" w:type="dxa"/>
            <w:tcBorders>
              <w:top w:val="nil"/>
              <w:left w:val="single" w:sz="4" w:space="0" w:color="auto"/>
              <w:bottom w:val="nil"/>
              <w:right w:val="single" w:sz="4" w:space="0" w:color="auto"/>
            </w:tcBorders>
            <w:vAlign w:val="bottom"/>
          </w:tcPr>
          <w:p w14:paraId="02AADCC7" w14:textId="2C78BD73" w:rsidR="40D1BABA" w:rsidRDefault="40D1BABA" w:rsidP="00857620">
            <w:pPr>
              <w:jc w:val="center"/>
            </w:pPr>
            <w:r w:rsidRPr="40D1BABA">
              <w:rPr>
                <w:rFonts w:ascii="Calibri" w:eastAsia="Calibri" w:hAnsi="Calibri" w:cs="Calibri"/>
                <w:color w:val="000000" w:themeColor="text1"/>
              </w:rPr>
              <w:t>86%</w:t>
            </w:r>
          </w:p>
        </w:tc>
        <w:tc>
          <w:tcPr>
            <w:tcW w:w="726" w:type="dxa"/>
            <w:tcBorders>
              <w:top w:val="nil"/>
              <w:left w:val="single" w:sz="4" w:space="0" w:color="auto"/>
              <w:bottom w:val="nil"/>
              <w:right w:val="single" w:sz="4" w:space="0" w:color="auto"/>
            </w:tcBorders>
            <w:vAlign w:val="bottom"/>
          </w:tcPr>
          <w:p w14:paraId="44724F2A" w14:textId="20A6AC09" w:rsidR="40D1BABA" w:rsidRDefault="40D1BABA" w:rsidP="00857620">
            <w:pPr>
              <w:jc w:val="center"/>
            </w:pPr>
            <w:r w:rsidRPr="40D1BABA">
              <w:rPr>
                <w:rFonts w:ascii="Calibri" w:eastAsia="Calibri" w:hAnsi="Calibri" w:cs="Calibri"/>
                <w:color w:val="000000" w:themeColor="text1"/>
              </w:rPr>
              <w:t>86%</w:t>
            </w:r>
          </w:p>
        </w:tc>
        <w:tc>
          <w:tcPr>
            <w:tcW w:w="708" w:type="dxa"/>
            <w:tcBorders>
              <w:top w:val="nil"/>
              <w:left w:val="single" w:sz="4" w:space="0" w:color="auto"/>
              <w:bottom w:val="nil"/>
              <w:right w:val="single" w:sz="4" w:space="0" w:color="auto"/>
            </w:tcBorders>
            <w:vAlign w:val="bottom"/>
          </w:tcPr>
          <w:p w14:paraId="2DB0BB08" w14:textId="0DF733A3" w:rsidR="40D1BABA" w:rsidRDefault="40D1BABA" w:rsidP="00857620">
            <w:pPr>
              <w:jc w:val="center"/>
            </w:pPr>
            <w:r w:rsidRPr="40D1BABA">
              <w:rPr>
                <w:rFonts w:ascii="Calibri" w:eastAsia="Calibri" w:hAnsi="Calibri" w:cs="Calibri"/>
                <w:color w:val="000000" w:themeColor="text1"/>
              </w:rPr>
              <w:t>85%</w:t>
            </w:r>
          </w:p>
        </w:tc>
        <w:tc>
          <w:tcPr>
            <w:tcW w:w="708" w:type="dxa"/>
            <w:tcBorders>
              <w:top w:val="nil"/>
              <w:left w:val="single" w:sz="4" w:space="0" w:color="auto"/>
              <w:bottom w:val="nil"/>
              <w:right w:val="single" w:sz="4" w:space="0" w:color="auto"/>
            </w:tcBorders>
            <w:vAlign w:val="bottom"/>
          </w:tcPr>
          <w:p w14:paraId="78A3B9E9" w14:textId="4F833E02" w:rsidR="40D1BABA" w:rsidRDefault="40D1BABA" w:rsidP="00857620">
            <w:pPr>
              <w:jc w:val="center"/>
            </w:pPr>
            <w:r w:rsidRPr="40D1BABA">
              <w:rPr>
                <w:rFonts w:ascii="Calibri" w:eastAsia="Calibri" w:hAnsi="Calibri" w:cs="Calibri"/>
                <w:color w:val="000000" w:themeColor="text1"/>
              </w:rPr>
              <w:t>79%</w:t>
            </w:r>
          </w:p>
        </w:tc>
        <w:tc>
          <w:tcPr>
            <w:tcW w:w="708" w:type="dxa"/>
            <w:tcBorders>
              <w:top w:val="nil"/>
              <w:left w:val="single" w:sz="4" w:space="0" w:color="auto"/>
              <w:bottom w:val="nil"/>
              <w:right w:val="single" w:sz="4" w:space="0" w:color="auto"/>
            </w:tcBorders>
            <w:vAlign w:val="bottom"/>
          </w:tcPr>
          <w:p w14:paraId="2407CB9F" w14:textId="1B0C026E" w:rsidR="40D1BABA" w:rsidRDefault="40D1BABA" w:rsidP="00857620">
            <w:pPr>
              <w:jc w:val="center"/>
            </w:pPr>
            <w:r w:rsidRPr="40D1BABA">
              <w:rPr>
                <w:rFonts w:ascii="Calibri" w:eastAsia="Calibri" w:hAnsi="Calibri" w:cs="Calibri"/>
                <w:color w:val="000000" w:themeColor="text1"/>
              </w:rPr>
              <w:t>78%</w:t>
            </w:r>
          </w:p>
        </w:tc>
        <w:tc>
          <w:tcPr>
            <w:tcW w:w="1773" w:type="dxa"/>
            <w:tcBorders>
              <w:top w:val="nil"/>
              <w:left w:val="single" w:sz="4" w:space="0" w:color="auto"/>
              <w:bottom w:val="nil"/>
              <w:right w:val="single" w:sz="4" w:space="0" w:color="auto"/>
            </w:tcBorders>
            <w:vAlign w:val="bottom"/>
          </w:tcPr>
          <w:p w14:paraId="57466B90" w14:textId="4A7379EE" w:rsidR="40D1BABA" w:rsidRDefault="40D1BABA" w:rsidP="40D1BABA">
            <w:pPr>
              <w:jc w:val="center"/>
            </w:pPr>
            <w:r w:rsidRPr="40D1BABA">
              <w:rPr>
                <w:rFonts w:ascii="Calibri" w:eastAsia="Calibri" w:hAnsi="Calibri" w:cs="Calibri"/>
                <w:color w:val="000000" w:themeColor="text1"/>
              </w:rPr>
              <w:t>83%</w:t>
            </w:r>
          </w:p>
        </w:tc>
      </w:tr>
      <w:tr w:rsidR="00C63088" w14:paraId="51CB5EA4" w14:textId="77777777" w:rsidTr="006B6EEB">
        <w:trPr>
          <w:trHeight w:val="265"/>
        </w:trPr>
        <w:tc>
          <w:tcPr>
            <w:tcW w:w="2987" w:type="dxa"/>
            <w:tcBorders>
              <w:top w:val="nil"/>
              <w:left w:val="nil"/>
              <w:bottom w:val="single" w:sz="4" w:space="0" w:color="auto"/>
              <w:right w:val="single" w:sz="4" w:space="0" w:color="auto"/>
            </w:tcBorders>
            <w:vAlign w:val="bottom"/>
          </w:tcPr>
          <w:p w14:paraId="7589C22A" w14:textId="476E0954" w:rsidR="40D1BABA" w:rsidRDefault="40D1BABA">
            <w:r w:rsidRPr="40D1BABA">
              <w:rPr>
                <w:rFonts w:ascii="Arial" w:eastAsia="Arial" w:hAnsi="Arial" w:cs="Arial"/>
                <w:color w:val="000000" w:themeColor="text1"/>
                <w:sz w:val="20"/>
                <w:szCs w:val="20"/>
              </w:rPr>
              <w:t>Total Population Average</w:t>
            </w:r>
          </w:p>
        </w:tc>
        <w:tc>
          <w:tcPr>
            <w:tcW w:w="630" w:type="dxa"/>
            <w:tcBorders>
              <w:top w:val="nil"/>
              <w:left w:val="single" w:sz="4" w:space="0" w:color="auto"/>
              <w:bottom w:val="single" w:sz="4" w:space="0" w:color="auto"/>
              <w:right w:val="single" w:sz="4" w:space="0" w:color="auto"/>
            </w:tcBorders>
            <w:vAlign w:val="bottom"/>
          </w:tcPr>
          <w:p w14:paraId="61A513FA" w14:textId="5DCEEB91" w:rsidR="40D1BABA" w:rsidRDefault="40D1BABA" w:rsidP="00857620">
            <w:pPr>
              <w:jc w:val="center"/>
            </w:pPr>
            <w:r w:rsidRPr="40D1BABA">
              <w:rPr>
                <w:rFonts w:ascii="Calibri" w:eastAsia="Calibri" w:hAnsi="Calibri" w:cs="Calibri"/>
                <w:color w:val="000000" w:themeColor="text1"/>
              </w:rPr>
              <w:t>84%</w:t>
            </w:r>
          </w:p>
        </w:tc>
        <w:tc>
          <w:tcPr>
            <w:tcW w:w="708" w:type="dxa"/>
            <w:tcBorders>
              <w:top w:val="nil"/>
              <w:left w:val="single" w:sz="4" w:space="0" w:color="auto"/>
              <w:bottom w:val="single" w:sz="4" w:space="0" w:color="auto"/>
              <w:right w:val="single" w:sz="4" w:space="0" w:color="auto"/>
            </w:tcBorders>
            <w:vAlign w:val="bottom"/>
          </w:tcPr>
          <w:p w14:paraId="3FB2DCFE" w14:textId="09058AC5" w:rsidR="40D1BABA" w:rsidRDefault="40D1BABA" w:rsidP="00857620">
            <w:pPr>
              <w:jc w:val="center"/>
            </w:pPr>
            <w:r w:rsidRPr="40D1BABA">
              <w:rPr>
                <w:rFonts w:ascii="Calibri" w:eastAsia="Calibri" w:hAnsi="Calibri" w:cs="Calibri"/>
                <w:color w:val="000000" w:themeColor="text1"/>
              </w:rPr>
              <w:t>84%</w:t>
            </w:r>
          </w:p>
        </w:tc>
        <w:tc>
          <w:tcPr>
            <w:tcW w:w="726" w:type="dxa"/>
            <w:tcBorders>
              <w:top w:val="nil"/>
              <w:left w:val="single" w:sz="4" w:space="0" w:color="auto"/>
              <w:bottom w:val="single" w:sz="4" w:space="0" w:color="auto"/>
              <w:right w:val="single" w:sz="4" w:space="0" w:color="auto"/>
            </w:tcBorders>
            <w:vAlign w:val="bottom"/>
          </w:tcPr>
          <w:p w14:paraId="48D954A7" w14:textId="19811503" w:rsidR="40D1BABA" w:rsidRDefault="40D1BABA" w:rsidP="00857620">
            <w:pPr>
              <w:jc w:val="center"/>
            </w:pPr>
            <w:r w:rsidRPr="40D1BABA">
              <w:rPr>
                <w:rFonts w:ascii="Calibri" w:eastAsia="Calibri" w:hAnsi="Calibri" w:cs="Calibri"/>
                <w:color w:val="000000" w:themeColor="text1"/>
              </w:rPr>
              <w:t>84%</w:t>
            </w:r>
          </w:p>
        </w:tc>
        <w:tc>
          <w:tcPr>
            <w:tcW w:w="708" w:type="dxa"/>
            <w:tcBorders>
              <w:top w:val="nil"/>
              <w:left w:val="single" w:sz="4" w:space="0" w:color="auto"/>
              <w:bottom w:val="single" w:sz="4" w:space="0" w:color="auto"/>
              <w:right w:val="single" w:sz="4" w:space="0" w:color="auto"/>
            </w:tcBorders>
            <w:vAlign w:val="bottom"/>
          </w:tcPr>
          <w:p w14:paraId="089602F2" w14:textId="619CB33E" w:rsidR="40D1BABA" w:rsidRDefault="40D1BABA" w:rsidP="00857620">
            <w:pPr>
              <w:jc w:val="center"/>
            </w:pPr>
            <w:r w:rsidRPr="40D1BABA">
              <w:rPr>
                <w:rFonts w:ascii="Calibri" w:eastAsia="Calibri" w:hAnsi="Calibri" w:cs="Calibri"/>
                <w:color w:val="000000" w:themeColor="text1"/>
              </w:rPr>
              <w:t>82%</w:t>
            </w:r>
          </w:p>
        </w:tc>
        <w:tc>
          <w:tcPr>
            <w:tcW w:w="726" w:type="dxa"/>
            <w:tcBorders>
              <w:top w:val="nil"/>
              <w:left w:val="single" w:sz="4" w:space="0" w:color="auto"/>
              <w:bottom w:val="single" w:sz="4" w:space="0" w:color="auto"/>
              <w:right w:val="single" w:sz="4" w:space="0" w:color="auto"/>
            </w:tcBorders>
            <w:vAlign w:val="bottom"/>
          </w:tcPr>
          <w:p w14:paraId="218B1517" w14:textId="41BA0F83" w:rsidR="40D1BABA" w:rsidRDefault="40D1BABA" w:rsidP="00857620">
            <w:pPr>
              <w:jc w:val="center"/>
            </w:pPr>
            <w:r w:rsidRPr="40D1BABA">
              <w:rPr>
                <w:rFonts w:ascii="Calibri" w:eastAsia="Calibri" w:hAnsi="Calibri" w:cs="Calibri"/>
                <w:color w:val="000000" w:themeColor="text1"/>
              </w:rPr>
              <w:t>86%</w:t>
            </w:r>
          </w:p>
        </w:tc>
        <w:tc>
          <w:tcPr>
            <w:tcW w:w="726" w:type="dxa"/>
            <w:tcBorders>
              <w:top w:val="nil"/>
              <w:left w:val="single" w:sz="4" w:space="0" w:color="auto"/>
              <w:bottom w:val="single" w:sz="4" w:space="0" w:color="auto"/>
              <w:right w:val="single" w:sz="4" w:space="0" w:color="auto"/>
            </w:tcBorders>
            <w:vAlign w:val="bottom"/>
          </w:tcPr>
          <w:p w14:paraId="07169632" w14:textId="59EDE71C" w:rsidR="40D1BABA" w:rsidRDefault="40D1BABA" w:rsidP="00857620">
            <w:pPr>
              <w:jc w:val="center"/>
            </w:pPr>
            <w:r w:rsidRPr="40D1BABA">
              <w:rPr>
                <w:rFonts w:ascii="Calibri" w:eastAsia="Calibri" w:hAnsi="Calibri" w:cs="Calibri"/>
                <w:color w:val="000000" w:themeColor="text1"/>
              </w:rPr>
              <w:t>86%</w:t>
            </w:r>
          </w:p>
        </w:tc>
        <w:tc>
          <w:tcPr>
            <w:tcW w:w="708" w:type="dxa"/>
            <w:tcBorders>
              <w:top w:val="nil"/>
              <w:left w:val="single" w:sz="4" w:space="0" w:color="auto"/>
              <w:bottom w:val="single" w:sz="4" w:space="0" w:color="auto"/>
              <w:right w:val="single" w:sz="4" w:space="0" w:color="auto"/>
            </w:tcBorders>
            <w:vAlign w:val="bottom"/>
          </w:tcPr>
          <w:p w14:paraId="729DE1EE" w14:textId="56B59351" w:rsidR="40D1BABA" w:rsidRDefault="40D1BABA" w:rsidP="00857620">
            <w:pPr>
              <w:jc w:val="center"/>
            </w:pPr>
            <w:r w:rsidRPr="40D1BABA">
              <w:rPr>
                <w:rFonts w:ascii="Calibri" w:eastAsia="Calibri" w:hAnsi="Calibri" w:cs="Calibri"/>
                <w:color w:val="000000" w:themeColor="text1"/>
              </w:rPr>
              <w:t>85%</w:t>
            </w:r>
          </w:p>
        </w:tc>
        <w:tc>
          <w:tcPr>
            <w:tcW w:w="708" w:type="dxa"/>
            <w:tcBorders>
              <w:top w:val="nil"/>
              <w:left w:val="single" w:sz="4" w:space="0" w:color="auto"/>
              <w:bottom w:val="single" w:sz="4" w:space="0" w:color="auto"/>
              <w:right w:val="single" w:sz="4" w:space="0" w:color="auto"/>
            </w:tcBorders>
            <w:vAlign w:val="bottom"/>
          </w:tcPr>
          <w:p w14:paraId="369EDBE8" w14:textId="6B8B0EBD" w:rsidR="40D1BABA" w:rsidRDefault="40D1BABA" w:rsidP="00857620">
            <w:pPr>
              <w:jc w:val="center"/>
            </w:pPr>
            <w:r w:rsidRPr="40D1BABA">
              <w:rPr>
                <w:rFonts w:ascii="Calibri" w:eastAsia="Calibri" w:hAnsi="Calibri" w:cs="Calibri"/>
                <w:color w:val="000000" w:themeColor="text1"/>
              </w:rPr>
              <w:t>79%</w:t>
            </w:r>
          </w:p>
        </w:tc>
        <w:tc>
          <w:tcPr>
            <w:tcW w:w="708" w:type="dxa"/>
            <w:tcBorders>
              <w:top w:val="nil"/>
              <w:left w:val="single" w:sz="4" w:space="0" w:color="auto"/>
              <w:bottom w:val="single" w:sz="4" w:space="0" w:color="auto"/>
              <w:right w:val="single" w:sz="4" w:space="0" w:color="auto"/>
            </w:tcBorders>
            <w:vAlign w:val="bottom"/>
          </w:tcPr>
          <w:p w14:paraId="5D10967D" w14:textId="230B2B8C" w:rsidR="40D1BABA" w:rsidRDefault="40D1BABA" w:rsidP="00857620">
            <w:pPr>
              <w:jc w:val="center"/>
            </w:pPr>
            <w:r w:rsidRPr="40D1BABA">
              <w:rPr>
                <w:rFonts w:ascii="Calibri" w:eastAsia="Calibri" w:hAnsi="Calibri" w:cs="Calibri"/>
                <w:color w:val="000000" w:themeColor="text1"/>
              </w:rPr>
              <w:t>80%</w:t>
            </w:r>
          </w:p>
        </w:tc>
        <w:tc>
          <w:tcPr>
            <w:tcW w:w="1773" w:type="dxa"/>
            <w:tcBorders>
              <w:top w:val="nil"/>
              <w:left w:val="single" w:sz="4" w:space="0" w:color="auto"/>
              <w:bottom w:val="single" w:sz="4" w:space="0" w:color="auto"/>
              <w:right w:val="single" w:sz="4" w:space="0" w:color="auto"/>
            </w:tcBorders>
            <w:vAlign w:val="bottom"/>
          </w:tcPr>
          <w:p w14:paraId="2C6F4CD9" w14:textId="2C5F4A16" w:rsidR="40D1BABA" w:rsidRDefault="40D1BABA" w:rsidP="40D1BABA">
            <w:pPr>
              <w:jc w:val="center"/>
            </w:pPr>
            <w:r w:rsidRPr="40D1BABA">
              <w:rPr>
                <w:rFonts w:ascii="Calibri" w:eastAsia="Calibri" w:hAnsi="Calibri" w:cs="Calibri"/>
                <w:color w:val="000000" w:themeColor="text1"/>
              </w:rPr>
              <w:t>83%</w:t>
            </w:r>
          </w:p>
        </w:tc>
      </w:tr>
    </w:tbl>
    <w:p w14:paraId="63A43D9C" w14:textId="106D69C1" w:rsidR="009070A9" w:rsidRPr="00307B09" w:rsidRDefault="009070A9" w:rsidP="009070A9">
      <w:pPr>
        <w:ind w:firstLine="720"/>
        <w:rPr>
          <w:rFonts w:cstheme="minorHAnsi"/>
          <w:sz w:val="20"/>
          <w:szCs w:val="20"/>
        </w:rPr>
      </w:pPr>
      <w:r>
        <w:t>*</w:t>
      </w:r>
      <w:r w:rsidRPr="00245C26">
        <w:rPr>
          <w:sz w:val="20"/>
        </w:rPr>
        <w:t xml:space="preserve">Due to small numbers, </w:t>
      </w:r>
      <w:r>
        <w:rPr>
          <w:sz w:val="20"/>
        </w:rPr>
        <w:t>percentages</w:t>
      </w:r>
      <w:r w:rsidRPr="00245C26">
        <w:rPr>
          <w:sz w:val="20"/>
        </w:rPr>
        <w:t xml:space="preserve"> have not been included for</w:t>
      </w:r>
      <w:r>
        <w:rPr>
          <w:sz w:val="20"/>
        </w:rPr>
        <w:t xml:space="preserve"> </w:t>
      </w:r>
      <w:r w:rsidRPr="00245C26">
        <w:rPr>
          <w:sz w:val="20"/>
        </w:rPr>
        <w:t xml:space="preserve">Pacific </w:t>
      </w:r>
      <w:r>
        <w:rPr>
          <w:sz w:val="20"/>
        </w:rPr>
        <w:t>p</w:t>
      </w:r>
      <w:r w:rsidRPr="00245C26">
        <w:rPr>
          <w:sz w:val="20"/>
        </w:rPr>
        <w:t>eoples</w:t>
      </w:r>
    </w:p>
    <w:p w14:paraId="448B2C92" w14:textId="77777777" w:rsidR="004B5D87" w:rsidRDefault="004B5D87" w:rsidP="009070A9">
      <w:pPr>
        <w:pStyle w:val="Caption"/>
        <w:keepNext/>
        <w:spacing w:before="120"/>
      </w:pPr>
    </w:p>
    <w:p w14:paraId="167977DC" w14:textId="056F44DE" w:rsidR="00175597" w:rsidRDefault="009070A9" w:rsidP="009070A9">
      <w:pPr>
        <w:pStyle w:val="Caption"/>
        <w:keepNext/>
        <w:spacing w:before="120"/>
        <w:rPr>
          <w:noProof/>
        </w:rPr>
      </w:pPr>
      <w:r>
        <w:t xml:space="preserve">Figure </w:t>
      </w:r>
      <w:r>
        <w:fldChar w:fldCharType="begin"/>
      </w:r>
      <w:r>
        <w:instrText>SEQ Figure \* ARABIC</w:instrText>
      </w:r>
      <w:r>
        <w:fldChar w:fldCharType="separate"/>
      </w:r>
      <w:r w:rsidR="0033636A">
        <w:rPr>
          <w:noProof/>
        </w:rPr>
        <w:t>6</w:t>
      </w:r>
      <w:r>
        <w:fldChar w:fldCharType="end"/>
      </w:r>
      <w:r>
        <w:t xml:space="preserve">: Proportion of patients with a high-suspicion of cancer and a need to be seen within 2-weeks </w:t>
      </w:r>
      <w:r w:rsidR="00752733">
        <w:t>who received</w:t>
      </w:r>
      <w:r>
        <w:t xml:space="preserve"> their first treatment within 62 day</w:t>
      </w:r>
      <w:r w:rsidR="00DA05D1">
        <w:t>s</w:t>
      </w:r>
      <w:r>
        <w:t xml:space="preserve"> of receipt of referral, by ethnicity, in 202</w:t>
      </w:r>
      <w:r w:rsidR="008205FF">
        <w:t>2</w:t>
      </w:r>
      <w:r>
        <w:t xml:space="preserve"> by month</w:t>
      </w:r>
      <w:r w:rsidR="00175597" w:rsidRPr="00175597">
        <w:rPr>
          <w:noProof/>
        </w:rPr>
        <w:t xml:space="preserve"> </w:t>
      </w:r>
    </w:p>
    <w:p w14:paraId="2EDC7439" w14:textId="6CC28006" w:rsidR="009070A9" w:rsidRDefault="004F1B9C" w:rsidP="00175597">
      <w:pPr>
        <w:pStyle w:val="Caption"/>
        <w:keepNext/>
        <w:spacing w:before="120"/>
        <w:jc w:val="center"/>
      </w:pPr>
      <w:r>
        <w:rPr>
          <w:noProof/>
          <w:lang w:eastAsia="en-NZ"/>
        </w:rPr>
        <w:drawing>
          <wp:inline distT="0" distB="0" distL="0" distR="0" wp14:anchorId="07254617" wp14:editId="57A8B0AF">
            <wp:extent cx="5846445" cy="35052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6445" cy="3505200"/>
                    </a:xfrm>
                    <a:prstGeom prst="rect">
                      <a:avLst/>
                    </a:prstGeom>
                    <a:noFill/>
                  </pic:spPr>
                </pic:pic>
              </a:graphicData>
            </a:graphic>
          </wp:inline>
        </w:drawing>
      </w:r>
    </w:p>
    <w:p w14:paraId="472CB88D" w14:textId="69E4CF84" w:rsidR="00D1113B" w:rsidRDefault="00D1113B" w:rsidP="00ED3636">
      <w:pPr>
        <w:ind w:firstLine="200"/>
        <w:jc w:val="center"/>
      </w:pPr>
    </w:p>
    <w:p w14:paraId="33C1BB4D" w14:textId="77777777" w:rsidR="00D1113B" w:rsidRPr="00D1113B" w:rsidRDefault="00D1113B" w:rsidP="00D1113B"/>
    <w:p w14:paraId="5EB71E2B" w14:textId="62F7600D" w:rsidR="00DC54D4" w:rsidRPr="002C18A5" w:rsidRDefault="00DC54D4" w:rsidP="007C470F">
      <w:pPr>
        <w:pStyle w:val="Heading1"/>
      </w:pPr>
      <w:bookmarkStart w:id="55" w:name="_Toc121236118"/>
      <w:r>
        <w:t>Combined cancer surgery</w:t>
      </w:r>
      <w:bookmarkEnd w:id="50"/>
      <w:bookmarkEnd w:id="51"/>
      <w:bookmarkEnd w:id="55"/>
      <w:r>
        <w:t xml:space="preserve"> </w:t>
      </w:r>
    </w:p>
    <w:p w14:paraId="320D3894" w14:textId="77777777" w:rsidR="00DC54D4" w:rsidRPr="002C18A5" w:rsidRDefault="00DC54D4" w:rsidP="00DC54D4">
      <w:pPr>
        <w:pStyle w:val="Heading2"/>
      </w:pPr>
      <w:r w:rsidRPr="002C18A5">
        <w:t>Notes on data</w:t>
      </w:r>
    </w:p>
    <w:p w14:paraId="3D680B1E" w14:textId="2B17A170" w:rsidR="005F3A0E" w:rsidRDefault="00DC54D4" w:rsidP="00CC2925">
      <w:pPr>
        <w:pStyle w:val="ListParagraph"/>
        <w:numPr>
          <w:ilvl w:val="0"/>
          <w:numId w:val="3"/>
        </w:numPr>
      </w:pPr>
      <w:r>
        <w:t xml:space="preserve">This report includes data on surgery for breast, colorectal, lung and prostate cancer. </w:t>
      </w:r>
      <w:r w:rsidR="00A46134">
        <w:t>These four cancers are therefore used as case studies for cancer surgery more generally.</w:t>
      </w:r>
    </w:p>
    <w:p w14:paraId="1FF89ACA" w14:textId="3C735A28" w:rsidR="005F3A0E" w:rsidRPr="00040CE1" w:rsidRDefault="005F3A0E" w:rsidP="00CC2925">
      <w:pPr>
        <w:pStyle w:val="ListParagraph"/>
        <w:numPr>
          <w:ilvl w:val="0"/>
          <w:numId w:val="3"/>
        </w:numPr>
      </w:pPr>
      <w:r>
        <w:t xml:space="preserve">Colorectal, lung </w:t>
      </w:r>
      <w:r w:rsidRPr="00040CE1">
        <w:t>and prostate</w:t>
      </w:r>
      <w:r w:rsidR="00DC54D4" w:rsidRPr="00040CE1">
        <w:t xml:space="preserve"> cancers were chosen because </w:t>
      </w:r>
      <w:r w:rsidR="003E5511" w:rsidRPr="00040CE1">
        <w:t xml:space="preserve">Te Aho o Te Kahu has </w:t>
      </w:r>
      <w:r w:rsidR="00DC54D4" w:rsidRPr="00040CE1">
        <w:t>a pre-validated list of surgical procedure codes for these cancers</w:t>
      </w:r>
      <w:r w:rsidR="00E5704E" w:rsidRPr="00040CE1">
        <w:t xml:space="preserve">, </w:t>
      </w:r>
      <w:r w:rsidR="00DC54D4" w:rsidRPr="00040CE1">
        <w:t xml:space="preserve">agreed on as part of the quality performance indicator </w:t>
      </w:r>
      <w:r w:rsidR="00D3473E" w:rsidRPr="00040CE1">
        <w:t xml:space="preserve">(QPI) </w:t>
      </w:r>
      <w:r w:rsidR="00DC54D4" w:rsidRPr="00040CE1">
        <w:t xml:space="preserve">work programme. </w:t>
      </w:r>
    </w:p>
    <w:p w14:paraId="1235C7B5" w14:textId="7E9EA55C" w:rsidR="00A46134" w:rsidRPr="00040CE1" w:rsidRDefault="005F3A0E" w:rsidP="00A46134">
      <w:pPr>
        <w:pStyle w:val="ListParagraph"/>
        <w:numPr>
          <w:ilvl w:val="0"/>
          <w:numId w:val="3"/>
        </w:numPr>
      </w:pPr>
      <w:r w:rsidRPr="00040CE1">
        <w:t xml:space="preserve">For breast cancer, </w:t>
      </w:r>
      <w:r w:rsidR="001B7EE0" w:rsidRPr="00040CE1">
        <w:t xml:space="preserve">as the development of QPIs are currently underway, we have been able to provide provisional </w:t>
      </w:r>
      <w:r w:rsidR="00A46134" w:rsidRPr="00040CE1">
        <w:t xml:space="preserve">surgical procedure codes for the purposes of this report. </w:t>
      </w:r>
    </w:p>
    <w:p w14:paraId="031D67A3" w14:textId="68A4B80D" w:rsidR="00A46134" w:rsidRPr="00230D7D" w:rsidRDefault="00A46134" w:rsidP="00A46134">
      <w:pPr>
        <w:pStyle w:val="ListParagraph"/>
        <w:numPr>
          <w:ilvl w:val="0"/>
          <w:numId w:val="3"/>
        </w:numPr>
      </w:pPr>
      <w:r w:rsidRPr="00040CE1">
        <w:t>The surgical procedure</w:t>
      </w:r>
      <w:r w:rsidRPr="00230D7D">
        <w:t xml:space="preserve"> codes are listed in Appendix 5.</w:t>
      </w:r>
    </w:p>
    <w:p w14:paraId="00DFCC24" w14:textId="31F33CB8" w:rsidR="00DC54D4" w:rsidRPr="002C18A5" w:rsidRDefault="00DC54D4" w:rsidP="00CC2925">
      <w:pPr>
        <w:pStyle w:val="ListParagraph"/>
        <w:numPr>
          <w:ilvl w:val="0"/>
          <w:numId w:val="3"/>
        </w:numPr>
      </w:pPr>
      <w:r w:rsidRPr="002C18A5">
        <w:t xml:space="preserve">The data </w:t>
      </w:r>
      <w:r w:rsidR="00F777BD">
        <w:t>were</w:t>
      </w:r>
      <w:r w:rsidRPr="002C18A5">
        <w:t xml:space="preserve"> extracted from the </w:t>
      </w:r>
      <w:r w:rsidR="0048140A">
        <w:t xml:space="preserve">NMDS </w:t>
      </w:r>
      <w:r w:rsidRPr="002C18A5">
        <w:t xml:space="preserve">on </w:t>
      </w:r>
      <w:r w:rsidR="00A55F7F">
        <w:t>14</w:t>
      </w:r>
      <w:r w:rsidR="00B4663A" w:rsidRPr="00B4663A">
        <w:t xml:space="preserve"> </w:t>
      </w:r>
      <w:r w:rsidR="00A55F7F" w:rsidRPr="00A55F7F">
        <w:t>November</w:t>
      </w:r>
      <w:r w:rsidR="00B4663A" w:rsidRPr="00B4663A">
        <w:t xml:space="preserve"> 2022</w:t>
      </w:r>
      <w:r w:rsidR="00883C33">
        <w:t>.</w:t>
      </w:r>
      <w:r w:rsidRPr="002C18A5">
        <w:t xml:space="preserve"> </w:t>
      </w:r>
    </w:p>
    <w:p w14:paraId="7A9BE213" w14:textId="77777777" w:rsidR="000B21BD" w:rsidRPr="00894EB0" w:rsidRDefault="000B21BD" w:rsidP="000B21BD">
      <w:pPr>
        <w:pStyle w:val="Heading2"/>
      </w:pPr>
      <w:bookmarkStart w:id="56" w:name="_Hlk95655784"/>
      <w:r w:rsidRPr="00B056CE">
        <w:t>Key points</w:t>
      </w:r>
    </w:p>
    <w:p w14:paraId="14F83D6C" w14:textId="07CBD6A0" w:rsidR="007D0F49" w:rsidRPr="001C2395" w:rsidRDefault="007D0F49" w:rsidP="00FB5CCE">
      <w:pPr>
        <w:pStyle w:val="ListParagraph"/>
        <w:numPr>
          <w:ilvl w:val="0"/>
          <w:numId w:val="8"/>
        </w:numPr>
      </w:pPr>
      <w:r>
        <w:t>For</w:t>
      </w:r>
      <w:r w:rsidRPr="001C2395">
        <w:t xml:space="preserve"> 2022</w:t>
      </w:r>
      <w:r>
        <w:t xml:space="preserve"> until September</w:t>
      </w:r>
      <w:r w:rsidRPr="001C2395">
        <w:t xml:space="preserve">, there were </w:t>
      </w:r>
      <w:r>
        <w:t>3</w:t>
      </w:r>
      <w:r w:rsidRPr="001C2395">
        <w:t xml:space="preserve">% fewer cancer surgeries (breast, prostate, lung and colorectal combined) compared to 2018/19. </w:t>
      </w:r>
    </w:p>
    <w:p w14:paraId="125906B1" w14:textId="27CD219C" w:rsidR="007D0F49" w:rsidRPr="001C2395" w:rsidRDefault="007D0F49" w:rsidP="00FB5CCE">
      <w:pPr>
        <w:pStyle w:val="ListParagraph"/>
        <w:numPr>
          <w:ilvl w:val="0"/>
          <w:numId w:val="8"/>
        </w:numPr>
      </w:pPr>
      <w:r w:rsidRPr="001C2395">
        <w:t>For M</w:t>
      </w:r>
      <w:r w:rsidRPr="001C2395">
        <w:rPr>
          <w:lang w:val="mi-NZ"/>
        </w:rPr>
        <w:t>ā</w:t>
      </w:r>
      <w:r w:rsidRPr="001C2395">
        <w:t xml:space="preserve">ori, there has been a </w:t>
      </w:r>
      <w:r>
        <w:t>5</w:t>
      </w:r>
      <w:r w:rsidRPr="001C2395">
        <w:t xml:space="preserve">% increase in combined cancer surgeries for the year to date relative to 2018/19 (reflecting </w:t>
      </w:r>
      <w:r>
        <w:t>24</w:t>
      </w:r>
      <w:r w:rsidRPr="001C2395">
        <w:t xml:space="preserve"> more surgeries)</w:t>
      </w:r>
      <w:r w:rsidR="001F3519">
        <w:t>, although the cumulative number of surgeries in the year to date remain below those performed over the same period in either 2020 or 2021</w:t>
      </w:r>
      <w:r w:rsidRPr="001C2395">
        <w:t>.</w:t>
      </w:r>
    </w:p>
    <w:bookmarkEnd w:id="56"/>
    <w:p w14:paraId="7C627F73" w14:textId="77777777" w:rsidR="007D0F49" w:rsidRPr="001C2395" w:rsidRDefault="007D0F49" w:rsidP="00FB5CCE">
      <w:pPr>
        <w:pStyle w:val="ListParagraph"/>
        <w:numPr>
          <w:ilvl w:val="0"/>
          <w:numId w:val="8"/>
        </w:numPr>
      </w:pPr>
      <w:r w:rsidRPr="001C2395">
        <w:t xml:space="preserve">For Pacific peoples there was a </w:t>
      </w:r>
      <w:r>
        <w:t>17</w:t>
      </w:r>
      <w:r w:rsidRPr="001C2395">
        <w:t>% increase for the year to date relative to 2018/19 (reflecting 2</w:t>
      </w:r>
      <w:r>
        <w:t>8</w:t>
      </w:r>
      <w:r w:rsidRPr="001C2395">
        <w:t xml:space="preserve"> more surgeries). </w:t>
      </w:r>
    </w:p>
    <w:p w14:paraId="24A7262B" w14:textId="77777777" w:rsidR="00DC54D4" w:rsidRPr="002C18A5" w:rsidRDefault="00DC54D4" w:rsidP="00DC54D4">
      <w:pPr>
        <w:pStyle w:val="Heading2"/>
      </w:pPr>
      <w:r w:rsidRPr="002C18A5">
        <w:t>Results</w:t>
      </w:r>
    </w:p>
    <w:p w14:paraId="560C46DC" w14:textId="792667B5" w:rsidR="00DC54D4" w:rsidRDefault="00DC54D4" w:rsidP="00DC54D4">
      <w:pPr>
        <w:pStyle w:val="Caption"/>
        <w:keepNext/>
      </w:pPr>
      <w:bookmarkStart w:id="57" w:name="_Ref41421668"/>
      <w:r>
        <w:t xml:space="preserve">Table </w:t>
      </w:r>
      <w:r>
        <w:fldChar w:fldCharType="begin"/>
      </w:r>
      <w:r>
        <w:instrText>SEQ Table \* ARABIC</w:instrText>
      </w:r>
      <w:r>
        <w:fldChar w:fldCharType="separate"/>
      </w:r>
      <w:r w:rsidR="0033636A">
        <w:rPr>
          <w:noProof/>
        </w:rPr>
        <w:t>8</w:t>
      </w:r>
      <w:r>
        <w:fldChar w:fldCharType="end"/>
      </w:r>
      <w:bookmarkEnd w:id="57"/>
      <w:r>
        <w:t xml:space="preserve">: </w:t>
      </w:r>
      <w:r w:rsidR="00884575">
        <w:t xml:space="preserve">Number of cancer surgeries (breast, prostate, colorectal, lung) and percentage difference in </w:t>
      </w:r>
      <w:r w:rsidR="00496595">
        <w:t>2022</w:t>
      </w:r>
      <w:r w:rsidR="00884575">
        <w:t xml:space="preserve"> compared to </w:t>
      </w:r>
      <w:r w:rsidR="00143602">
        <w:t>the average of 2018 and 2019</w:t>
      </w:r>
      <w:r w:rsidR="006D4FFA">
        <w:t>,</w:t>
      </w:r>
      <w:r w:rsidR="00884575">
        <w:t xml:space="preserve"> by month and cumulative year to date, by ethnicity</w:t>
      </w:r>
    </w:p>
    <w:tbl>
      <w:tblPr>
        <w:tblW w:w="14034" w:type="dxa"/>
        <w:tblLook w:val="04A0" w:firstRow="1" w:lastRow="0" w:firstColumn="1" w:lastColumn="0" w:noHBand="0" w:noVBand="1"/>
      </w:tblPr>
      <w:tblGrid>
        <w:gridCol w:w="2127"/>
        <w:gridCol w:w="1113"/>
        <w:gridCol w:w="622"/>
        <w:gridCol w:w="1100"/>
        <w:gridCol w:w="1134"/>
        <w:gridCol w:w="708"/>
        <w:gridCol w:w="1134"/>
        <w:gridCol w:w="1276"/>
        <w:gridCol w:w="622"/>
        <w:gridCol w:w="1079"/>
        <w:gridCol w:w="1276"/>
        <w:gridCol w:w="709"/>
        <w:gridCol w:w="1134"/>
      </w:tblGrid>
      <w:tr w:rsidR="00C068B9" w:rsidRPr="00C068B9" w14:paraId="2B3A2D83" w14:textId="77777777" w:rsidTr="00C068B9">
        <w:trPr>
          <w:trHeight w:val="277"/>
        </w:trPr>
        <w:tc>
          <w:tcPr>
            <w:tcW w:w="2127" w:type="dxa"/>
            <w:tcBorders>
              <w:top w:val="nil"/>
              <w:left w:val="nil"/>
              <w:bottom w:val="nil"/>
              <w:right w:val="nil"/>
            </w:tcBorders>
            <w:shd w:val="clear" w:color="auto" w:fill="auto"/>
            <w:noWrap/>
            <w:vAlign w:val="bottom"/>
            <w:hideMark/>
          </w:tcPr>
          <w:p w14:paraId="3C43E656" w14:textId="77777777" w:rsidR="00C068B9" w:rsidRPr="00C068B9" w:rsidRDefault="00C068B9" w:rsidP="00C068B9">
            <w:pPr>
              <w:spacing w:after="0" w:line="240" w:lineRule="auto"/>
              <w:rPr>
                <w:rFonts w:ascii="Times New Roman" w:eastAsia="Times New Roman" w:hAnsi="Times New Roman" w:cs="Times New Roman"/>
                <w:sz w:val="24"/>
                <w:szCs w:val="24"/>
                <w:lang w:eastAsia="en-NZ"/>
              </w:rPr>
            </w:pPr>
            <w:bookmarkStart w:id="58" w:name="_Ref41422111"/>
            <w:bookmarkStart w:id="59" w:name="_Hlk111456736"/>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13E83AFA" w14:textId="77777777" w:rsidR="00C068B9" w:rsidRPr="00C068B9" w:rsidRDefault="00C068B9" w:rsidP="00C068B9">
            <w:pPr>
              <w:spacing w:after="0" w:line="240" w:lineRule="auto"/>
              <w:jc w:val="center"/>
              <w:rPr>
                <w:rFonts w:ascii="Calibri" w:eastAsia="Times New Roman" w:hAnsi="Calibri" w:cs="Calibri"/>
                <w:b/>
                <w:bCs/>
                <w:color w:val="000000"/>
                <w:sz w:val="20"/>
                <w:szCs w:val="20"/>
                <w:lang w:eastAsia="en-NZ"/>
              </w:rPr>
            </w:pPr>
            <w:r w:rsidRPr="00C068B9">
              <w:rPr>
                <w:rFonts w:ascii="Calibri" w:eastAsia="Times New Roman" w:hAnsi="Calibri" w:cs="Calibri"/>
                <w:b/>
                <w:bCs/>
                <w:color w:val="000000"/>
                <w:sz w:val="20"/>
                <w:szCs w:val="20"/>
                <w:lang w:eastAsia="en-NZ"/>
              </w:rPr>
              <w:t>July</w:t>
            </w:r>
          </w:p>
        </w:tc>
        <w:tc>
          <w:tcPr>
            <w:tcW w:w="2976" w:type="dxa"/>
            <w:gridSpan w:val="3"/>
            <w:tcBorders>
              <w:top w:val="nil"/>
              <w:left w:val="nil"/>
              <w:bottom w:val="single" w:sz="4" w:space="0" w:color="000000"/>
              <w:right w:val="single" w:sz="4" w:space="0" w:color="000000"/>
            </w:tcBorders>
            <w:shd w:val="clear" w:color="auto" w:fill="auto"/>
            <w:noWrap/>
            <w:vAlign w:val="bottom"/>
            <w:hideMark/>
          </w:tcPr>
          <w:p w14:paraId="4F2B321B" w14:textId="77777777" w:rsidR="00C068B9" w:rsidRPr="00C068B9" w:rsidRDefault="00C068B9" w:rsidP="00C068B9">
            <w:pPr>
              <w:spacing w:after="0" w:line="240" w:lineRule="auto"/>
              <w:jc w:val="center"/>
              <w:rPr>
                <w:rFonts w:ascii="Calibri" w:eastAsia="Times New Roman" w:hAnsi="Calibri" w:cs="Calibri"/>
                <w:b/>
                <w:bCs/>
                <w:color w:val="000000"/>
                <w:sz w:val="20"/>
                <w:szCs w:val="20"/>
                <w:lang w:eastAsia="en-NZ"/>
              </w:rPr>
            </w:pPr>
            <w:r w:rsidRPr="00C068B9">
              <w:rPr>
                <w:rFonts w:ascii="Calibri" w:eastAsia="Times New Roman" w:hAnsi="Calibri" w:cs="Calibri"/>
                <w:b/>
                <w:bCs/>
                <w:color w:val="000000"/>
                <w:sz w:val="20"/>
                <w:szCs w:val="20"/>
                <w:lang w:eastAsia="en-NZ"/>
              </w:rPr>
              <w:t>August</w:t>
            </w:r>
          </w:p>
        </w:tc>
        <w:tc>
          <w:tcPr>
            <w:tcW w:w="2977" w:type="dxa"/>
            <w:gridSpan w:val="3"/>
            <w:tcBorders>
              <w:top w:val="nil"/>
              <w:left w:val="nil"/>
              <w:bottom w:val="single" w:sz="4" w:space="0" w:color="auto"/>
              <w:right w:val="single" w:sz="4" w:space="0" w:color="000000"/>
            </w:tcBorders>
            <w:shd w:val="clear" w:color="auto" w:fill="auto"/>
            <w:noWrap/>
            <w:vAlign w:val="bottom"/>
            <w:hideMark/>
          </w:tcPr>
          <w:p w14:paraId="472E12DF" w14:textId="77777777" w:rsidR="00C068B9" w:rsidRPr="00C068B9" w:rsidRDefault="00C068B9" w:rsidP="00C068B9">
            <w:pPr>
              <w:spacing w:after="0" w:line="240" w:lineRule="auto"/>
              <w:jc w:val="center"/>
              <w:rPr>
                <w:rFonts w:ascii="Calibri" w:eastAsia="Times New Roman" w:hAnsi="Calibri" w:cs="Calibri"/>
                <w:b/>
                <w:bCs/>
                <w:color w:val="000000"/>
                <w:sz w:val="20"/>
                <w:szCs w:val="20"/>
                <w:lang w:eastAsia="en-NZ"/>
              </w:rPr>
            </w:pPr>
            <w:r w:rsidRPr="00C068B9">
              <w:rPr>
                <w:rFonts w:ascii="Calibri" w:eastAsia="Times New Roman" w:hAnsi="Calibri" w:cs="Calibri"/>
                <w:b/>
                <w:bCs/>
                <w:color w:val="000000"/>
                <w:sz w:val="20"/>
                <w:szCs w:val="20"/>
                <w:lang w:eastAsia="en-NZ"/>
              </w:rPr>
              <w:t>September</w:t>
            </w:r>
          </w:p>
        </w:tc>
        <w:tc>
          <w:tcPr>
            <w:tcW w:w="3119" w:type="dxa"/>
            <w:gridSpan w:val="3"/>
            <w:tcBorders>
              <w:top w:val="nil"/>
              <w:left w:val="nil"/>
              <w:bottom w:val="single" w:sz="4" w:space="0" w:color="auto"/>
              <w:right w:val="nil"/>
            </w:tcBorders>
            <w:shd w:val="clear" w:color="auto" w:fill="auto"/>
            <w:noWrap/>
            <w:vAlign w:val="bottom"/>
            <w:hideMark/>
          </w:tcPr>
          <w:p w14:paraId="4D96BF6A" w14:textId="77777777" w:rsidR="00C068B9" w:rsidRPr="00C068B9" w:rsidRDefault="00C068B9" w:rsidP="00C068B9">
            <w:pPr>
              <w:spacing w:after="0" w:line="240" w:lineRule="auto"/>
              <w:jc w:val="center"/>
              <w:rPr>
                <w:rFonts w:ascii="Calibri" w:eastAsia="Times New Roman" w:hAnsi="Calibri" w:cs="Calibri"/>
                <w:b/>
                <w:bCs/>
                <w:color w:val="000000"/>
                <w:sz w:val="20"/>
                <w:szCs w:val="20"/>
                <w:lang w:eastAsia="en-NZ"/>
              </w:rPr>
            </w:pPr>
            <w:r w:rsidRPr="00C068B9">
              <w:rPr>
                <w:rFonts w:ascii="Calibri" w:eastAsia="Times New Roman" w:hAnsi="Calibri" w:cs="Calibri"/>
                <w:b/>
                <w:bCs/>
                <w:color w:val="000000"/>
                <w:sz w:val="20"/>
                <w:szCs w:val="20"/>
                <w:lang w:eastAsia="en-NZ"/>
              </w:rPr>
              <w:t>Cumulative Jan-Sep</w:t>
            </w:r>
          </w:p>
        </w:tc>
      </w:tr>
      <w:tr w:rsidR="00C068B9" w:rsidRPr="00C068B9" w14:paraId="6EE4C6B6" w14:textId="77777777" w:rsidTr="00C068B9">
        <w:trPr>
          <w:trHeight w:val="277"/>
        </w:trPr>
        <w:tc>
          <w:tcPr>
            <w:tcW w:w="2127" w:type="dxa"/>
            <w:tcBorders>
              <w:top w:val="nil"/>
              <w:left w:val="nil"/>
              <w:bottom w:val="single" w:sz="4" w:space="0" w:color="auto"/>
              <w:right w:val="nil"/>
            </w:tcBorders>
            <w:shd w:val="clear" w:color="auto" w:fill="auto"/>
            <w:noWrap/>
            <w:vAlign w:val="bottom"/>
            <w:hideMark/>
          </w:tcPr>
          <w:p w14:paraId="71F0B28F"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39FF0C17" w14:textId="77777777" w:rsidR="00C068B9" w:rsidRPr="00C068B9" w:rsidRDefault="00C068B9" w:rsidP="00C068B9">
            <w:pPr>
              <w:spacing w:after="0" w:line="240" w:lineRule="auto"/>
              <w:jc w:val="center"/>
              <w:rPr>
                <w:rFonts w:ascii="Calibri" w:eastAsia="Times New Roman" w:hAnsi="Calibri" w:cs="Calibri"/>
                <w:b/>
                <w:bCs/>
                <w:color w:val="000000"/>
                <w:sz w:val="20"/>
                <w:szCs w:val="20"/>
                <w:lang w:eastAsia="en-NZ"/>
              </w:rPr>
            </w:pPr>
            <w:r w:rsidRPr="00C068B9">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087F96D1" w14:textId="77777777" w:rsidR="00C068B9" w:rsidRPr="00C068B9" w:rsidRDefault="00C068B9" w:rsidP="00C068B9">
            <w:pPr>
              <w:spacing w:after="0" w:line="240" w:lineRule="auto"/>
              <w:jc w:val="center"/>
              <w:rPr>
                <w:rFonts w:ascii="Calibri" w:eastAsia="Times New Roman" w:hAnsi="Calibri" w:cs="Calibri"/>
                <w:b/>
                <w:bCs/>
                <w:color w:val="000000"/>
                <w:sz w:val="20"/>
                <w:szCs w:val="20"/>
                <w:lang w:eastAsia="en-NZ"/>
              </w:rPr>
            </w:pPr>
            <w:r w:rsidRPr="00C068B9">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single" w:sz="4" w:space="0" w:color="auto"/>
            </w:tcBorders>
            <w:shd w:val="clear" w:color="auto" w:fill="auto"/>
            <w:noWrap/>
            <w:vAlign w:val="bottom"/>
            <w:hideMark/>
          </w:tcPr>
          <w:p w14:paraId="21C975D7" w14:textId="77777777" w:rsidR="00C068B9" w:rsidRPr="00C068B9" w:rsidRDefault="00C068B9" w:rsidP="00C068B9">
            <w:pPr>
              <w:spacing w:after="0" w:line="240" w:lineRule="auto"/>
              <w:jc w:val="center"/>
              <w:rPr>
                <w:rFonts w:ascii="Calibri" w:eastAsia="Times New Roman" w:hAnsi="Calibri" w:cs="Calibri"/>
                <w:b/>
                <w:bCs/>
                <w:color w:val="000000"/>
                <w:sz w:val="20"/>
                <w:szCs w:val="20"/>
                <w:lang w:eastAsia="en-NZ"/>
              </w:rPr>
            </w:pPr>
            <w:r w:rsidRPr="00C068B9">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48BA8F7F" w14:textId="77777777" w:rsidR="00C068B9" w:rsidRPr="00C068B9" w:rsidRDefault="00C068B9" w:rsidP="00C068B9">
            <w:pPr>
              <w:spacing w:after="0" w:line="240" w:lineRule="auto"/>
              <w:jc w:val="right"/>
              <w:rPr>
                <w:rFonts w:ascii="Calibri" w:eastAsia="Times New Roman" w:hAnsi="Calibri" w:cs="Calibri"/>
                <w:b/>
                <w:bCs/>
                <w:color w:val="000000"/>
                <w:sz w:val="20"/>
                <w:szCs w:val="20"/>
                <w:lang w:eastAsia="en-NZ"/>
              </w:rPr>
            </w:pPr>
            <w:r w:rsidRPr="00C068B9">
              <w:rPr>
                <w:rFonts w:ascii="Calibri" w:eastAsia="Times New Roman" w:hAnsi="Calibri" w:cs="Calibri"/>
                <w:b/>
                <w:bCs/>
                <w:color w:val="000000"/>
                <w:sz w:val="20"/>
                <w:szCs w:val="20"/>
                <w:lang w:eastAsia="en-NZ"/>
              </w:rPr>
              <w:t>2018/2019</w:t>
            </w:r>
          </w:p>
        </w:tc>
        <w:tc>
          <w:tcPr>
            <w:tcW w:w="708" w:type="dxa"/>
            <w:tcBorders>
              <w:top w:val="nil"/>
              <w:left w:val="nil"/>
              <w:bottom w:val="single" w:sz="4" w:space="0" w:color="auto"/>
              <w:right w:val="nil"/>
            </w:tcBorders>
            <w:shd w:val="clear" w:color="auto" w:fill="auto"/>
            <w:noWrap/>
            <w:vAlign w:val="bottom"/>
            <w:hideMark/>
          </w:tcPr>
          <w:p w14:paraId="381FE589" w14:textId="77777777" w:rsidR="00C068B9" w:rsidRPr="00C068B9" w:rsidRDefault="00C068B9" w:rsidP="00C068B9">
            <w:pPr>
              <w:spacing w:after="0" w:line="240" w:lineRule="auto"/>
              <w:jc w:val="center"/>
              <w:rPr>
                <w:rFonts w:ascii="Calibri" w:eastAsia="Times New Roman" w:hAnsi="Calibri" w:cs="Calibri"/>
                <w:b/>
                <w:bCs/>
                <w:color w:val="000000"/>
                <w:sz w:val="20"/>
                <w:szCs w:val="20"/>
                <w:lang w:eastAsia="en-NZ"/>
              </w:rPr>
            </w:pPr>
            <w:r w:rsidRPr="00C068B9">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3AB58FE9" w14:textId="77777777" w:rsidR="00C068B9" w:rsidRPr="00C068B9" w:rsidRDefault="00C068B9" w:rsidP="00C068B9">
            <w:pPr>
              <w:spacing w:after="0" w:line="240" w:lineRule="auto"/>
              <w:jc w:val="center"/>
              <w:rPr>
                <w:rFonts w:ascii="Calibri" w:eastAsia="Times New Roman" w:hAnsi="Calibri" w:cs="Calibri"/>
                <w:b/>
                <w:bCs/>
                <w:color w:val="000000"/>
                <w:sz w:val="20"/>
                <w:szCs w:val="20"/>
                <w:lang w:eastAsia="en-NZ"/>
              </w:rPr>
            </w:pPr>
            <w:r w:rsidRPr="00C068B9">
              <w:rPr>
                <w:rFonts w:ascii="Calibri" w:eastAsia="Times New Roman" w:hAnsi="Calibri" w:cs="Calibri"/>
                <w:b/>
                <w:bCs/>
                <w:color w:val="000000"/>
                <w:sz w:val="20"/>
                <w:szCs w:val="20"/>
                <w:lang w:eastAsia="en-NZ"/>
              </w:rPr>
              <w:t>% change</w:t>
            </w:r>
          </w:p>
        </w:tc>
        <w:tc>
          <w:tcPr>
            <w:tcW w:w="1276" w:type="dxa"/>
            <w:tcBorders>
              <w:top w:val="nil"/>
              <w:left w:val="nil"/>
              <w:bottom w:val="single" w:sz="4" w:space="0" w:color="auto"/>
              <w:right w:val="nil"/>
            </w:tcBorders>
            <w:shd w:val="clear" w:color="auto" w:fill="auto"/>
            <w:noWrap/>
            <w:vAlign w:val="bottom"/>
            <w:hideMark/>
          </w:tcPr>
          <w:p w14:paraId="625EC0FF" w14:textId="77777777" w:rsidR="00C068B9" w:rsidRPr="00C068B9" w:rsidRDefault="00C068B9" w:rsidP="00C068B9">
            <w:pPr>
              <w:spacing w:after="0" w:line="240" w:lineRule="auto"/>
              <w:jc w:val="center"/>
              <w:rPr>
                <w:rFonts w:ascii="Calibri" w:eastAsia="Times New Roman" w:hAnsi="Calibri" w:cs="Calibri"/>
                <w:b/>
                <w:bCs/>
                <w:color w:val="000000"/>
                <w:sz w:val="20"/>
                <w:szCs w:val="20"/>
                <w:lang w:eastAsia="en-NZ"/>
              </w:rPr>
            </w:pPr>
            <w:r w:rsidRPr="00C068B9">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681EF14B" w14:textId="77777777" w:rsidR="00C068B9" w:rsidRPr="00C068B9" w:rsidRDefault="00C068B9" w:rsidP="00C068B9">
            <w:pPr>
              <w:spacing w:after="0" w:line="240" w:lineRule="auto"/>
              <w:jc w:val="center"/>
              <w:rPr>
                <w:rFonts w:ascii="Calibri" w:eastAsia="Times New Roman" w:hAnsi="Calibri" w:cs="Calibri"/>
                <w:b/>
                <w:bCs/>
                <w:color w:val="000000"/>
                <w:sz w:val="20"/>
                <w:szCs w:val="20"/>
                <w:lang w:eastAsia="en-NZ"/>
              </w:rPr>
            </w:pPr>
            <w:r w:rsidRPr="00C068B9">
              <w:rPr>
                <w:rFonts w:ascii="Calibri" w:eastAsia="Times New Roman" w:hAnsi="Calibri" w:cs="Calibri"/>
                <w:b/>
                <w:bCs/>
                <w:color w:val="000000"/>
                <w:sz w:val="20"/>
                <w:szCs w:val="20"/>
                <w:lang w:eastAsia="en-NZ"/>
              </w:rPr>
              <w:t>2022</w:t>
            </w:r>
          </w:p>
        </w:tc>
        <w:tc>
          <w:tcPr>
            <w:tcW w:w="1079" w:type="dxa"/>
            <w:tcBorders>
              <w:top w:val="nil"/>
              <w:left w:val="nil"/>
              <w:bottom w:val="single" w:sz="4" w:space="0" w:color="auto"/>
              <w:right w:val="single" w:sz="4" w:space="0" w:color="auto"/>
            </w:tcBorders>
            <w:shd w:val="clear" w:color="auto" w:fill="auto"/>
            <w:noWrap/>
            <w:vAlign w:val="bottom"/>
            <w:hideMark/>
          </w:tcPr>
          <w:p w14:paraId="061BB15A" w14:textId="77777777" w:rsidR="00C068B9" w:rsidRPr="00C068B9" w:rsidRDefault="00C068B9" w:rsidP="00C068B9">
            <w:pPr>
              <w:spacing w:after="0" w:line="240" w:lineRule="auto"/>
              <w:jc w:val="center"/>
              <w:rPr>
                <w:rFonts w:ascii="Calibri" w:eastAsia="Times New Roman" w:hAnsi="Calibri" w:cs="Calibri"/>
                <w:b/>
                <w:bCs/>
                <w:color w:val="000000"/>
                <w:sz w:val="20"/>
                <w:szCs w:val="20"/>
                <w:lang w:eastAsia="en-NZ"/>
              </w:rPr>
            </w:pPr>
            <w:r w:rsidRPr="00C068B9">
              <w:rPr>
                <w:rFonts w:ascii="Calibri" w:eastAsia="Times New Roman" w:hAnsi="Calibri" w:cs="Calibri"/>
                <w:b/>
                <w:bCs/>
                <w:color w:val="000000"/>
                <w:sz w:val="20"/>
                <w:szCs w:val="20"/>
                <w:lang w:eastAsia="en-NZ"/>
              </w:rPr>
              <w:t>% change</w:t>
            </w:r>
          </w:p>
        </w:tc>
        <w:tc>
          <w:tcPr>
            <w:tcW w:w="1276" w:type="dxa"/>
            <w:tcBorders>
              <w:top w:val="nil"/>
              <w:left w:val="nil"/>
              <w:bottom w:val="single" w:sz="4" w:space="0" w:color="auto"/>
              <w:right w:val="nil"/>
            </w:tcBorders>
            <w:shd w:val="clear" w:color="auto" w:fill="auto"/>
            <w:noWrap/>
            <w:vAlign w:val="bottom"/>
            <w:hideMark/>
          </w:tcPr>
          <w:p w14:paraId="6F6F7AC5" w14:textId="77777777" w:rsidR="00C068B9" w:rsidRPr="00C068B9" w:rsidRDefault="00C068B9" w:rsidP="00C068B9">
            <w:pPr>
              <w:spacing w:after="0" w:line="240" w:lineRule="auto"/>
              <w:jc w:val="center"/>
              <w:rPr>
                <w:rFonts w:ascii="Calibri" w:eastAsia="Times New Roman" w:hAnsi="Calibri" w:cs="Calibri"/>
                <w:b/>
                <w:bCs/>
                <w:color w:val="000000"/>
                <w:sz w:val="20"/>
                <w:szCs w:val="20"/>
                <w:lang w:eastAsia="en-NZ"/>
              </w:rPr>
            </w:pPr>
            <w:r w:rsidRPr="00C068B9">
              <w:rPr>
                <w:rFonts w:ascii="Calibri" w:eastAsia="Times New Roman" w:hAnsi="Calibri" w:cs="Calibri"/>
                <w:b/>
                <w:bCs/>
                <w:color w:val="000000"/>
                <w:sz w:val="20"/>
                <w:szCs w:val="20"/>
                <w:lang w:eastAsia="en-NZ"/>
              </w:rPr>
              <w:t>2018/2019</w:t>
            </w:r>
          </w:p>
        </w:tc>
        <w:tc>
          <w:tcPr>
            <w:tcW w:w="709" w:type="dxa"/>
            <w:tcBorders>
              <w:top w:val="nil"/>
              <w:left w:val="nil"/>
              <w:bottom w:val="single" w:sz="4" w:space="0" w:color="auto"/>
              <w:right w:val="nil"/>
            </w:tcBorders>
            <w:shd w:val="clear" w:color="auto" w:fill="auto"/>
            <w:noWrap/>
            <w:vAlign w:val="bottom"/>
            <w:hideMark/>
          </w:tcPr>
          <w:p w14:paraId="22C5D6CC" w14:textId="77777777" w:rsidR="00C068B9" w:rsidRPr="00C068B9" w:rsidRDefault="00C068B9" w:rsidP="00C068B9">
            <w:pPr>
              <w:spacing w:after="0" w:line="240" w:lineRule="auto"/>
              <w:jc w:val="center"/>
              <w:rPr>
                <w:rFonts w:ascii="Calibri" w:eastAsia="Times New Roman" w:hAnsi="Calibri" w:cs="Calibri"/>
                <w:b/>
                <w:bCs/>
                <w:color w:val="000000"/>
                <w:sz w:val="20"/>
                <w:szCs w:val="20"/>
                <w:lang w:eastAsia="en-NZ"/>
              </w:rPr>
            </w:pPr>
            <w:r w:rsidRPr="00C068B9">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nil"/>
            </w:tcBorders>
            <w:shd w:val="clear" w:color="auto" w:fill="auto"/>
            <w:noWrap/>
            <w:vAlign w:val="bottom"/>
            <w:hideMark/>
          </w:tcPr>
          <w:p w14:paraId="1ACE1412" w14:textId="77777777" w:rsidR="00C068B9" w:rsidRPr="00C068B9" w:rsidRDefault="00C068B9" w:rsidP="00C068B9">
            <w:pPr>
              <w:spacing w:after="0" w:line="240" w:lineRule="auto"/>
              <w:jc w:val="center"/>
              <w:rPr>
                <w:rFonts w:ascii="Calibri" w:eastAsia="Times New Roman" w:hAnsi="Calibri" w:cs="Calibri"/>
                <w:b/>
                <w:bCs/>
                <w:color w:val="000000"/>
                <w:sz w:val="20"/>
                <w:szCs w:val="20"/>
                <w:lang w:eastAsia="en-NZ"/>
              </w:rPr>
            </w:pPr>
            <w:r w:rsidRPr="00C068B9">
              <w:rPr>
                <w:rFonts w:ascii="Calibri" w:eastAsia="Times New Roman" w:hAnsi="Calibri" w:cs="Calibri"/>
                <w:b/>
                <w:bCs/>
                <w:color w:val="000000"/>
                <w:sz w:val="20"/>
                <w:szCs w:val="20"/>
                <w:lang w:eastAsia="en-NZ"/>
              </w:rPr>
              <w:t>% change</w:t>
            </w:r>
          </w:p>
        </w:tc>
      </w:tr>
      <w:tr w:rsidR="00C068B9" w:rsidRPr="00C068B9" w14:paraId="7696D3FB" w14:textId="77777777" w:rsidTr="00C068B9">
        <w:trPr>
          <w:trHeight w:val="277"/>
        </w:trPr>
        <w:tc>
          <w:tcPr>
            <w:tcW w:w="2127" w:type="dxa"/>
            <w:tcBorders>
              <w:top w:val="nil"/>
              <w:left w:val="nil"/>
              <w:bottom w:val="nil"/>
              <w:right w:val="nil"/>
            </w:tcBorders>
            <w:shd w:val="clear" w:color="auto" w:fill="auto"/>
            <w:noWrap/>
            <w:vAlign w:val="bottom"/>
            <w:hideMark/>
          </w:tcPr>
          <w:p w14:paraId="59A81B98" w14:textId="77777777" w:rsidR="00C068B9" w:rsidRPr="00C068B9" w:rsidRDefault="00C068B9" w:rsidP="00C068B9">
            <w:pPr>
              <w:spacing w:after="0" w:line="240" w:lineRule="auto"/>
              <w:jc w:val="right"/>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21376A37"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53</w:t>
            </w:r>
          </w:p>
        </w:tc>
        <w:tc>
          <w:tcPr>
            <w:tcW w:w="622" w:type="dxa"/>
            <w:tcBorders>
              <w:top w:val="nil"/>
              <w:left w:val="nil"/>
              <w:bottom w:val="nil"/>
              <w:right w:val="nil"/>
            </w:tcBorders>
            <w:shd w:val="clear" w:color="auto" w:fill="auto"/>
            <w:noWrap/>
            <w:vAlign w:val="center"/>
            <w:hideMark/>
          </w:tcPr>
          <w:p w14:paraId="65F28B35"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50</w:t>
            </w:r>
          </w:p>
        </w:tc>
        <w:tc>
          <w:tcPr>
            <w:tcW w:w="1100" w:type="dxa"/>
            <w:tcBorders>
              <w:top w:val="nil"/>
              <w:left w:val="nil"/>
              <w:bottom w:val="nil"/>
              <w:right w:val="single" w:sz="4" w:space="0" w:color="auto"/>
            </w:tcBorders>
            <w:shd w:val="clear" w:color="auto" w:fill="auto"/>
            <w:noWrap/>
            <w:vAlign w:val="bottom"/>
            <w:hideMark/>
          </w:tcPr>
          <w:p w14:paraId="24D3582E"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-5%</w:t>
            </w:r>
          </w:p>
        </w:tc>
        <w:tc>
          <w:tcPr>
            <w:tcW w:w="1134" w:type="dxa"/>
            <w:tcBorders>
              <w:top w:val="nil"/>
              <w:left w:val="nil"/>
              <w:bottom w:val="nil"/>
              <w:right w:val="nil"/>
            </w:tcBorders>
            <w:shd w:val="clear" w:color="auto" w:fill="auto"/>
            <w:noWrap/>
            <w:vAlign w:val="center"/>
            <w:hideMark/>
          </w:tcPr>
          <w:p w14:paraId="5AEAB413"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45</w:t>
            </w:r>
          </w:p>
        </w:tc>
        <w:tc>
          <w:tcPr>
            <w:tcW w:w="708" w:type="dxa"/>
            <w:tcBorders>
              <w:top w:val="nil"/>
              <w:left w:val="nil"/>
              <w:bottom w:val="nil"/>
              <w:right w:val="nil"/>
            </w:tcBorders>
            <w:shd w:val="clear" w:color="auto" w:fill="auto"/>
            <w:noWrap/>
            <w:vAlign w:val="center"/>
            <w:hideMark/>
          </w:tcPr>
          <w:p w14:paraId="790B3529"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58</w:t>
            </w:r>
          </w:p>
        </w:tc>
        <w:tc>
          <w:tcPr>
            <w:tcW w:w="1134" w:type="dxa"/>
            <w:tcBorders>
              <w:top w:val="nil"/>
              <w:left w:val="nil"/>
              <w:bottom w:val="nil"/>
              <w:right w:val="single" w:sz="4" w:space="0" w:color="auto"/>
            </w:tcBorders>
            <w:shd w:val="clear" w:color="auto" w:fill="auto"/>
            <w:noWrap/>
            <w:vAlign w:val="bottom"/>
            <w:hideMark/>
          </w:tcPr>
          <w:p w14:paraId="3E035430"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30%</w:t>
            </w:r>
          </w:p>
        </w:tc>
        <w:tc>
          <w:tcPr>
            <w:tcW w:w="1276" w:type="dxa"/>
            <w:tcBorders>
              <w:top w:val="nil"/>
              <w:left w:val="nil"/>
              <w:bottom w:val="nil"/>
              <w:right w:val="nil"/>
            </w:tcBorders>
            <w:shd w:val="clear" w:color="auto" w:fill="auto"/>
            <w:noWrap/>
            <w:vAlign w:val="center"/>
            <w:hideMark/>
          </w:tcPr>
          <w:p w14:paraId="20C19DAA"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65</w:t>
            </w:r>
          </w:p>
        </w:tc>
        <w:tc>
          <w:tcPr>
            <w:tcW w:w="622" w:type="dxa"/>
            <w:tcBorders>
              <w:top w:val="nil"/>
              <w:left w:val="nil"/>
              <w:bottom w:val="nil"/>
              <w:right w:val="nil"/>
            </w:tcBorders>
            <w:shd w:val="clear" w:color="auto" w:fill="auto"/>
            <w:noWrap/>
            <w:vAlign w:val="center"/>
            <w:hideMark/>
          </w:tcPr>
          <w:p w14:paraId="3ECA4FA2"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67</w:t>
            </w:r>
          </w:p>
        </w:tc>
        <w:tc>
          <w:tcPr>
            <w:tcW w:w="1079" w:type="dxa"/>
            <w:tcBorders>
              <w:top w:val="nil"/>
              <w:left w:val="nil"/>
              <w:bottom w:val="nil"/>
              <w:right w:val="single" w:sz="4" w:space="0" w:color="auto"/>
            </w:tcBorders>
            <w:shd w:val="clear" w:color="auto" w:fill="auto"/>
            <w:noWrap/>
            <w:vAlign w:val="bottom"/>
            <w:hideMark/>
          </w:tcPr>
          <w:p w14:paraId="725DE1A0"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4%</w:t>
            </w:r>
          </w:p>
        </w:tc>
        <w:tc>
          <w:tcPr>
            <w:tcW w:w="1276" w:type="dxa"/>
            <w:tcBorders>
              <w:top w:val="nil"/>
              <w:left w:val="nil"/>
              <w:bottom w:val="nil"/>
              <w:right w:val="nil"/>
            </w:tcBorders>
            <w:shd w:val="clear" w:color="auto" w:fill="auto"/>
            <w:noWrap/>
            <w:vAlign w:val="center"/>
            <w:hideMark/>
          </w:tcPr>
          <w:p w14:paraId="16A5A6EC"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479</w:t>
            </w:r>
          </w:p>
        </w:tc>
        <w:tc>
          <w:tcPr>
            <w:tcW w:w="709" w:type="dxa"/>
            <w:tcBorders>
              <w:top w:val="nil"/>
              <w:left w:val="nil"/>
              <w:bottom w:val="nil"/>
              <w:right w:val="nil"/>
            </w:tcBorders>
            <w:shd w:val="clear" w:color="auto" w:fill="auto"/>
            <w:noWrap/>
            <w:vAlign w:val="center"/>
            <w:hideMark/>
          </w:tcPr>
          <w:p w14:paraId="6C015F82"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503</w:t>
            </w:r>
          </w:p>
        </w:tc>
        <w:tc>
          <w:tcPr>
            <w:tcW w:w="1134" w:type="dxa"/>
            <w:tcBorders>
              <w:top w:val="nil"/>
              <w:left w:val="nil"/>
              <w:bottom w:val="nil"/>
              <w:right w:val="nil"/>
            </w:tcBorders>
            <w:shd w:val="clear" w:color="auto" w:fill="auto"/>
            <w:noWrap/>
            <w:vAlign w:val="bottom"/>
            <w:hideMark/>
          </w:tcPr>
          <w:p w14:paraId="0BB9EBC6"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5%</w:t>
            </w:r>
          </w:p>
        </w:tc>
      </w:tr>
      <w:tr w:rsidR="00C068B9" w:rsidRPr="00C068B9" w14:paraId="6C19B7A5" w14:textId="77777777" w:rsidTr="00C068B9">
        <w:trPr>
          <w:trHeight w:val="277"/>
        </w:trPr>
        <w:tc>
          <w:tcPr>
            <w:tcW w:w="2127" w:type="dxa"/>
            <w:tcBorders>
              <w:top w:val="nil"/>
              <w:left w:val="nil"/>
              <w:bottom w:val="nil"/>
              <w:right w:val="nil"/>
            </w:tcBorders>
            <w:shd w:val="clear" w:color="auto" w:fill="auto"/>
            <w:noWrap/>
            <w:vAlign w:val="bottom"/>
            <w:hideMark/>
          </w:tcPr>
          <w:p w14:paraId="134F4836" w14:textId="77777777" w:rsidR="00C068B9" w:rsidRPr="00C068B9" w:rsidRDefault="00C068B9" w:rsidP="00C068B9">
            <w:pPr>
              <w:spacing w:after="0" w:line="240" w:lineRule="auto"/>
              <w:jc w:val="right"/>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6391F530"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19</w:t>
            </w:r>
          </w:p>
        </w:tc>
        <w:tc>
          <w:tcPr>
            <w:tcW w:w="622" w:type="dxa"/>
            <w:tcBorders>
              <w:top w:val="nil"/>
              <w:left w:val="nil"/>
              <w:bottom w:val="nil"/>
              <w:right w:val="nil"/>
            </w:tcBorders>
            <w:shd w:val="clear" w:color="auto" w:fill="auto"/>
            <w:noWrap/>
            <w:vAlign w:val="center"/>
            <w:hideMark/>
          </w:tcPr>
          <w:p w14:paraId="71782DC4"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23</w:t>
            </w:r>
          </w:p>
        </w:tc>
        <w:tc>
          <w:tcPr>
            <w:tcW w:w="1100" w:type="dxa"/>
            <w:tcBorders>
              <w:top w:val="nil"/>
              <w:left w:val="nil"/>
              <w:bottom w:val="nil"/>
              <w:right w:val="single" w:sz="4" w:space="0" w:color="auto"/>
            </w:tcBorders>
            <w:shd w:val="clear" w:color="auto" w:fill="auto"/>
            <w:noWrap/>
            <w:vAlign w:val="bottom"/>
            <w:hideMark/>
          </w:tcPr>
          <w:p w14:paraId="2A80B7A8"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21%</w:t>
            </w:r>
          </w:p>
        </w:tc>
        <w:tc>
          <w:tcPr>
            <w:tcW w:w="1134" w:type="dxa"/>
            <w:tcBorders>
              <w:top w:val="nil"/>
              <w:left w:val="nil"/>
              <w:bottom w:val="nil"/>
              <w:right w:val="nil"/>
            </w:tcBorders>
            <w:shd w:val="clear" w:color="auto" w:fill="auto"/>
            <w:noWrap/>
            <w:vAlign w:val="center"/>
            <w:hideMark/>
          </w:tcPr>
          <w:p w14:paraId="271280D3"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22</w:t>
            </w:r>
          </w:p>
        </w:tc>
        <w:tc>
          <w:tcPr>
            <w:tcW w:w="708" w:type="dxa"/>
            <w:tcBorders>
              <w:top w:val="nil"/>
              <w:left w:val="nil"/>
              <w:bottom w:val="nil"/>
              <w:right w:val="nil"/>
            </w:tcBorders>
            <w:shd w:val="clear" w:color="auto" w:fill="auto"/>
            <w:noWrap/>
            <w:vAlign w:val="center"/>
            <w:hideMark/>
          </w:tcPr>
          <w:p w14:paraId="0BE4DB7F"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24</w:t>
            </w:r>
          </w:p>
        </w:tc>
        <w:tc>
          <w:tcPr>
            <w:tcW w:w="1134" w:type="dxa"/>
            <w:tcBorders>
              <w:top w:val="nil"/>
              <w:left w:val="nil"/>
              <w:bottom w:val="nil"/>
              <w:right w:val="single" w:sz="4" w:space="0" w:color="auto"/>
            </w:tcBorders>
            <w:shd w:val="clear" w:color="auto" w:fill="auto"/>
            <w:noWrap/>
            <w:vAlign w:val="bottom"/>
            <w:hideMark/>
          </w:tcPr>
          <w:p w14:paraId="65C55D7E"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12%</w:t>
            </w:r>
          </w:p>
        </w:tc>
        <w:tc>
          <w:tcPr>
            <w:tcW w:w="1276" w:type="dxa"/>
            <w:tcBorders>
              <w:top w:val="nil"/>
              <w:left w:val="nil"/>
              <w:bottom w:val="nil"/>
              <w:right w:val="nil"/>
            </w:tcBorders>
            <w:shd w:val="clear" w:color="auto" w:fill="auto"/>
            <w:noWrap/>
            <w:vAlign w:val="center"/>
            <w:hideMark/>
          </w:tcPr>
          <w:p w14:paraId="5FA09A1E"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20</w:t>
            </w:r>
          </w:p>
        </w:tc>
        <w:tc>
          <w:tcPr>
            <w:tcW w:w="622" w:type="dxa"/>
            <w:tcBorders>
              <w:top w:val="nil"/>
              <w:left w:val="nil"/>
              <w:bottom w:val="nil"/>
              <w:right w:val="nil"/>
            </w:tcBorders>
            <w:shd w:val="clear" w:color="auto" w:fill="auto"/>
            <w:noWrap/>
            <w:vAlign w:val="center"/>
            <w:hideMark/>
          </w:tcPr>
          <w:p w14:paraId="2F454798"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16</w:t>
            </w:r>
          </w:p>
        </w:tc>
        <w:tc>
          <w:tcPr>
            <w:tcW w:w="1079" w:type="dxa"/>
            <w:tcBorders>
              <w:top w:val="nil"/>
              <w:left w:val="nil"/>
              <w:bottom w:val="nil"/>
              <w:right w:val="single" w:sz="4" w:space="0" w:color="auto"/>
            </w:tcBorders>
            <w:shd w:val="clear" w:color="auto" w:fill="auto"/>
            <w:noWrap/>
            <w:vAlign w:val="bottom"/>
            <w:hideMark/>
          </w:tcPr>
          <w:p w14:paraId="0FD84BC4"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-20%</w:t>
            </w:r>
          </w:p>
        </w:tc>
        <w:tc>
          <w:tcPr>
            <w:tcW w:w="1276" w:type="dxa"/>
            <w:tcBorders>
              <w:top w:val="nil"/>
              <w:left w:val="nil"/>
              <w:bottom w:val="nil"/>
              <w:right w:val="nil"/>
            </w:tcBorders>
            <w:shd w:val="clear" w:color="auto" w:fill="auto"/>
            <w:noWrap/>
            <w:vAlign w:val="center"/>
            <w:hideMark/>
          </w:tcPr>
          <w:p w14:paraId="77DF64DC"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162</w:t>
            </w:r>
          </w:p>
        </w:tc>
        <w:tc>
          <w:tcPr>
            <w:tcW w:w="709" w:type="dxa"/>
            <w:tcBorders>
              <w:top w:val="nil"/>
              <w:left w:val="nil"/>
              <w:bottom w:val="nil"/>
              <w:right w:val="nil"/>
            </w:tcBorders>
            <w:shd w:val="clear" w:color="auto" w:fill="auto"/>
            <w:noWrap/>
            <w:vAlign w:val="center"/>
            <w:hideMark/>
          </w:tcPr>
          <w:p w14:paraId="502D30C6"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190</w:t>
            </w:r>
          </w:p>
        </w:tc>
        <w:tc>
          <w:tcPr>
            <w:tcW w:w="1134" w:type="dxa"/>
            <w:tcBorders>
              <w:top w:val="nil"/>
              <w:left w:val="nil"/>
              <w:bottom w:val="nil"/>
              <w:right w:val="nil"/>
            </w:tcBorders>
            <w:shd w:val="clear" w:color="auto" w:fill="auto"/>
            <w:noWrap/>
            <w:vAlign w:val="bottom"/>
            <w:hideMark/>
          </w:tcPr>
          <w:p w14:paraId="70B508A6"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17%</w:t>
            </w:r>
          </w:p>
        </w:tc>
      </w:tr>
      <w:tr w:rsidR="00C068B9" w:rsidRPr="00C068B9" w14:paraId="058E84E1" w14:textId="77777777" w:rsidTr="00C068B9">
        <w:trPr>
          <w:trHeight w:val="277"/>
        </w:trPr>
        <w:tc>
          <w:tcPr>
            <w:tcW w:w="2127" w:type="dxa"/>
            <w:tcBorders>
              <w:top w:val="nil"/>
              <w:left w:val="nil"/>
              <w:bottom w:val="nil"/>
              <w:right w:val="nil"/>
            </w:tcBorders>
            <w:shd w:val="clear" w:color="auto" w:fill="auto"/>
            <w:noWrap/>
            <w:vAlign w:val="bottom"/>
            <w:hideMark/>
          </w:tcPr>
          <w:p w14:paraId="31A73226" w14:textId="77777777" w:rsidR="00C068B9" w:rsidRPr="00C068B9" w:rsidRDefault="00C068B9" w:rsidP="00C068B9">
            <w:pPr>
              <w:spacing w:after="0" w:line="240" w:lineRule="auto"/>
              <w:jc w:val="right"/>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763BA35C"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361</w:t>
            </w:r>
          </w:p>
        </w:tc>
        <w:tc>
          <w:tcPr>
            <w:tcW w:w="622" w:type="dxa"/>
            <w:tcBorders>
              <w:top w:val="nil"/>
              <w:left w:val="nil"/>
              <w:bottom w:val="single" w:sz="4" w:space="0" w:color="auto"/>
              <w:right w:val="nil"/>
            </w:tcBorders>
            <w:shd w:val="clear" w:color="auto" w:fill="auto"/>
            <w:noWrap/>
            <w:vAlign w:val="center"/>
            <w:hideMark/>
          </w:tcPr>
          <w:p w14:paraId="68F6EC2B"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365</w:t>
            </w:r>
          </w:p>
        </w:tc>
        <w:tc>
          <w:tcPr>
            <w:tcW w:w="1100" w:type="dxa"/>
            <w:tcBorders>
              <w:top w:val="nil"/>
              <w:left w:val="nil"/>
              <w:bottom w:val="nil"/>
              <w:right w:val="single" w:sz="4" w:space="0" w:color="auto"/>
            </w:tcBorders>
            <w:shd w:val="clear" w:color="auto" w:fill="auto"/>
            <w:noWrap/>
            <w:vAlign w:val="bottom"/>
            <w:hideMark/>
          </w:tcPr>
          <w:p w14:paraId="63CF0F40"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1%</w:t>
            </w:r>
          </w:p>
        </w:tc>
        <w:tc>
          <w:tcPr>
            <w:tcW w:w="1134" w:type="dxa"/>
            <w:tcBorders>
              <w:top w:val="nil"/>
              <w:left w:val="nil"/>
              <w:bottom w:val="single" w:sz="4" w:space="0" w:color="auto"/>
              <w:right w:val="nil"/>
            </w:tcBorders>
            <w:shd w:val="clear" w:color="auto" w:fill="auto"/>
            <w:noWrap/>
            <w:vAlign w:val="center"/>
            <w:hideMark/>
          </w:tcPr>
          <w:p w14:paraId="1988FE18"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442</w:t>
            </w:r>
          </w:p>
        </w:tc>
        <w:tc>
          <w:tcPr>
            <w:tcW w:w="708" w:type="dxa"/>
            <w:tcBorders>
              <w:top w:val="nil"/>
              <w:left w:val="nil"/>
              <w:bottom w:val="single" w:sz="4" w:space="0" w:color="auto"/>
              <w:right w:val="nil"/>
            </w:tcBorders>
            <w:shd w:val="clear" w:color="auto" w:fill="auto"/>
            <w:noWrap/>
            <w:vAlign w:val="center"/>
            <w:hideMark/>
          </w:tcPr>
          <w:p w14:paraId="37888B27"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394</w:t>
            </w:r>
          </w:p>
        </w:tc>
        <w:tc>
          <w:tcPr>
            <w:tcW w:w="1134" w:type="dxa"/>
            <w:tcBorders>
              <w:top w:val="nil"/>
              <w:left w:val="nil"/>
              <w:bottom w:val="nil"/>
              <w:right w:val="single" w:sz="4" w:space="0" w:color="auto"/>
            </w:tcBorders>
            <w:shd w:val="clear" w:color="auto" w:fill="auto"/>
            <w:noWrap/>
            <w:vAlign w:val="bottom"/>
            <w:hideMark/>
          </w:tcPr>
          <w:p w14:paraId="0C4F25FF"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-11%</w:t>
            </w:r>
          </w:p>
        </w:tc>
        <w:tc>
          <w:tcPr>
            <w:tcW w:w="1276" w:type="dxa"/>
            <w:tcBorders>
              <w:top w:val="nil"/>
              <w:left w:val="nil"/>
              <w:bottom w:val="single" w:sz="4" w:space="0" w:color="auto"/>
              <w:right w:val="nil"/>
            </w:tcBorders>
            <w:shd w:val="clear" w:color="auto" w:fill="auto"/>
            <w:noWrap/>
            <w:vAlign w:val="center"/>
            <w:hideMark/>
          </w:tcPr>
          <w:p w14:paraId="53715E69"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413</w:t>
            </w:r>
          </w:p>
        </w:tc>
        <w:tc>
          <w:tcPr>
            <w:tcW w:w="622" w:type="dxa"/>
            <w:tcBorders>
              <w:top w:val="nil"/>
              <w:left w:val="nil"/>
              <w:bottom w:val="single" w:sz="4" w:space="0" w:color="auto"/>
              <w:right w:val="nil"/>
            </w:tcBorders>
            <w:shd w:val="clear" w:color="auto" w:fill="auto"/>
            <w:noWrap/>
            <w:vAlign w:val="center"/>
            <w:hideMark/>
          </w:tcPr>
          <w:p w14:paraId="3F3FB384"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422</w:t>
            </w:r>
          </w:p>
        </w:tc>
        <w:tc>
          <w:tcPr>
            <w:tcW w:w="1079" w:type="dxa"/>
            <w:tcBorders>
              <w:top w:val="nil"/>
              <w:left w:val="nil"/>
              <w:bottom w:val="single" w:sz="4" w:space="0" w:color="auto"/>
              <w:right w:val="single" w:sz="4" w:space="0" w:color="auto"/>
            </w:tcBorders>
            <w:shd w:val="clear" w:color="auto" w:fill="auto"/>
            <w:noWrap/>
            <w:vAlign w:val="bottom"/>
            <w:hideMark/>
          </w:tcPr>
          <w:p w14:paraId="09D6B2D6"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2%</w:t>
            </w:r>
          </w:p>
        </w:tc>
        <w:tc>
          <w:tcPr>
            <w:tcW w:w="1276" w:type="dxa"/>
            <w:tcBorders>
              <w:top w:val="nil"/>
              <w:left w:val="nil"/>
              <w:bottom w:val="single" w:sz="4" w:space="0" w:color="auto"/>
              <w:right w:val="nil"/>
            </w:tcBorders>
            <w:shd w:val="clear" w:color="auto" w:fill="auto"/>
            <w:noWrap/>
            <w:vAlign w:val="center"/>
            <w:hideMark/>
          </w:tcPr>
          <w:p w14:paraId="0C977417"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3,507</w:t>
            </w:r>
          </w:p>
        </w:tc>
        <w:tc>
          <w:tcPr>
            <w:tcW w:w="709" w:type="dxa"/>
            <w:tcBorders>
              <w:top w:val="nil"/>
              <w:left w:val="nil"/>
              <w:bottom w:val="single" w:sz="4" w:space="0" w:color="auto"/>
              <w:right w:val="nil"/>
            </w:tcBorders>
            <w:shd w:val="clear" w:color="auto" w:fill="auto"/>
            <w:noWrap/>
            <w:vAlign w:val="center"/>
            <w:hideMark/>
          </w:tcPr>
          <w:p w14:paraId="294D609C"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3,334</w:t>
            </w:r>
          </w:p>
        </w:tc>
        <w:tc>
          <w:tcPr>
            <w:tcW w:w="1134" w:type="dxa"/>
            <w:tcBorders>
              <w:top w:val="nil"/>
              <w:left w:val="nil"/>
              <w:bottom w:val="single" w:sz="4" w:space="0" w:color="auto"/>
              <w:right w:val="nil"/>
            </w:tcBorders>
            <w:shd w:val="clear" w:color="auto" w:fill="auto"/>
            <w:noWrap/>
            <w:vAlign w:val="bottom"/>
            <w:hideMark/>
          </w:tcPr>
          <w:p w14:paraId="18801ABD"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-5%</w:t>
            </w:r>
          </w:p>
        </w:tc>
      </w:tr>
      <w:tr w:rsidR="00C068B9" w:rsidRPr="00C068B9" w14:paraId="3E319E37" w14:textId="77777777" w:rsidTr="00C068B9">
        <w:trPr>
          <w:trHeight w:val="277"/>
        </w:trPr>
        <w:tc>
          <w:tcPr>
            <w:tcW w:w="2127" w:type="dxa"/>
            <w:tcBorders>
              <w:top w:val="single" w:sz="4" w:space="0" w:color="auto"/>
              <w:left w:val="nil"/>
              <w:bottom w:val="single" w:sz="4" w:space="0" w:color="auto"/>
              <w:right w:val="nil"/>
            </w:tcBorders>
            <w:shd w:val="clear" w:color="auto" w:fill="auto"/>
            <w:noWrap/>
            <w:vAlign w:val="bottom"/>
            <w:hideMark/>
          </w:tcPr>
          <w:p w14:paraId="478C5267" w14:textId="77777777" w:rsidR="00C068B9" w:rsidRPr="00C068B9" w:rsidRDefault="00C068B9" w:rsidP="00C068B9">
            <w:pPr>
              <w:spacing w:after="0" w:line="240" w:lineRule="auto"/>
              <w:jc w:val="right"/>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6D4208C4"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432</w:t>
            </w:r>
          </w:p>
        </w:tc>
        <w:tc>
          <w:tcPr>
            <w:tcW w:w="622" w:type="dxa"/>
            <w:tcBorders>
              <w:top w:val="nil"/>
              <w:left w:val="nil"/>
              <w:bottom w:val="single" w:sz="4" w:space="0" w:color="auto"/>
              <w:right w:val="nil"/>
            </w:tcBorders>
            <w:shd w:val="clear" w:color="auto" w:fill="auto"/>
            <w:noWrap/>
            <w:vAlign w:val="center"/>
            <w:hideMark/>
          </w:tcPr>
          <w:p w14:paraId="19572EC2"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438</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40A97D27"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1%</w:t>
            </w:r>
          </w:p>
        </w:tc>
        <w:tc>
          <w:tcPr>
            <w:tcW w:w="1134" w:type="dxa"/>
            <w:tcBorders>
              <w:top w:val="nil"/>
              <w:left w:val="nil"/>
              <w:bottom w:val="single" w:sz="4" w:space="0" w:color="auto"/>
              <w:right w:val="nil"/>
            </w:tcBorders>
            <w:shd w:val="clear" w:color="auto" w:fill="auto"/>
            <w:noWrap/>
            <w:vAlign w:val="center"/>
            <w:hideMark/>
          </w:tcPr>
          <w:p w14:paraId="41330F3E"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508</w:t>
            </w:r>
          </w:p>
        </w:tc>
        <w:tc>
          <w:tcPr>
            <w:tcW w:w="708" w:type="dxa"/>
            <w:tcBorders>
              <w:top w:val="nil"/>
              <w:left w:val="nil"/>
              <w:bottom w:val="single" w:sz="4" w:space="0" w:color="auto"/>
              <w:right w:val="nil"/>
            </w:tcBorders>
            <w:shd w:val="clear" w:color="auto" w:fill="auto"/>
            <w:noWrap/>
            <w:vAlign w:val="center"/>
            <w:hideMark/>
          </w:tcPr>
          <w:p w14:paraId="5EDCA1B3"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476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1344A9C"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-6%</w:t>
            </w:r>
          </w:p>
        </w:tc>
        <w:tc>
          <w:tcPr>
            <w:tcW w:w="1276" w:type="dxa"/>
            <w:tcBorders>
              <w:top w:val="nil"/>
              <w:left w:val="nil"/>
              <w:bottom w:val="single" w:sz="4" w:space="0" w:color="auto"/>
              <w:right w:val="nil"/>
            </w:tcBorders>
            <w:shd w:val="clear" w:color="auto" w:fill="auto"/>
            <w:noWrap/>
            <w:vAlign w:val="center"/>
            <w:hideMark/>
          </w:tcPr>
          <w:p w14:paraId="5E1F22CE"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497</w:t>
            </w:r>
          </w:p>
        </w:tc>
        <w:tc>
          <w:tcPr>
            <w:tcW w:w="622" w:type="dxa"/>
            <w:tcBorders>
              <w:top w:val="nil"/>
              <w:left w:val="nil"/>
              <w:bottom w:val="single" w:sz="4" w:space="0" w:color="auto"/>
              <w:right w:val="nil"/>
            </w:tcBorders>
            <w:shd w:val="clear" w:color="auto" w:fill="auto"/>
            <w:noWrap/>
            <w:vAlign w:val="center"/>
            <w:hideMark/>
          </w:tcPr>
          <w:p w14:paraId="6B871465"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505</w:t>
            </w:r>
          </w:p>
        </w:tc>
        <w:tc>
          <w:tcPr>
            <w:tcW w:w="1079" w:type="dxa"/>
            <w:tcBorders>
              <w:top w:val="nil"/>
              <w:left w:val="nil"/>
              <w:bottom w:val="single" w:sz="4" w:space="0" w:color="auto"/>
              <w:right w:val="single" w:sz="4" w:space="0" w:color="auto"/>
            </w:tcBorders>
            <w:shd w:val="clear" w:color="auto" w:fill="auto"/>
            <w:noWrap/>
            <w:vAlign w:val="bottom"/>
            <w:hideMark/>
          </w:tcPr>
          <w:p w14:paraId="3826658C"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2%</w:t>
            </w:r>
          </w:p>
        </w:tc>
        <w:tc>
          <w:tcPr>
            <w:tcW w:w="1276" w:type="dxa"/>
            <w:tcBorders>
              <w:top w:val="nil"/>
              <w:left w:val="nil"/>
              <w:bottom w:val="single" w:sz="4" w:space="0" w:color="auto"/>
              <w:right w:val="nil"/>
            </w:tcBorders>
            <w:shd w:val="clear" w:color="auto" w:fill="auto"/>
            <w:noWrap/>
            <w:vAlign w:val="center"/>
            <w:hideMark/>
          </w:tcPr>
          <w:p w14:paraId="34127344"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4,147</w:t>
            </w:r>
          </w:p>
        </w:tc>
        <w:tc>
          <w:tcPr>
            <w:tcW w:w="709" w:type="dxa"/>
            <w:tcBorders>
              <w:top w:val="nil"/>
              <w:left w:val="nil"/>
              <w:bottom w:val="single" w:sz="4" w:space="0" w:color="auto"/>
              <w:right w:val="nil"/>
            </w:tcBorders>
            <w:shd w:val="clear" w:color="auto" w:fill="auto"/>
            <w:noWrap/>
            <w:vAlign w:val="center"/>
            <w:hideMark/>
          </w:tcPr>
          <w:p w14:paraId="42DCD583"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4,027</w:t>
            </w:r>
          </w:p>
        </w:tc>
        <w:tc>
          <w:tcPr>
            <w:tcW w:w="1134" w:type="dxa"/>
            <w:tcBorders>
              <w:top w:val="nil"/>
              <w:left w:val="nil"/>
              <w:bottom w:val="single" w:sz="4" w:space="0" w:color="auto"/>
              <w:right w:val="nil"/>
            </w:tcBorders>
            <w:shd w:val="clear" w:color="auto" w:fill="auto"/>
            <w:noWrap/>
            <w:vAlign w:val="bottom"/>
            <w:hideMark/>
          </w:tcPr>
          <w:p w14:paraId="2CF7EC51" w14:textId="77777777" w:rsidR="00C068B9" w:rsidRPr="00C068B9" w:rsidRDefault="00C068B9" w:rsidP="00C068B9">
            <w:pPr>
              <w:spacing w:after="0" w:line="240" w:lineRule="auto"/>
              <w:jc w:val="center"/>
              <w:rPr>
                <w:rFonts w:ascii="Calibri" w:eastAsia="Times New Roman" w:hAnsi="Calibri" w:cs="Calibri"/>
                <w:color w:val="000000"/>
                <w:sz w:val="20"/>
                <w:szCs w:val="20"/>
                <w:lang w:eastAsia="en-NZ"/>
              </w:rPr>
            </w:pPr>
            <w:r w:rsidRPr="00C068B9">
              <w:rPr>
                <w:rFonts w:ascii="Calibri" w:eastAsia="Times New Roman" w:hAnsi="Calibri" w:cs="Calibri"/>
                <w:color w:val="000000"/>
                <w:sz w:val="20"/>
                <w:szCs w:val="20"/>
                <w:lang w:eastAsia="en-NZ"/>
              </w:rPr>
              <w:t>-3%</w:t>
            </w:r>
          </w:p>
        </w:tc>
      </w:tr>
    </w:tbl>
    <w:p w14:paraId="0E316F27" w14:textId="77777777" w:rsidR="00175597" w:rsidRDefault="00175597" w:rsidP="0087407D">
      <w:pPr>
        <w:pStyle w:val="Caption"/>
        <w:keepNext/>
      </w:pPr>
    </w:p>
    <w:p w14:paraId="0DECF95C" w14:textId="33E9598F" w:rsidR="007F6159" w:rsidRPr="00C41BE5" w:rsidRDefault="00DC54D4" w:rsidP="0087407D">
      <w:pPr>
        <w:pStyle w:val="Caption"/>
        <w:keepNext/>
        <w:rPr>
          <w:noProof/>
        </w:rPr>
      </w:pPr>
      <w:r>
        <w:t xml:space="preserve">Figure </w:t>
      </w:r>
      <w:r>
        <w:fldChar w:fldCharType="begin"/>
      </w:r>
      <w:r>
        <w:instrText>SEQ Figure \* ARABIC</w:instrText>
      </w:r>
      <w:r>
        <w:fldChar w:fldCharType="separate"/>
      </w:r>
      <w:r w:rsidR="0033636A">
        <w:rPr>
          <w:noProof/>
        </w:rPr>
        <w:t>7</w:t>
      </w:r>
      <w:r>
        <w:fldChar w:fldCharType="end"/>
      </w:r>
      <w:bookmarkEnd w:id="58"/>
      <w:r>
        <w:t>: Number of cancer surgeries (</w:t>
      </w:r>
      <w:r w:rsidR="00B92CCC">
        <w:t xml:space="preserve">breast, </w:t>
      </w:r>
      <w:r>
        <w:t xml:space="preserve">prostate, colorectal, lung) </w:t>
      </w:r>
      <w:r w:rsidR="00F34CEB">
        <w:t>by month, 2018/19 average, 2020</w:t>
      </w:r>
      <w:r w:rsidR="00CA78B7">
        <w:t>, 2021</w:t>
      </w:r>
      <w:r w:rsidR="00F34CEB">
        <w:t xml:space="preserve"> and 202</w:t>
      </w:r>
      <w:r w:rsidR="00CA78B7">
        <w:t>2</w:t>
      </w:r>
      <w:r w:rsidR="00F34CEB">
        <w:t>, total population and Māori</w:t>
      </w:r>
      <w:r w:rsidR="00A82AD5" w:rsidRPr="685BCDB9">
        <w:rPr>
          <w:noProof/>
        </w:rPr>
        <w:t xml:space="preserve"> </w:t>
      </w:r>
    </w:p>
    <w:p w14:paraId="3D720BCD" w14:textId="3026C58F" w:rsidR="00BE160D" w:rsidRDefault="007A41B0" w:rsidP="00BE160D">
      <w:r>
        <w:rPr>
          <w:noProof/>
          <w:lang w:eastAsia="en-NZ"/>
        </w:rPr>
        <w:drawing>
          <wp:inline distT="0" distB="0" distL="0" distR="0" wp14:anchorId="32607B23" wp14:editId="71B6586F">
            <wp:extent cx="4104000" cy="2736000"/>
            <wp:effectExtent l="0" t="0" r="0" b="7620"/>
            <wp:docPr id="1014672585" name="Picture 101467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FE0818">
        <w:rPr>
          <w:noProof/>
        </w:rPr>
        <w:t xml:space="preserve"> </w:t>
      </w:r>
      <w:r w:rsidR="00E375D9" w:rsidRPr="00E375D9">
        <w:t xml:space="preserve"> </w:t>
      </w:r>
      <w:r w:rsidR="00966B57">
        <w:rPr>
          <w:noProof/>
          <w:lang w:eastAsia="en-NZ"/>
        </w:rPr>
        <w:drawing>
          <wp:inline distT="0" distB="0" distL="0" distR="0" wp14:anchorId="3252AEE8" wp14:editId="5A75BFFC">
            <wp:extent cx="4104000" cy="2736000"/>
            <wp:effectExtent l="0" t="0" r="0" b="7620"/>
            <wp:docPr id="1014672586" name="Picture 101467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DD6E031" w14:textId="62B75B4F" w:rsidR="002F0287" w:rsidRPr="002C384D" w:rsidRDefault="001C01F1">
      <w:bookmarkStart w:id="60" w:name="_Toc41410746"/>
      <w:bookmarkStart w:id="61" w:name="_Toc41474443"/>
      <w:r>
        <w:rPr>
          <w:noProof/>
          <w:lang w:eastAsia="en-NZ"/>
        </w:rPr>
        <w:drawing>
          <wp:inline distT="0" distB="0" distL="0" distR="0" wp14:anchorId="1EC3F649" wp14:editId="1AB29119">
            <wp:extent cx="4104000" cy="2736000"/>
            <wp:effectExtent l="0" t="0" r="0" b="7620"/>
            <wp:docPr id="1014672588" name="Picture 101467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E375D9" w:rsidRPr="00E375D9">
        <w:t xml:space="preserve"> </w:t>
      </w:r>
      <w:r w:rsidR="00E44907">
        <w:t xml:space="preserve"> </w:t>
      </w:r>
      <w:r w:rsidR="00D61F1E">
        <w:rPr>
          <w:noProof/>
          <w:lang w:eastAsia="en-NZ"/>
        </w:rPr>
        <w:drawing>
          <wp:inline distT="0" distB="0" distL="0" distR="0" wp14:anchorId="497D93FE" wp14:editId="2F36DC03">
            <wp:extent cx="4104000" cy="2736000"/>
            <wp:effectExtent l="0" t="0" r="0" b="7620"/>
            <wp:docPr id="1014672589" name="Picture 101467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53E9B21" w14:textId="1C605617" w:rsidR="00A242EE" w:rsidRPr="0039522E" w:rsidRDefault="00083108" w:rsidP="00A242EE">
      <w:pPr>
        <w:pStyle w:val="Heading1"/>
      </w:pPr>
      <w:bookmarkStart w:id="62" w:name="_Toc121236119"/>
      <w:bookmarkEnd w:id="59"/>
      <w:r>
        <w:t>Breast</w:t>
      </w:r>
      <w:r w:rsidRPr="0039522E">
        <w:t xml:space="preserve"> </w:t>
      </w:r>
      <w:r w:rsidR="00A242EE" w:rsidRPr="0039522E">
        <w:t>cancer surgery</w:t>
      </w:r>
      <w:r w:rsidR="00246E25">
        <w:t xml:space="preserve"> (</w:t>
      </w:r>
      <w:r>
        <w:t>m</w:t>
      </w:r>
      <w:r w:rsidR="00246E25">
        <w:t>astectomy)</w:t>
      </w:r>
      <w:bookmarkEnd w:id="62"/>
    </w:p>
    <w:p w14:paraId="4DD200D4" w14:textId="77777777" w:rsidR="00A242EE" w:rsidRPr="00C11692" w:rsidRDefault="00A242EE" w:rsidP="00A242EE">
      <w:pPr>
        <w:pStyle w:val="Heading2"/>
      </w:pPr>
      <w:r w:rsidRPr="00C11692">
        <w:t>Notes on data</w:t>
      </w:r>
    </w:p>
    <w:p w14:paraId="0C769591" w14:textId="77777777" w:rsidR="00A242EE" w:rsidRPr="00C11692" w:rsidRDefault="00A242EE" w:rsidP="00A242EE">
      <w:pPr>
        <w:pStyle w:val="ListParagraph"/>
        <w:numPr>
          <w:ilvl w:val="0"/>
          <w:numId w:val="3"/>
        </w:numPr>
      </w:pPr>
      <w:r w:rsidRPr="00C11692">
        <w:t xml:space="preserve">A list of the surgical procedure codes used for analysis are included in Appendix </w:t>
      </w:r>
      <w:r>
        <w:t>5</w:t>
      </w:r>
      <w:r w:rsidRPr="00C11692">
        <w:t>.</w:t>
      </w:r>
    </w:p>
    <w:p w14:paraId="3C549944" w14:textId="3ED43BC9" w:rsidR="00A242EE" w:rsidRPr="00FC63A2" w:rsidRDefault="00A242EE" w:rsidP="00A242EE">
      <w:pPr>
        <w:pStyle w:val="ListParagraph"/>
        <w:numPr>
          <w:ilvl w:val="0"/>
          <w:numId w:val="3"/>
        </w:numPr>
      </w:pPr>
      <w:r w:rsidRPr="00C11692">
        <w:t xml:space="preserve">The data were extracted from the </w:t>
      </w:r>
      <w:r w:rsidRPr="00FC63A2">
        <w:t xml:space="preserve">NMDS on </w:t>
      </w:r>
      <w:r w:rsidR="00713A9A">
        <w:t>14</w:t>
      </w:r>
      <w:r w:rsidRPr="00FC63A2">
        <w:t xml:space="preserve"> </w:t>
      </w:r>
      <w:r w:rsidR="49E3A8A3">
        <w:t>November</w:t>
      </w:r>
      <w:r w:rsidRPr="00FC63A2">
        <w:t xml:space="preserve"> 2022. </w:t>
      </w:r>
    </w:p>
    <w:p w14:paraId="06478531" w14:textId="12442E0C" w:rsidR="004715B5" w:rsidRPr="00FC63A2" w:rsidRDefault="00A242EE" w:rsidP="00A242EE">
      <w:pPr>
        <w:pStyle w:val="ListParagraph"/>
        <w:numPr>
          <w:ilvl w:val="0"/>
          <w:numId w:val="3"/>
        </w:numPr>
      </w:pPr>
      <w:r w:rsidRPr="00FC63A2">
        <w:t xml:space="preserve">The number of </w:t>
      </w:r>
      <w:r w:rsidR="004878E7" w:rsidRPr="00FC63A2">
        <w:t>mastectomies</w:t>
      </w:r>
      <w:r w:rsidRPr="00FC63A2">
        <w:t xml:space="preserve"> performed each month is relatively small, so caution is needed when comparing data by month.</w:t>
      </w:r>
    </w:p>
    <w:p w14:paraId="74D7E978" w14:textId="547716A0" w:rsidR="00040CE1" w:rsidRPr="00FC63A2" w:rsidRDefault="00040CE1" w:rsidP="00A242EE">
      <w:pPr>
        <w:pStyle w:val="ListParagraph"/>
        <w:numPr>
          <w:ilvl w:val="0"/>
          <w:numId w:val="3"/>
        </w:numPr>
      </w:pPr>
      <w:r w:rsidRPr="00FC63A2">
        <w:t xml:space="preserve">Procedure codes for mastectomy only are included in this report. </w:t>
      </w:r>
      <w:r w:rsidR="009D5669">
        <w:t>T</w:t>
      </w:r>
      <w:r w:rsidRPr="00FC63A2">
        <w:t>here are a number of</w:t>
      </w:r>
      <w:r w:rsidR="009D5669">
        <w:t xml:space="preserve"> additional</w:t>
      </w:r>
      <w:r w:rsidRPr="00FC63A2">
        <w:t xml:space="preserve"> </w:t>
      </w:r>
      <w:r w:rsidR="00FC63A2" w:rsidRPr="00FC63A2">
        <w:t xml:space="preserve">procedure codes </w:t>
      </w:r>
      <w:r w:rsidR="009D5669">
        <w:t>used</w:t>
      </w:r>
      <w:r w:rsidRPr="00FC63A2">
        <w:t xml:space="preserve"> for breast cancer</w:t>
      </w:r>
      <w:r w:rsidR="009D5669">
        <w:t xml:space="preserve"> surgeries</w:t>
      </w:r>
      <w:r w:rsidR="00FC63A2" w:rsidRPr="00FC63A2">
        <w:t xml:space="preserve"> in addition to mastectom</w:t>
      </w:r>
      <w:r w:rsidR="009D5669">
        <w:t>y</w:t>
      </w:r>
      <w:r w:rsidRPr="00FC63A2">
        <w:t>,</w:t>
      </w:r>
      <w:r w:rsidR="009D5669">
        <w:t xml:space="preserve"> however</w:t>
      </w:r>
      <w:r w:rsidRPr="00FC63A2">
        <w:t xml:space="preserve"> the procedure codes for these surgeries are less specific for cancer</w:t>
      </w:r>
      <w:r w:rsidR="00FC63A2" w:rsidRPr="00FC63A2">
        <w:t xml:space="preserve">. </w:t>
      </w:r>
      <w:r w:rsidR="008F2AB8">
        <w:t xml:space="preserve">Therefore, </w:t>
      </w:r>
      <w:r w:rsidR="009D5669">
        <w:t>using only mastectomy codes allows a more accurate view of any changes in breast cancer surgery volumes</w:t>
      </w:r>
      <w:r w:rsidR="00B8327C">
        <w:rPr>
          <w:rStyle w:val="FootnoteReference"/>
        </w:rPr>
        <w:footnoteReference w:id="7"/>
      </w:r>
      <w:r w:rsidR="00133F08">
        <w:t xml:space="preserve">. </w:t>
      </w:r>
    </w:p>
    <w:p w14:paraId="5A2394BC" w14:textId="77777777" w:rsidR="00A242EE" w:rsidRDefault="00A242EE" w:rsidP="00A242EE">
      <w:pPr>
        <w:pStyle w:val="Heading2"/>
      </w:pPr>
      <w:r w:rsidRPr="00AA0934">
        <w:t>Key points</w:t>
      </w:r>
    </w:p>
    <w:p w14:paraId="019A3E50" w14:textId="77777777" w:rsidR="007574DE" w:rsidRDefault="007574DE" w:rsidP="00FB5CCE">
      <w:pPr>
        <w:pStyle w:val="ListParagraph"/>
        <w:numPr>
          <w:ilvl w:val="0"/>
          <w:numId w:val="18"/>
        </w:numPr>
      </w:pPr>
      <w:r w:rsidRPr="003135CF">
        <w:t xml:space="preserve">For 2022 to date, there has been a </w:t>
      </w:r>
      <w:r>
        <w:t>6</w:t>
      </w:r>
      <w:r w:rsidRPr="003135CF">
        <w:t xml:space="preserve">% decrease in mastectomies in 2022 compared with 2018/19. </w:t>
      </w:r>
      <w:r>
        <w:t>For Māori this decrease was 4% and for Pacific peoples there was a 12% increase.</w:t>
      </w:r>
    </w:p>
    <w:p w14:paraId="6B648F78" w14:textId="32614A15" w:rsidR="00F03600" w:rsidRDefault="00F03600" w:rsidP="00FB5CCE">
      <w:pPr>
        <w:pStyle w:val="ListParagraph"/>
        <w:numPr>
          <w:ilvl w:val="0"/>
          <w:numId w:val="18"/>
        </w:numPr>
      </w:pPr>
      <w:r>
        <w:t xml:space="preserve">August saw a 20% decrease compared to </w:t>
      </w:r>
      <w:r w:rsidR="007D2366">
        <w:t>the same time period in 2018/19</w:t>
      </w:r>
      <w:r w:rsidR="002578E3">
        <w:t>, with July and September less affected.</w:t>
      </w:r>
    </w:p>
    <w:p w14:paraId="1F9907E8" w14:textId="541971C4" w:rsidR="00A242EE" w:rsidRPr="00C11692" w:rsidRDefault="00A242EE" w:rsidP="00134055">
      <w:pPr>
        <w:pStyle w:val="Heading2"/>
      </w:pPr>
      <w:r w:rsidRPr="00C11692">
        <w:t>Results</w:t>
      </w:r>
    </w:p>
    <w:p w14:paraId="4CD12539" w14:textId="41DD6E2A" w:rsidR="00A242EE" w:rsidRDefault="00A242EE" w:rsidP="00A242EE">
      <w:pPr>
        <w:pStyle w:val="Caption"/>
        <w:keepNext/>
      </w:pPr>
      <w:r w:rsidRPr="00C11692">
        <w:t xml:space="preserve">Table </w:t>
      </w:r>
      <w:r>
        <w:fldChar w:fldCharType="begin"/>
      </w:r>
      <w:r>
        <w:instrText>SEQ Table \* ARABIC</w:instrText>
      </w:r>
      <w:r>
        <w:fldChar w:fldCharType="separate"/>
      </w:r>
      <w:r w:rsidR="0033636A">
        <w:rPr>
          <w:noProof/>
        </w:rPr>
        <w:t>9</w:t>
      </w:r>
      <w:r>
        <w:fldChar w:fldCharType="end"/>
      </w:r>
      <w:r>
        <w:t>:</w:t>
      </w:r>
      <w:r w:rsidRPr="00353144">
        <w:t xml:space="preserve"> </w:t>
      </w:r>
      <w:r>
        <w:t xml:space="preserve">Number of </w:t>
      </w:r>
      <w:r w:rsidR="00246E25">
        <w:t>mastectomies</w:t>
      </w:r>
      <w:r>
        <w:t xml:space="preserve"> and percentage difference in 2022 compared to the average of 2018 and 2019, by month and cumulative year to date, by ethnicity</w:t>
      </w:r>
    </w:p>
    <w:tbl>
      <w:tblPr>
        <w:tblW w:w="13608" w:type="dxa"/>
        <w:tblLook w:val="04A0" w:firstRow="1" w:lastRow="0" w:firstColumn="1" w:lastColumn="0" w:noHBand="0" w:noVBand="1"/>
      </w:tblPr>
      <w:tblGrid>
        <w:gridCol w:w="2127"/>
        <w:gridCol w:w="1113"/>
        <w:gridCol w:w="622"/>
        <w:gridCol w:w="1085"/>
        <w:gridCol w:w="1113"/>
        <w:gridCol w:w="622"/>
        <w:gridCol w:w="1115"/>
        <w:gridCol w:w="1113"/>
        <w:gridCol w:w="622"/>
        <w:gridCol w:w="1100"/>
        <w:gridCol w:w="1113"/>
        <w:gridCol w:w="672"/>
        <w:gridCol w:w="1191"/>
      </w:tblGrid>
      <w:tr w:rsidR="005B6C61" w:rsidRPr="00161967" w14:paraId="6F494155" w14:textId="77777777" w:rsidTr="7D5B01B6">
        <w:trPr>
          <w:trHeight w:val="290"/>
        </w:trPr>
        <w:tc>
          <w:tcPr>
            <w:tcW w:w="2127" w:type="dxa"/>
            <w:tcBorders>
              <w:top w:val="nil"/>
              <w:left w:val="nil"/>
              <w:bottom w:val="nil"/>
              <w:right w:val="nil"/>
            </w:tcBorders>
            <w:shd w:val="clear" w:color="auto" w:fill="auto"/>
            <w:noWrap/>
            <w:vAlign w:val="bottom"/>
            <w:hideMark/>
          </w:tcPr>
          <w:p w14:paraId="4847C3A1" w14:textId="77777777" w:rsidR="00161967" w:rsidRPr="00161967" w:rsidRDefault="00161967" w:rsidP="00161967">
            <w:pPr>
              <w:spacing w:after="0" w:line="240" w:lineRule="auto"/>
              <w:rPr>
                <w:rFonts w:ascii="Times New Roman" w:eastAsia="Times New Roman" w:hAnsi="Times New Roman" w:cs="Times New Roman"/>
                <w:sz w:val="24"/>
                <w:szCs w:val="24"/>
                <w:lang w:eastAsia="en-NZ"/>
              </w:rPr>
            </w:pPr>
          </w:p>
        </w:tc>
        <w:tc>
          <w:tcPr>
            <w:tcW w:w="2820" w:type="dxa"/>
            <w:gridSpan w:val="3"/>
            <w:tcBorders>
              <w:top w:val="nil"/>
              <w:left w:val="nil"/>
              <w:bottom w:val="single" w:sz="4" w:space="0" w:color="auto"/>
              <w:right w:val="single" w:sz="4" w:space="0" w:color="000000" w:themeColor="text1"/>
            </w:tcBorders>
            <w:shd w:val="clear" w:color="auto" w:fill="auto"/>
            <w:noWrap/>
            <w:vAlign w:val="bottom"/>
            <w:hideMark/>
          </w:tcPr>
          <w:p w14:paraId="0428D228" w14:textId="77777777" w:rsidR="00161967" w:rsidRPr="00161967" w:rsidRDefault="00161967" w:rsidP="00161967">
            <w:pPr>
              <w:spacing w:after="0" w:line="240" w:lineRule="auto"/>
              <w:jc w:val="center"/>
              <w:rPr>
                <w:rFonts w:ascii="Calibri" w:eastAsia="Times New Roman" w:hAnsi="Calibri" w:cs="Calibri"/>
                <w:b/>
                <w:bCs/>
                <w:color w:val="000000"/>
                <w:sz w:val="20"/>
                <w:szCs w:val="20"/>
                <w:lang w:eastAsia="en-NZ"/>
              </w:rPr>
            </w:pPr>
            <w:r w:rsidRPr="00161967">
              <w:rPr>
                <w:rFonts w:ascii="Calibri" w:eastAsia="Times New Roman" w:hAnsi="Calibri" w:cs="Calibri"/>
                <w:b/>
                <w:bCs/>
                <w:color w:val="000000"/>
                <w:sz w:val="20"/>
                <w:szCs w:val="20"/>
                <w:lang w:eastAsia="en-NZ"/>
              </w:rPr>
              <w:t>July</w:t>
            </w:r>
          </w:p>
        </w:tc>
        <w:tc>
          <w:tcPr>
            <w:tcW w:w="2850" w:type="dxa"/>
            <w:gridSpan w:val="3"/>
            <w:tcBorders>
              <w:top w:val="nil"/>
              <w:left w:val="nil"/>
              <w:bottom w:val="single" w:sz="4" w:space="0" w:color="000000" w:themeColor="text1"/>
              <w:right w:val="single" w:sz="4" w:space="0" w:color="000000" w:themeColor="text1"/>
            </w:tcBorders>
            <w:shd w:val="clear" w:color="auto" w:fill="auto"/>
            <w:noWrap/>
            <w:vAlign w:val="bottom"/>
            <w:hideMark/>
          </w:tcPr>
          <w:p w14:paraId="2D12F3C4" w14:textId="77777777" w:rsidR="00161967" w:rsidRPr="00161967" w:rsidRDefault="00161967" w:rsidP="00161967">
            <w:pPr>
              <w:spacing w:after="0" w:line="240" w:lineRule="auto"/>
              <w:jc w:val="center"/>
              <w:rPr>
                <w:rFonts w:ascii="Calibri" w:eastAsia="Times New Roman" w:hAnsi="Calibri" w:cs="Calibri"/>
                <w:b/>
                <w:bCs/>
                <w:color w:val="000000"/>
                <w:sz w:val="20"/>
                <w:szCs w:val="20"/>
                <w:lang w:eastAsia="en-NZ"/>
              </w:rPr>
            </w:pPr>
            <w:r w:rsidRPr="00161967">
              <w:rPr>
                <w:rFonts w:ascii="Calibri" w:eastAsia="Times New Roman" w:hAnsi="Calibri" w:cs="Calibri"/>
                <w:b/>
                <w:bCs/>
                <w:color w:val="000000"/>
                <w:sz w:val="20"/>
                <w:szCs w:val="20"/>
                <w:lang w:eastAsia="en-NZ"/>
              </w:rPr>
              <w:t>August</w:t>
            </w:r>
          </w:p>
        </w:tc>
        <w:tc>
          <w:tcPr>
            <w:tcW w:w="2835" w:type="dxa"/>
            <w:gridSpan w:val="3"/>
            <w:tcBorders>
              <w:top w:val="nil"/>
              <w:left w:val="nil"/>
              <w:bottom w:val="single" w:sz="4" w:space="0" w:color="auto"/>
              <w:right w:val="single" w:sz="4" w:space="0" w:color="000000" w:themeColor="text1"/>
            </w:tcBorders>
            <w:shd w:val="clear" w:color="auto" w:fill="auto"/>
            <w:noWrap/>
            <w:vAlign w:val="bottom"/>
            <w:hideMark/>
          </w:tcPr>
          <w:p w14:paraId="4B1E78A0" w14:textId="77777777" w:rsidR="00161967" w:rsidRPr="00161967" w:rsidRDefault="00161967" w:rsidP="00161967">
            <w:pPr>
              <w:spacing w:after="0" w:line="240" w:lineRule="auto"/>
              <w:jc w:val="center"/>
              <w:rPr>
                <w:rFonts w:ascii="Calibri" w:eastAsia="Times New Roman" w:hAnsi="Calibri" w:cs="Calibri"/>
                <w:b/>
                <w:bCs/>
                <w:color w:val="000000"/>
                <w:sz w:val="20"/>
                <w:szCs w:val="20"/>
                <w:lang w:eastAsia="en-NZ"/>
              </w:rPr>
            </w:pPr>
            <w:r w:rsidRPr="00161967">
              <w:rPr>
                <w:rFonts w:ascii="Calibri" w:eastAsia="Times New Roman" w:hAnsi="Calibri" w:cs="Calibri"/>
                <w:b/>
                <w:bCs/>
                <w:color w:val="000000"/>
                <w:sz w:val="20"/>
                <w:szCs w:val="20"/>
                <w:lang w:eastAsia="en-NZ"/>
              </w:rPr>
              <w:t>September</w:t>
            </w:r>
          </w:p>
        </w:tc>
        <w:tc>
          <w:tcPr>
            <w:tcW w:w="2976" w:type="dxa"/>
            <w:gridSpan w:val="3"/>
            <w:tcBorders>
              <w:top w:val="nil"/>
              <w:left w:val="nil"/>
              <w:bottom w:val="single" w:sz="4" w:space="0" w:color="auto"/>
              <w:right w:val="nil"/>
            </w:tcBorders>
            <w:shd w:val="clear" w:color="auto" w:fill="auto"/>
            <w:noWrap/>
            <w:vAlign w:val="bottom"/>
            <w:hideMark/>
          </w:tcPr>
          <w:p w14:paraId="6B066478" w14:textId="77777777" w:rsidR="00161967" w:rsidRPr="00161967" w:rsidRDefault="00161967" w:rsidP="00161967">
            <w:pPr>
              <w:spacing w:after="0" w:line="240" w:lineRule="auto"/>
              <w:jc w:val="center"/>
              <w:rPr>
                <w:rFonts w:ascii="Calibri" w:eastAsia="Times New Roman" w:hAnsi="Calibri" w:cs="Calibri"/>
                <w:b/>
                <w:bCs/>
                <w:color w:val="000000"/>
                <w:sz w:val="20"/>
                <w:szCs w:val="20"/>
                <w:lang w:eastAsia="en-NZ"/>
              </w:rPr>
            </w:pPr>
            <w:r w:rsidRPr="00161967">
              <w:rPr>
                <w:rFonts w:ascii="Calibri" w:eastAsia="Times New Roman" w:hAnsi="Calibri" w:cs="Calibri"/>
                <w:b/>
                <w:bCs/>
                <w:color w:val="000000"/>
                <w:sz w:val="20"/>
                <w:szCs w:val="20"/>
                <w:lang w:eastAsia="en-NZ"/>
              </w:rPr>
              <w:t>Cumulative Jan-Sep</w:t>
            </w:r>
          </w:p>
        </w:tc>
      </w:tr>
      <w:tr w:rsidR="005B6C61" w:rsidRPr="00161967" w14:paraId="131F36E1" w14:textId="77777777" w:rsidTr="005B6C61">
        <w:trPr>
          <w:trHeight w:val="290"/>
        </w:trPr>
        <w:tc>
          <w:tcPr>
            <w:tcW w:w="2127" w:type="dxa"/>
            <w:tcBorders>
              <w:top w:val="nil"/>
              <w:left w:val="nil"/>
              <w:bottom w:val="single" w:sz="4" w:space="0" w:color="auto"/>
              <w:right w:val="nil"/>
            </w:tcBorders>
            <w:shd w:val="clear" w:color="auto" w:fill="auto"/>
            <w:noWrap/>
            <w:vAlign w:val="bottom"/>
            <w:hideMark/>
          </w:tcPr>
          <w:p w14:paraId="685C4FE4"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3871BAF7" w14:textId="77777777" w:rsidR="00161967" w:rsidRPr="00161967" w:rsidRDefault="00161967" w:rsidP="00161967">
            <w:pPr>
              <w:spacing w:after="0" w:line="240" w:lineRule="auto"/>
              <w:jc w:val="center"/>
              <w:rPr>
                <w:rFonts w:ascii="Calibri" w:eastAsia="Times New Roman" w:hAnsi="Calibri" w:cs="Calibri"/>
                <w:b/>
                <w:bCs/>
                <w:color w:val="000000"/>
                <w:sz w:val="20"/>
                <w:szCs w:val="20"/>
                <w:lang w:eastAsia="en-NZ"/>
              </w:rPr>
            </w:pPr>
            <w:r w:rsidRPr="00161967">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7E1E6719" w14:textId="77777777" w:rsidR="00161967" w:rsidRPr="00161967" w:rsidRDefault="00161967" w:rsidP="00161967">
            <w:pPr>
              <w:spacing w:after="0" w:line="240" w:lineRule="auto"/>
              <w:jc w:val="center"/>
              <w:rPr>
                <w:rFonts w:ascii="Calibri" w:eastAsia="Times New Roman" w:hAnsi="Calibri" w:cs="Calibri"/>
                <w:b/>
                <w:bCs/>
                <w:color w:val="000000"/>
                <w:sz w:val="20"/>
                <w:szCs w:val="20"/>
                <w:lang w:eastAsia="en-NZ"/>
              </w:rPr>
            </w:pPr>
            <w:r w:rsidRPr="00161967">
              <w:rPr>
                <w:rFonts w:ascii="Calibri" w:eastAsia="Times New Roman" w:hAnsi="Calibri" w:cs="Calibri"/>
                <w:b/>
                <w:bCs/>
                <w:color w:val="000000"/>
                <w:sz w:val="20"/>
                <w:szCs w:val="20"/>
                <w:lang w:eastAsia="en-NZ"/>
              </w:rPr>
              <w:t>2022</w:t>
            </w:r>
          </w:p>
        </w:tc>
        <w:tc>
          <w:tcPr>
            <w:tcW w:w="1085" w:type="dxa"/>
            <w:tcBorders>
              <w:top w:val="nil"/>
              <w:left w:val="nil"/>
              <w:bottom w:val="single" w:sz="4" w:space="0" w:color="auto"/>
              <w:right w:val="single" w:sz="4" w:space="0" w:color="auto"/>
            </w:tcBorders>
            <w:shd w:val="clear" w:color="auto" w:fill="auto"/>
            <w:noWrap/>
            <w:vAlign w:val="bottom"/>
            <w:hideMark/>
          </w:tcPr>
          <w:p w14:paraId="6F663452" w14:textId="77777777" w:rsidR="00161967" w:rsidRPr="00161967" w:rsidRDefault="00161967" w:rsidP="00161967">
            <w:pPr>
              <w:spacing w:after="0" w:line="240" w:lineRule="auto"/>
              <w:jc w:val="center"/>
              <w:rPr>
                <w:rFonts w:ascii="Calibri" w:eastAsia="Times New Roman" w:hAnsi="Calibri" w:cs="Calibri"/>
                <w:b/>
                <w:bCs/>
                <w:color w:val="000000"/>
                <w:sz w:val="20"/>
                <w:szCs w:val="20"/>
                <w:lang w:eastAsia="en-NZ"/>
              </w:rPr>
            </w:pPr>
            <w:r w:rsidRPr="00161967">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3EF232F0" w14:textId="77777777" w:rsidR="00161967" w:rsidRPr="00161967" w:rsidRDefault="00161967" w:rsidP="00161967">
            <w:pPr>
              <w:spacing w:after="0" w:line="240" w:lineRule="auto"/>
              <w:jc w:val="right"/>
              <w:rPr>
                <w:rFonts w:ascii="Calibri" w:eastAsia="Times New Roman" w:hAnsi="Calibri" w:cs="Calibri"/>
                <w:b/>
                <w:bCs/>
                <w:color w:val="000000"/>
                <w:sz w:val="20"/>
                <w:szCs w:val="20"/>
                <w:lang w:eastAsia="en-NZ"/>
              </w:rPr>
            </w:pPr>
            <w:r w:rsidRPr="00161967">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6C98F27B" w14:textId="77777777" w:rsidR="00161967" w:rsidRPr="00161967" w:rsidRDefault="00161967" w:rsidP="00161967">
            <w:pPr>
              <w:spacing w:after="0" w:line="240" w:lineRule="auto"/>
              <w:jc w:val="center"/>
              <w:rPr>
                <w:rFonts w:ascii="Calibri" w:eastAsia="Times New Roman" w:hAnsi="Calibri" w:cs="Calibri"/>
                <w:b/>
                <w:bCs/>
                <w:color w:val="000000"/>
                <w:sz w:val="20"/>
                <w:szCs w:val="20"/>
                <w:lang w:eastAsia="en-NZ"/>
              </w:rPr>
            </w:pPr>
            <w:r w:rsidRPr="00161967">
              <w:rPr>
                <w:rFonts w:ascii="Calibri" w:eastAsia="Times New Roman" w:hAnsi="Calibri" w:cs="Calibri"/>
                <w:b/>
                <w:bCs/>
                <w:color w:val="000000"/>
                <w:sz w:val="20"/>
                <w:szCs w:val="20"/>
                <w:lang w:eastAsia="en-NZ"/>
              </w:rPr>
              <w:t>2022</w:t>
            </w:r>
          </w:p>
        </w:tc>
        <w:tc>
          <w:tcPr>
            <w:tcW w:w="1115" w:type="dxa"/>
            <w:tcBorders>
              <w:top w:val="nil"/>
              <w:left w:val="nil"/>
              <w:bottom w:val="single" w:sz="4" w:space="0" w:color="auto"/>
              <w:right w:val="single" w:sz="4" w:space="0" w:color="auto"/>
            </w:tcBorders>
            <w:shd w:val="clear" w:color="auto" w:fill="auto"/>
            <w:noWrap/>
            <w:vAlign w:val="bottom"/>
            <w:hideMark/>
          </w:tcPr>
          <w:p w14:paraId="429B5BF5" w14:textId="77777777" w:rsidR="00161967" w:rsidRPr="00161967" w:rsidRDefault="00161967" w:rsidP="00161967">
            <w:pPr>
              <w:spacing w:after="0" w:line="240" w:lineRule="auto"/>
              <w:jc w:val="center"/>
              <w:rPr>
                <w:rFonts w:ascii="Calibri" w:eastAsia="Times New Roman" w:hAnsi="Calibri" w:cs="Calibri"/>
                <w:b/>
                <w:bCs/>
                <w:color w:val="000000"/>
                <w:sz w:val="20"/>
                <w:szCs w:val="20"/>
                <w:lang w:eastAsia="en-NZ"/>
              </w:rPr>
            </w:pPr>
            <w:r w:rsidRPr="00161967">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5D23A8D5" w14:textId="77777777" w:rsidR="00161967" w:rsidRPr="00161967" w:rsidRDefault="00161967" w:rsidP="00161967">
            <w:pPr>
              <w:spacing w:after="0" w:line="240" w:lineRule="auto"/>
              <w:jc w:val="center"/>
              <w:rPr>
                <w:rFonts w:ascii="Calibri" w:eastAsia="Times New Roman" w:hAnsi="Calibri" w:cs="Calibri"/>
                <w:b/>
                <w:bCs/>
                <w:color w:val="000000"/>
                <w:sz w:val="20"/>
                <w:szCs w:val="20"/>
                <w:lang w:eastAsia="en-NZ"/>
              </w:rPr>
            </w:pPr>
            <w:r w:rsidRPr="00161967">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3C10E39F" w14:textId="77777777" w:rsidR="00161967" w:rsidRPr="00161967" w:rsidRDefault="00161967" w:rsidP="00161967">
            <w:pPr>
              <w:spacing w:after="0" w:line="240" w:lineRule="auto"/>
              <w:jc w:val="center"/>
              <w:rPr>
                <w:rFonts w:ascii="Calibri" w:eastAsia="Times New Roman" w:hAnsi="Calibri" w:cs="Calibri"/>
                <w:b/>
                <w:bCs/>
                <w:color w:val="000000"/>
                <w:sz w:val="20"/>
                <w:szCs w:val="20"/>
                <w:lang w:eastAsia="en-NZ"/>
              </w:rPr>
            </w:pPr>
            <w:r w:rsidRPr="00161967">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single" w:sz="4" w:space="0" w:color="auto"/>
            </w:tcBorders>
            <w:shd w:val="clear" w:color="auto" w:fill="auto"/>
            <w:noWrap/>
            <w:vAlign w:val="bottom"/>
            <w:hideMark/>
          </w:tcPr>
          <w:p w14:paraId="6EF92858" w14:textId="77777777" w:rsidR="00161967" w:rsidRPr="00161967" w:rsidRDefault="00161967" w:rsidP="00161967">
            <w:pPr>
              <w:spacing w:after="0" w:line="240" w:lineRule="auto"/>
              <w:jc w:val="center"/>
              <w:rPr>
                <w:rFonts w:ascii="Calibri" w:eastAsia="Times New Roman" w:hAnsi="Calibri" w:cs="Calibri"/>
                <w:b/>
                <w:bCs/>
                <w:color w:val="000000"/>
                <w:sz w:val="20"/>
                <w:szCs w:val="20"/>
                <w:lang w:eastAsia="en-NZ"/>
              </w:rPr>
            </w:pPr>
            <w:r w:rsidRPr="00161967">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678DB326" w14:textId="77777777" w:rsidR="00161967" w:rsidRPr="00161967" w:rsidRDefault="00161967" w:rsidP="00161967">
            <w:pPr>
              <w:spacing w:after="0" w:line="240" w:lineRule="auto"/>
              <w:jc w:val="center"/>
              <w:rPr>
                <w:rFonts w:ascii="Calibri" w:eastAsia="Times New Roman" w:hAnsi="Calibri" w:cs="Calibri"/>
                <w:b/>
                <w:bCs/>
                <w:color w:val="000000"/>
                <w:sz w:val="20"/>
                <w:szCs w:val="20"/>
                <w:lang w:eastAsia="en-NZ"/>
              </w:rPr>
            </w:pPr>
            <w:r w:rsidRPr="00161967">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421EAA52" w14:textId="77777777" w:rsidR="00161967" w:rsidRPr="00161967" w:rsidRDefault="00161967" w:rsidP="00161967">
            <w:pPr>
              <w:spacing w:after="0" w:line="240" w:lineRule="auto"/>
              <w:jc w:val="center"/>
              <w:rPr>
                <w:rFonts w:ascii="Calibri" w:eastAsia="Times New Roman" w:hAnsi="Calibri" w:cs="Calibri"/>
                <w:b/>
                <w:bCs/>
                <w:color w:val="000000"/>
                <w:sz w:val="20"/>
                <w:szCs w:val="20"/>
                <w:lang w:eastAsia="en-NZ"/>
              </w:rPr>
            </w:pPr>
            <w:r w:rsidRPr="00161967">
              <w:rPr>
                <w:rFonts w:ascii="Calibri" w:eastAsia="Times New Roman" w:hAnsi="Calibri" w:cs="Calibri"/>
                <w:b/>
                <w:bCs/>
                <w:color w:val="000000"/>
                <w:sz w:val="20"/>
                <w:szCs w:val="20"/>
                <w:lang w:eastAsia="en-NZ"/>
              </w:rPr>
              <w:t>2022</w:t>
            </w:r>
          </w:p>
        </w:tc>
        <w:tc>
          <w:tcPr>
            <w:tcW w:w="1191" w:type="dxa"/>
            <w:tcBorders>
              <w:top w:val="nil"/>
              <w:left w:val="nil"/>
              <w:bottom w:val="single" w:sz="4" w:space="0" w:color="auto"/>
              <w:right w:val="nil"/>
            </w:tcBorders>
            <w:shd w:val="clear" w:color="auto" w:fill="auto"/>
            <w:noWrap/>
            <w:vAlign w:val="bottom"/>
            <w:hideMark/>
          </w:tcPr>
          <w:p w14:paraId="2D78ECBF" w14:textId="77777777" w:rsidR="00161967" w:rsidRPr="00161967" w:rsidRDefault="00161967" w:rsidP="00161967">
            <w:pPr>
              <w:spacing w:after="0" w:line="240" w:lineRule="auto"/>
              <w:jc w:val="center"/>
              <w:rPr>
                <w:rFonts w:ascii="Calibri" w:eastAsia="Times New Roman" w:hAnsi="Calibri" w:cs="Calibri"/>
                <w:b/>
                <w:bCs/>
                <w:color w:val="000000"/>
                <w:sz w:val="20"/>
                <w:szCs w:val="20"/>
                <w:lang w:eastAsia="en-NZ"/>
              </w:rPr>
            </w:pPr>
            <w:r w:rsidRPr="00161967">
              <w:rPr>
                <w:rFonts w:ascii="Calibri" w:eastAsia="Times New Roman" w:hAnsi="Calibri" w:cs="Calibri"/>
                <w:b/>
                <w:bCs/>
                <w:color w:val="000000"/>
                <w:sz w:val="20"/>
                <w:szCs w:val="20"/>
                <w:lang w:eastAsia="en-NZ"/>
              </w:rPr>
              <w:t>% change</w:t>
            </w:r>
          </w:p>
        </w:tc>
      </w:tr>
      <w:tr w:rsidR="005B6C61" w:rsidRPr="00161967" w14:paraId="4768C4E0" w14:textId="77777777" w:rsidTr="005B6C61">
        <w:trPr>
          <w:trHeight w:val="290"/>
        </w:trPr>
        <w:tc>
          <w:tcPr>
            <w:tcW w:w="2127" w:type="dxa"/>
            <w:tcBorders>
              <w:top w:val="nil"/>
              <w:left w:val="nil"/>
              <w:bottom w:val="nil"/>
              <w:right w:val="nil"/>
            </w:tcBorders>
            <w:shd w:val="clear" w:color="auto" w:fill="auto"/>
            <w:noWrap/>
            <w:vAlign w:val="bottom"/>
            <w:hideMark/>
          </w:tcPr>
          <w:p w14:paraId="2F8900E6" w14:textId="77777777" w:rsidR="00161967" w:rsidRPr="00161967" w:rsidRDefault="00161967" w:rsidP="00161967">
            <w:pPr>
              <w:spacing w:after="0" w:line="240" w:lineRule="auto"/>
              <w:jc w:val="right"/>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35F44302" w14:textId="675F5381" w:rsidR="00161967" w:rsidRPr="00161967" w:rsidRDefault="0077775E" w:rsidP="0016196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76BB7A31" w14:textId="4D9B2DC8" w:rsidR="00161967" w:rsidRPr="00161967" w:rsidRDefault="0077775E" w:rsidP="0016196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85" w:type="dxa"/>
            <w:tcBorders>
              <w:top w:val="nil"/>
              <w:left w:val="nil"/>
              <w:bottom w:val="nil"/>
              <w:right w:val="single" w:sz="4" w:space="0" w:color="auto"/>
            </w:tcBorders>
            <w:shd w:val="clear" w:color="auto" w:fill="auto"/>
            <w:noWrap/>
            <w:vAlign w:val="bottom"/>
            <w:hideMark/>
          </w:tcPr>
          <w:p w14:paraId="114B9B2C" w14:textId="71D64B3E" w:rsidR="00161967" w:rsidRPr="00161967" w:rsidRDefault="0077775E" w:rsidP="0016196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1C8C93B8" w14:textId="7217BCDA" w:rsidR="00161967" w:rsidRPr="00161967" w:rsidRDefault="0077775E" w:rsidP="0016196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580BBE2D" w14:textId="20C03303" w:rsidR="00161967" w:rsidRPr="00161967" w:rsidRDefault="0077775E" w:rsidP="0016196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5" w:type="dxa"/>
            <w:tcBorders>
              <w:top w:val="nil"/>
              <w:left w:val="nil"/>
              <w:bottom w:val="nil"/>
              <w:right w:val="single" w:sz="4" w:space="0" w:color="auto"/>
            </w:tcBorders>
            <w:shd w:val="clear" w:color="auto" w:fill="auto"/>
            <w:noWrap/>
            <w:vAlign w:val="bottom"/>
            <w:hideMark/>
          </w:tcPr>
          <w:p w14:paraId="558BB75D" w14:textId="105254DB" w:rsidR="00161967" w:rsidRPr="00161967" w:rsidRDefault="0077775E" w:rsidP="0016196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6C063DA7" w14:textId="0CEC52ED" w:rsidR="00161967" w:rsidRPr="00161967" w:rsidRDefault="0077775E" w:rsidP="0016196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46782BD3" w14:textId="77CF3174" w:rsidR="00161967" w:rsidRPr="00161967" w:rsidRDefault="0077775E" w:rsidP="0016196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0B3616BF" w14:textId="74AA2A88" w:rsidR="00161967" w:rsidRPr="00161967" w:rsidRDefault="0077775E" w:rsidP="0016196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35134FBD"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197</w:t>
            </w:r>
          </w:p>
        </w:tc>
        <w:tc>
          <w:tcPr>
            <w:tcW w:w="672" w:type="dxa"/>
            <w:tcBorders>
              <w:top w:val="nil"/>
              <w:left w:val="nil"/>
              <w:bottom w:val="nil"/>
              <w:right w:val="nil"/>
            </w:tcBorders>
            <w:shd w:val="clear" w:color="auto" w:fill="auto"/>
            <w:noWrap/>
            <w:vAlign w:val="center"/>
            <w:hideMark/>
          </w:tcPr>
          <w:p w14:paraId="40E6E1E6"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189</w:t>
            </w:r>
          </w:p>
        </w:tc>
        <w:tc>
          <w:tcPr>
            <w:tcW w:w="1191" w:type="dxa"/>
            <w:tcBorders>
              <w:top w:val="nil"/>
              <w:left w:val="nil"/>
              <w:bottom w:val="nil"/>
              <w:right w:val="nil"/>
            </w:tcBorders>
            <w:shd w:val="clear" w:color="auto" w:fill="auto"/>
            <w:noWrap/>
            <w:vAlign w:val="bottom"/>
            <w:hideMark/>
          </w:tcPr>
          <w:p w14:paraId="7474FF08"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-4%</w:t>
            </w:r>
          </w:p>
        </w:tc>
      </w:tr>
      <w:tr w:rsidR="005B6C61" w:rsidRPr="00161967" w14:paraId="4E786037" w14:textId="77777777" w:rsidTr="0077775E">
        <w:trPr>
          <w:trHeight w:val="80"/>
        </w:trPr>
        <w:tc>
          <w:tcPr>
            <w:tcW w:w="2127" w:type="dxa"/>
            <w:tcBorders>
              <w:top w:val="nil"/>
              <w:left w:val="nil"/>
              <w:bottom w:val="nil"/>
              <w:right w:val="nil"/>
            </w:tcBorders>
            <w:shd w:val="clear" w:color="auto" w:fill="auto"/>
            <w:noWrap/>
            <w:vAlign w:val="bottom"/>
            <w:hideMark/>
          </w:tcPr>
          <w:p w14:paraId="19559FAB" w14:textId="77777777" w:rsidR="00161967" w:rsidRPr="00161967" w:rsidRDefault="00161967" w:rsidP="00161967">
            <w:pPr>
              <w:spacing w:after="0" w:line="240" w:lineRule="auto"/>
              <w:jc w:val="right"/>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04DB11E1" w14:textId="758DE0DC" w:rsidR="00161967" w:rsidRPr="00161967" w:rsidRDefault="0077775E" w:rsidP="0016196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6349A566" w14:textId="798767B7" w:rsidR="00161967" w:rsidRPr="00161967" w:rsidRDefault="0077775E" w:rsidP="0016196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85" w:type="dxa"/>
            <w:tcBorders>
              <w:top w:val="nil"/>
              <w:left w:val="nil"/>
              <w:bottom w:val="nil"/>
              <w:right w:val="single" w:sz="4" w:space="0" w:color="auto"/>
            </w:tcBorders>
            <w:shd w:val="clear" w:color="auto" w:fill="auto"/>
            <w:noWrap/>
            <w:vAlign w:val="bottom"/>
            <w:hideMark/>
          </w:tcPr>
          <w:p w14:paraId="1B5B30E5" w14:textId="016A2250" w:rsidR="00161967" w:rsidRPr="00161967" w:rsidRDefault="0077775E" w:rsidP="0016196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146F77D1" w14:textId="328CD9AB" w:rsidR="00161967" w:rsidRPr="00161967" w:rsidRDefault="0077775E" w:rsidP="0016196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1354505D" w14:textId="3E3B4F96" w:rsidR="00161967" w:rsidRPr="00161967" w:rsidRDefault="0077775E" w:rsidP="0016196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5" w:type="dxa"/>
            <w:tcBorders>
              <w:top w:val="nil"/>
              <w:left w:val="nil"/>
              <w:bottom w:val="nil"/>
              <w:right w:val="single" w:sz="4" w:space="0" w:color="auto"/>
            </w:tcBorders>
            <w:shd w:val="clear" w:color="auto" w:fill="auto"/>
            <w:noWrap/>
            <w:vAlign w:val="bottom"/>
            <w:hideMark/>
          </w:tcPr>
          <w:p w14:paraId="249BC58C" w14:textId="7F4B6377" w:rsidR="00161967" w:rsidRPr="00161967" w:rsidRDefault="0077775E" w:rsidP="0016196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06F64376" w14:textId="4E30E3B2" w:rsidR="00161967" w:rsidRPr="00161967" w:rsidRDefault="0077775E" w:rsidP="0016196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3086B0CD" w14:textId="2E64BA87" w:rsidR="00161967" w:rsidRPr="00161967" w:rsidRDefault="0077775E" w:rsidP="0016196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00" w:type="dxa"/>
            <w:tcBorders>
              <w:top w:val="nil"/>
              <w:left w:val="nil"/>
              <w:bottom w:val="nil"/>
              <w:right w:val="single" w:sz="4" w:space="0" w:color="auto"/>
            </w:tcBorders>
            <w:shd w:val="clear" w:color="auto" w:fill="auto"/>
            <w:noWrap/>
            <w:vAlign w:val="bottom"/>
            <w:hideMark/>
          </w:tcPr>
          <w:p w14:paraId="3A398562" w14:textId="704255E2" w:rsidR="00161967" w:rsidRPr="00161967" w:rsidRDefault="0077775E" w:rsidP="0016196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13" w:type="dxa"/>
            <w:tcBorders>
              <w:top w:val="nil"/>
              <w:left w:val="nil"/>
              <w:bottom w:val="nil"/>
              <w:right w:val="nil"/>
            </w:tcBorders>
            <w:shd w:val="clear" w:color="auto" w:fill="auto"/>
            <w:noWrap/>
            <w:vAlign w:val="center"/>
            <w:hideMark/>
          </w:tcPr>
          <w:p w14:paraId="4BBEE36E"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73</w:t>
            </w:r>
          </w:p>
        </w:tc>
        <w:tc>
          <w:tcPr>
            <w:tcW w:w="672" w:type="dxa"/>
            <w:tcBorders>
              <w:top w:val="nil"/>
              <w:left w:val="nil"/>
              <w:bottom w:val="nil"/>
              <w:right w:val="nil"/>
            </w:tcBorders>
            <w:shd w:val="clear" w:color="auto" w:fill="auto"/>
            <w:noWrap/>
            <w:vAlign w:val="center"/>
            <w:hideMark/>
          </w:tcPr>
          <w:p w14:paraId="7527E333"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81</w:t>
            </w:r>
          </w:p>
        </w:tc>
        <w:tc>
          <w:tcPr>
            <w:tcW w:w="1191" w:type="dxa"/>
            <w:tcBorders>
              <w:top w:val="nil"/>
              <w:left w:val="nil"/>
              <w:bottom w:val="nil"/>
              <w:right w:val="nil"/>
            </w:tcBorders>
            <w:shd w:val="clear" w:color="auto" w:fill="auto"/>
            <w:noWrap/>
            <w:vAlign w:val="bottom"/>
            <w:hideMark/>
          </w:tcPr>
          <w:p w14:paraId="16441F7B"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12%</w:t>
            </w:r>
          </w:p>
        </w:tc>
      </w:tr>
      <w:tr w:rsidR="005B6C61" w:rsidRPr="00161967" w14:paraId="2462CFA1" w14:textId="77777777" w:rsidTr="005B6C61">
        <w:trPr>
          <w:trHeight w:val="290"/>
        </w:trPr>
        <w:tc>
          <w:tcPr>
            <w:tcW w:w="2127" w:type="dxa"/>
            <w:tcBorders>
              <w:top w:val="nil"/>
              <w:left w:val="nil"/>
              <w:bottom w:val="nil"/>
              <w:right w:val="nil"/>
            </w:tcBorders>
            <w:shd w:val="clear" w:color="auto" w:fill="auto"/>
            <w:noWrap/>
            <w:vAlign w:val="bottom"/>
            <w:hideMark/>
          </w:tcPr>
          <w:p w14:paraId="7B0FF019" w14:textId="77777777" w:rsidR="00161967" w:rsidRPr="00161967" w:rsidRDefault="00161967" w:rsidP="00161967">
            <w:pPr>
              <w:spacing w:after="0" w:line="240" w:lineRule="auto"/>
              <w:jc w:val="right"/>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2D7AF248"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102</w:t>
            </w:r>
          </w:p>
        </w:tc>
        <w:tc>
          <w:tcPr>
            <w:tcW w:w="622" w:type="dxa"/>
            <w:tcBorders>
              <w:top w:val="nil"/>
              <w:left w:val="nil"/>
              <w:bottom w:val="single" w:sz="4" w:space="0" w:color="auto"/>
              <w:right w:val="nil"/>
            </w:tcBorders>
            <w:shd w:val="clear" w:color="auto" w:fill="auto"/>
            <w:noWrap/>
            <w:vAlign w:val="center"/>
            <w:hideMark/>
          </w:tcPr>
          <w:p w14:paraId="60AD9017"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107</w:t>
            </w:r>
          </w:p>
        </w:tc>
        <w:tc>
          <w:tcPr>
            <w:tcW w:w="1085" w:type="dxa"/>
            <w:tcBorders>
              <w:top w:val="nil"/>
              <w:left w:val="nil"/>
              <w:bottom w:val="nil"/>
              <w:right w:val="single" w:sz="4" w:space="0" w:color="auto"/>
            </w:tcBorders>
            <w:shd w:val="clear" w:color="auto" w:fill="auto"/>
            <w:noWrap/>
            <w:vAlign w:val="bottom"/>
            <w:hideMark/>
          </w:tcPr>
          <w:p w14:paraId="7D7DBDAF"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5%</w:t>
            </w:r>
          </w:p>
        </w:tc>
        <w:tc>
          <w:tcPr>
            <w:tcW w:w="1113" w:type="dxa"/>
            <w:tcBorders>
              <w:top w:val="nil"/>
              <w:left w:val="nil"/>
              <w:bottom w:val="single" w:sz="4" w:space="0" w:color="auto"/>
              <w:right w:val="nil"/>
            </w:tcBorders>
            <w:shd w:val="clear" w:color="auto" w:fill="auto"/>
            <w:noWrap/>
            <w:vAlign w:val="center"/>
            <w:hideMark/>
          </w:tcPr>
          <w:p w14:paraId="5BE2E207"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123</w:t>
            </w:r>
          </w:p>
        </w:tc>
        <w:tc>
          <w:tcPr>
            <w:tcW w:w="622" w:type="dxa"/>
            <w:tcBorders>
              <w:top w:val="nil"/>
              <w:left w:val="nil"/>
              <w:bottom w:val="single" w:sz="4" w:space="0" w:color="auto"/>
              <w:right w:val="nil"/>
            </w:tcBorders>
            <w:shd w:val="clear" w:color="auto" w:fill="auto"/>
            <w:noWrap/>
            <w:vAlign w:val="center"/>
            <w:hideMark/>
          </w:tcPr>
          <w:p w14:paraId="2A05FF56"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92</w:t>
            </w:r>
          </w:p>
        </w:tc>
        <w:tc>
          <w:tcPr>
            <w:tcW w:w="1115" w:type="dxa"/>
            <w:tcBorders>
              <w:top w:val="nil"/>
              <w:left w:val="nil"/>
              <w:bottom w:val="nil"/>
              <w:right w:val="single" w:sz="4" w:space="0" w:color="auto"/>
            </w:tcBorders>
            <w:shd w:val="clear" w:color="auto" w:fill="auto"/>
            <w:noWrap/>
            <w:vAlign w:val="bottom"/>
            <w:hideMark/>
          </w:tcPr>
          <w:p w14:paraId="43214316"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-25%</w:t>
            </w:r>
          </w:p>
        </w:tc>
        <w:tc>
          <w:tcPr>
            <w:tcW w:w="1113" w:type="dxa"/>
            <w:tcBorders>
              <w:top w:val="nil"/>
              <w:left w:val="nil"/>
              <w:bottom w:val="single" w:sz="4" w:space="0" w:color="auto"/>
              <w:right w:val="nil"/>
            </w:tcBorders>
            <w:shd w:val="clear" w:color="auto" w:fill="auto"/>
            <w:noWrap/>
            <w:vAlign w:val="center"/>
            <w:hideMark/>
          </w:tcPr>
          <w:p w14:paraId="6E176959"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115</w:t>
            </w:r>
          </w:p>
        </w:tc>
        <w:tc>
          <w:tcPr>
            <w:tcW w:w="622" w:type="dxa"/>
            <w:tcBorders>
              <w:top w:val="nil"/>
              <w:left w:val="nil"/>
              <w:bottom w:val="single" w:sz="4" w:space="0" w:color="auto"/>
              <w:right w:val="nil"/>
            </w:tcBorders>
            <w:shd w:val="clear" w:color="auto" w:fill="auto"/>
            <w:noWrap/>
            <w:vAlign w:val="center"/>
            <w:hideMark/>
          </w:tcPr>
          <w:p w14:paraId="13316AAE"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116</w:t>
            </w:r>
          </w:p>
        </w:tc>
        <w:tc>
          <w:tcPr>
            <w:tcW w:w="1100" w:type="dxa"/>
            <w:tcBorders>
              <w:top w:val="nil"/>
              <w:left w:val="nil"/>
              <w:bottom w:val="single" w:sz="4" w:space="0" w:color="auto"/>
              <w:right w:val="single" w:sz="4" w:space="0" w:color="auto"/>
            </w:tcBorders>
            <w:shd w:val="clear" w:color="auto" w:fill="auto"/>
            <w:noWrap/>
            <w:vAlign w:val="bottom"/>
            <w:hideMark/>
          </w:tcPr>
          <w:p w14:paraId="69D645B0"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1%</w:t>
            </w:r>
          </w:p>
        </w:tc>
        <w:tc>
          <w:tcPr>
            <w:tcW w:w="1113" w:type="dxa"/>
            <w:tcBorders>
              <w:top w:val="nil"/>
              <w:left w:val="nil"/>
              <w:bottom w:val="single" w:sz="4" w:space="0" w:color="auto"/>
              <w:right w:val="nil"/>
            </w:tcBorders>
            <w:shd w:val="clear" w:color="auto" w:fill="auto"/>
            <w:noWrap/>
            <w:vAlign w:val="center"/>
            <w:hideMark/>
          </w:tcPr>
          <w:p w14:paraId="5C3C5EC8"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929</w:t>
            </w:r>
          </w:p>
        </w:tc>
        <w:tc>
          <w:tcPr>
            <w:tcW w:w="672" w:type="dxa"/>
            <w:tcBorders>
              <w:top w:val="nil"/>
              <w:left w:val="nil"/>
              <w:bottom w:val="single" w:sz="4" w:space="0" w:color="auto"/>
              <w:right w:val="nil"/>
            </w:tcBorders>
            <w:shd w:val="clear" w:color="auto" w:fill="auto"/>
            <w:noWrap/>
            <w:vAlign w:val="center"/>
            <w:hideMark/>
          </w:tcPr>
          <w:p w14:paraId="130D0370"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862</w:t>
            </w:r>
          </w:p>
        </w:tc>
        <w:tc>
          <w:tcPr>
            <w:tcW w:w="1191" w:type="dxa"/>
            <w:tcBorders>
              <w:top w:val="nil"/>
              <w:left w:val="nil"/>
              <w:bottom w:val="single" w:sz="4" w:space="0" w:color="auto"/>
              <w:right w:val="nil"/>
            </w:tcBorders>
            <w:shd w:val="clear" w:color="auto" w:fill="auto"/>
            <w:noWrap/>
            <w:vAlign w:val="bottom"/>
            <w:hideMark/>
          </w:tcPr>
          <w:p w14:paraId="75499EED"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-7%</w:t>
            </w:r>
          </w:p>
        </w:tc>
      </w:tr>
      <w:tr w:rsidR="005B6C61" w:rsidRPr="00161967" w14:paraId="5B088266" w14:textId="77777777" w:rsidTr="005B6C61">
        <w:trPr>
          <w:trHeight w:val="290"/>
        </w:trPr>
        <w:tc>
          <w:tcPr>
            <w:tcW w:w="2127" w:type="dxa"/>
            <w:tcBorders>
              <w:top w:val="single" w:sz="4" w:space="0" w:color="auto"/>
              <w:left w:val="nil"/>
              <w:bottom w:val="single" w:sz="4" w:space="0" w:color="auto"/>
              <w:right w:val="nil"/>
            </w:tcBorders>
            <w:shd w:val="clear" w:color="auto" w:fill="auto"/>
            <w:noWrap/>
            <w:vAlign w:val="bottom"/>
            <w:hideMark/>
          </w:tcPr>
          <w:p w14:paraId="7DC40BC2" w14:textId="77777777" w:rsidR="00161967" w:rsidRPr="00161967" w:rsidRDefault="00161967" w:rsidP="00161967">
            <w:pPr>
              <w:spacing w:after="0" w:line="240" w:lineRule="auto"/>
              <w:jc w:val="right"/>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6503FB20"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132</w:t>
            </w:r>
          </w:p>
        </w:tc>
        <w:tc>
          <w:tcPr>
            <w:tcW w:w="622" w:type="dxa"/>
            <w:tcBorders>
              <w:top w:val="nil"/>
              <w:left w:val="nil"/>
              <w:bottom w:val="single" w:sz="4" w:space="0" w:color="auto"/>
              <w:right w:val="nil"/>
            </w:tcBorders>
            <w:shd w:val="clear" w:color="auto" w:fill="auto"/>
            <w:noWrap/>
            <w:vAlign w:val="center"/>
            <w:hideMark/>
          </w:tcPr>
          <w:p w14:paraId="64C5D8F5"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133</w:t>
            </w:r>
          </w:p>
        </w:tc>
        <w:tc>
          <w:tcPr>
            <w:tcW w:w="1085" w:type="dxa"/>
            <w:tcBorders>
              <w:top w:val="single" w:sz="4" w:space="0" w:color="auto"/>
              <w:left w:val="nil"/>
              <w:bottom w:val="single" w:sz="4" w:space="0" w:color="auto"/>
              <w:right w:val="single" w:sz="4" w:space="0" w:color="auto"/>
            </w:tcBorders>
            <w:shd w:val="clear" w:color="auto" w:fill="auto"/>
            <w:noWrap/>
            <w:vAlign w:val="bottom"/>
            <w:hideMark/>
          </w:tcPr>
          <w:p w14:paraId="15212325"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1%</w:t>
            </w:r>
          </w:p>
        </w:tc>
        <w:tc>
          <w:tcPr>
            <w:tcW w:w="1113" w:type="dxa"/>
            <w:tcBorders>
              <w:top w:val="nil"/>
              <w:left w:val="nil"/>
              <w:bottom w:val="single" w:sz="4" w:space="0" w:color="auto"/>
              <w:right w:val="nil"/>
            </w:tcBorders>
            <w:shd w:val="clear" w:color="auto" w:fill="auto"/>
            <w:noWrap/>
            <w:vAlign w:val="center"/>
            <w:hideMark/>
          </w:tcPr>
          <w:p w14:paraId="334E0AC0"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151</w:t>
            </w:r>
          </w:p>
        </w:tc>
        <w:tc>
          <w:tcPr>
            <w:tcW w:w="622" w:type="dxa"/>
            <w:tcBorders>
              <w:top w:val="nil"/>
              <w:left w:val="nil"/>
              <w:bottom w:val="single" w:sz="4" w:space="0" w:color="auto"/>
              <w:right w:val="nil"/>
            </w:tcBorders>
            <w:shd w:val="clear" w:color="auto" w:fill="auto"/>
            <w:noWrap/>
            <w:vAlign w:val="center"/>
            <w:hideMark/>
          </w:tcPr>
          <w:p w14:paraId="53FF2617"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121</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7E651EFD"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-20%</w:t>
            </w:r>
          </w:p>
        </w:tc>
        <w:tc>
          <w:tcPr>
            <w:tcW w:w="1113" w:type="dxa"/>
            <w:tcBorders>
              <w:top w:val="nil"/>
              <w:left w:val="nil"/>
              <w:bottom w:val="single" w:sz="4" w:space="0" w:color="auto"/>
              <w:right w:val="nil"/>
            </w:tcBorders>
            <w:shd w:val="clear" w:color="auto" w:fill="auto"/>
            <w:noWrap/>
            <w:vAlign w:val="center"/>
            <w:hideMark/>
          </w:tcPr>
          <w:p w14:paraId="0862B990"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149</w:t>
            </w:r>
          </w:p>
        </w:tc>
        <w:tc>
          <w:tcPr>
            <w:tcW w:w="622" w:type="dxa"/>
            <w:tcBorders>
              <w:top w:val="nil"/>
              <w:left w:val="nil"/>
              <w:bottom w:val="single" w:sz="4" w:space="0" w:color="auto"/>
              <w:right w:val="nil"/>
            </w:tcBorders>
            <w:shd w:val="clear" w:color="auto" w:fill="auto"/>
            <w:noWrap/>
            <w:vAlign w:val="center"/>
            <w:hideMark/>
          </w:tcPr>
          <w:p w14:paraId="4E758149"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147</w:t>
            </w:r>
          </w:p>
        </w:tc>
        <w:tc>
          <w:tcPr>
            <w:tcW w:w="1100" w:type="dxa"/>
            <w:tcBorders>
              <w:top w:val="nil"/>
              <w:left w:val="nil"/>
              <w:bottom w:val="single" w:sz="4" w:space="0" w:color="auto"/>
              <w:right w:val="single" w:sz="4" w:space="0" w:color="auto"/>
            </w:tcBorders>
            <w:shd w:val="clear" w:color="auto" w:fill="auto"/>
            <w:noWrap/>
            <w:vAlign w:val="bottom"/>
            <w:hideMark/>
          </w:tcPr>
          <w:p w14:paraId="0CED9B4C"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-1%</w:t>
            </w:r>
          </w:p>
        </w:tc>
        <w:tc>
          <w:tcPr>
            <w:tcW w:w="1113" w:type="dxa"/>
            <w:tcBorders>
              <w:top w:val="nil"/>
              <w:left w:val="nil"/>
              <w:bottom w:val="single" w:sz="4" w:space="0" w:color="auto"/>
              <w:right w:val="nil"/>
            </w:tcBorders>
            <w:shd w:val="clear" w:color="auto" w:fill="auto"/>
            <w:noWrap/>
            <w:vAlign w:val="center"/>
            <w:hideMark/>
          </w:tcPr>
          <w:p w14:paraId="126B7AEB"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1,199</w:t>
            </w:r>
          </w:p>
        </w:tc>
        <w:tc>
          <w:tcPr>
            <w:tcW w:w="672" w:type="dxa"/>
            <w:tcBorders>
              <w:top w:val="nil"/>
              <w:left w:val="nil"/>
              <w:bottom w:val="single" w:sz="4" w:space="0" w:color="auto"/>
              <w:right w:val="nil"/>
            </w:tcBorders>
            <w:shd w:val="clear" w:color="auto" w:fill="auto"/>
            <w:noWrap/>
            <w:vAlign w:val="center"/>
            <w:hideMark/>
          </w:tcPr>
          <w:p w14:paraId="405747B6" w14:textId="77777777"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00161967">
              <w:rPr>
                <w:rFonts w:ascii="Calibri" w:eastAsia="Times New Roman" w:hAnsi="Calibri" w:cs="Calibri"/>
                <w:color w:val="000000"/>
                <w:sz w:val="20"/>
                <w:szCs w:val="20"/>
                <w:lang w:eastAsia="en-NZ"/>
              </w:rPr>
              <w:t>1,132</w:t>
            </w:r>
          </w:p>
        </w:tc>
        <w:tc>
          <w:tcPr>
            <w:tcW w:w="1191" w:type="dxa"/>
            <w:tcBorders>
              <w:top w:val="nil"/>
              <w:left w:val="nil"/>
              <w:bottom w:val="single" w:sz="4" w:space="0" w:color="auto"/>
              <w:right w:val="nil"/>
            </w:tcBorders>
            <w:shd w:val="clear" w:color="auto" w:fill="auto"/>
            <w:noWrap/>
            <w:vAlign w:val="bottom"/>
            <w:hideMark/>
          </w:tcPr>
          <w:p w14:paraId="6F66EFC0" w14:textId="474B23CF" w:rsidR="00161967" w:rsidRPr="00161967" w:rsidRDefault="00161967" w:rsidP="00161967">
            <w:pPr>
              <w:spacing w:after="0" w:line="240" w:lineRule="auto"/>
              <w:jc w:val="center"/>
              <w:rPr>
                <w:rFonts w:ascii="Calibri" w:eastAsia="Times New Roman" w:hAnsi="Calibri" w:cs="Calibri"/>
                <w:color w:val="000000"/>
                <w:sz w:val="20"/>
                <w:szCs w:val="20"/>
                <w:lang w:eastAsia="en-NZ"/>
              </w:rPr>
            </w:pPr>
            <w:r w:rsidRPr="7D5B01B6">
              <w:rPr>
                <w:rFonts w:ascii="Calibri" w:eastAsia="Times New Roman" w:hAnsi="Calibri" w:cs="Calibri"/>
                <w:color w:val="000000" w:themeColor="text1"/>
                <w:sz w:val="20"/>
                <w:szCs w:val="20"/>
                <w:lang w:eastAsia="en-NZ"/>
              </w:rPr>
              <w:t>-6%</w:t>
            </w:r>
          </w:p>
        </w:tc>
      </w:tr>
    </w:tbl>
    <w:p w14:paraId="05827DDB" w14:textId="2E19DC31" w:rsidR="003B6EE7" w:rsidRPr="00245C26" w:rsidRDefault="003B6EE7" w:rsidP="003B6EE7">
      <w:pPr>
        <w:rPr>
          <w:sz w:val="20"/>
        </w:rPr>
      </w:pPr>
      <w:r>
        <w:t>*</w:t>
      </w:r>
      <w:r w:rsidRPr="00245C26">
        <w:rPr>
          <w:sz w:val="20"/>
        </w:rPr>
        <w:t xml:space="preserve">Due to small numbers, </w:t>
      </w:r>
      <w:r w:rsidR="00A84D49">
        <w:rPr>
          <w:sz w:val="20"/>
        </w:rPr>
        <w:t>some</w:t>
      </w:r>
      <w:r w:rsidRPr="00245C26">
        <w:rPr>
          <w:sz w:val="20"/>
        </w:rPr>
        <w:t xml:space="preserve"> </w:t>
      </w:r>
      <w:r>
        <w:rPr>
          <w:sz w:val="20"/>
        </w:rPr>
        <w:t>figures</w:t>
      </w:r>
      <w:r w:rsidRPr="00245C26">
        <w:rPr>
          <w:sz w:val="20"/>
        </w:rPr>
        <w:t xml:space="preserve"> have not been included for </w:t>
      </w:r>
      <w:r w:rsidRPr="00AE3CD6">
        <w:rPr>
          <w:sz w:val="20"/>
          <w:szCs w:val="20"/>
        </w:rPr>
        <w:t>Māori</w:t>
      </w:r>
      <w:r w:rsidRPr="00245C26">
        <w:rPr>
          <w:sz w:val="20"/>
        </w:rPr>
        <w:t xml:space="preserve"> </w:t>
      </w:r>
      <w:r>
        <w:rPr>
          <w:sz w:val="20"/>
        </w:rPr>
        <w:t xml:space="preserve">and </w:t>
      </w:r>
      <w:r w:rsidRPr="00245C26">
        <w:rPr>
          <w:sz w:val="20"/>
        </w:rPr>
        <w:t xml:space="preserve">Pacific </w:t>
      </w:r>
      <w:r>
        <w:rPr>
          <w:sz w:val="20"/>
        </w:rPr>
        <w:t>p</w:t>
      </w:r>
      <w:r w:rsidRPr="00245C26">
        <w:rPr>
          <w:sz w:val="20"/>
        </w:rPr>
        <w:t>eoples</w:t>
      </w:r>
    </w:p>
    <w:p w14:paraId="22607B83" w14:textId="65FD2EB8" w:rsidR="0048769A" w:rsidRPr="00C41BE5" w:rsidRDefault="0048769A" w:rsidP="0048769A">
      <w:pPr>
        <w:pStyle w:val="Caption"/>
        <w:keepNext/>
        <w:rPr>
          <w:noProof/>
        </w:rPr>
      </w:pPr>
      <w:r>
        <w:t xml:space="preserve">Figure </w:t>
      </w:r>
      <w:r>
        <w:fldChar w:fldCharType="begin"/>
      </w:r>
      <w:r>
        <w:instrText>SEQ Figure \* ARABIC</w:instrText>
      </w:r>
      <w:r>
        <w:fldChar w:fldCharType="separate"/>
      </w:r>
      <w:r w:rsidR="0033636A">
        <w:rPr>
          <w:noProof/>
        </w:rPr>
        <w:t>8</w:t>
      </w:r>
      <w:r>
        <w:fldChar w:fldCharType="end"/>
      </w:r>
      <w:r>
        <w:t xml:space="preserve">: Number of </w:t>
      </w:r>
      <w:r w:rsidR="00246E25">
        <w:t>mastectomies</w:t>
      </w:r>
      <w:r>
        <w:t xml:space="preserve"> by month, 2018/19 average, 2020, 2021 and 2022, total population and Māori</w:t>
      </w:r>
      <w:r w:rsidRPr="685BCDB9">
        <w:rPr>
          <w:noProof/>
        </w:rPr>
        <w:t xml:space="preserve"> </w:t>
      </w:r>
    </w:p>
    <w:p w14:paraId="6A6F093C" w14:textId="3ECE28D7" w:rsidR="0048769A" w:rsidRDefault="007E17BC" w:rsidP="0048769A">
      <w:r>
        <w:rPr>
          <w:noProof/>
          <w:lang w:eastAsia="en-NZ"/>
        </w:rPr>
        <w:drawing>
          <wp:inline distT="0" distB="0" distL="0" distR="0" wp14:anchorId="44C56DBB" wp14:editId="7A22E23A">
            <wp:extent cx="4104000" cy="2736000"/>
            <wp:effectExtent l="0" t="0" r="0" b="7620"/>
            <wp:docPr id="1014672590" name="Picture 101467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48769A">
        <w:rPr>
          <w:noProof/>
        </w:rPr>
        <w:t xml:space="preserve"> </w:t>
      </w:r>
      <w:r w:rsidR="0048769A" w:rsidRPr="00E375D9">
        <w:t xml:space="preserve"> </w:t>
      </w:r>
      <w:r w:rsidR="008E7422">
        <w:rPr>
          <w:noProof/>
          <w:lang w:eastAsia="en-NZ"/>
        </w:rPr>
        <w:drawing>
          <wp:inline distT="0" distB="0" distL="0" distR="0" wp14:anchorId="7F5A9D7E" wp14:editId="06018558">
            <wp:extent cx="4104000" cy="2736000"/>
            <wp:effectExtent l="0" t="0" r="0" b="7620"/>
            <wp:docPr id="1014672591" name="Picture 101467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29654B9" w14:textId="64C23140" w:rsidR="00A242EE" w:rsidRDefault="0048769A" w:rsidP="0048769A">
      <w:r>
        <w:t xml:space="preserve"> </w:t>
      </w:r>
      <w:r w:rsidR="00826568">
        <w:rPr>
          <w:noProof/>
          <w:lang w:eastAsia="en-NZ"/>
        </w:rPr>
        <w:drawing>
          <wp:inline distT="0" distB="0" distL="0" distR="0" wp14:anchorId="49CA7FB8" wp14:editId="18E10266">
            <wp:extent cx="4104000" cy="2736000"/>
            <wp:effectExtent l="0" t="0" r="0" b="7620"/>
            <wp:docPr id="1014672592" name="Picture 101467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t xml:space="preserve"> </w:t>
      </w:r>
      <w:r w:rsidR="006E2B49">
        <w:t xml:space="preserve"> </w:t>
      </w:r>
      <w:r w:rsidR="00826568">
        <w:rPr>
          <w:noProof/>
          <w:lang w:eastAsia="en-NZ"/>
        </w:rPr>
        <w:drawing>
          <wp:inline distT="0" distB="0" distL="0" distR="0" wp14:anchorId="28FEE7E7" wp14:editId="08E84549">
            <wp:extent cx="4104000" cy="2736000"/>
            <wp:effectExtent l="0" t="0" r="0" b="7620"/>
            <wp:docPr id="1014672593" name="Picture 101467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1486A342" w14:textId="5E3E5A6F" w:rsidR="00DC54D4" w:rsidRPr="00D025B2" w:rsidRDefault="00DC54D4" w:rsidP="00DC54D4">
      <w:pPr>
        <w:pStyle w:val="Heading1"/>
      </w:pPr>
      <w:bookmarkStart w:id="63" w:name="_Toc121236120"/>
      <w:r w:rsidRPr="00D025B2">
        <w:t>Colorectal cancer surgery</w:t>
      </w:r>
      <w:bookmarkEnd w:id="60"/>
      <w:bookmarkEnd w:id="61"/>
      <w:bookmarkEnd w:id="63"/>
    </w:p>
    <w:p w14:paraId="0C31E4EF" w14:textId="4ED928D8" w:rsidR="00DC54D4" w:rsidRPr="00894EB0" w:rsidRDefault="00DC54D4" w:rsidP="00DC54D4">
      <w:pPr>
        <w:pStyle w:val="Heading2"/>
      </w:pPr>
      <w:r w:rsidRPr="00894EB0">
        <w:t>Notes on data</w:t>
      </w:r>
    </w:p>
    <w:p w14:paraId="71286303" w14:textId="75338A31" w:rsidR="00DC54D4" w:rsidRPr="00894EB0" w:rsidRDefault="00845AE3" w:rsidP="00CC2925">
      <w:pPr>
        <w:pStyle w:val="ListParagraph"/>
        <w:numPr>
          <w:ilvl w:val="0"/>
          <w:numId w:val="3"/>
        </w:numPr>
      </w:pPr>
      <w:r>
        <w:t>T</w:t>
      </w:r>
      <w:r w:rsidRPr="00894EB0">
        <w:t>he surgical procedure codes used for analysi</w:t>
      </w:r>
      <w:r>
        <w:t>ng colorectal cancer</w:t>
      </w:r>
      <w:r w:rsidRPr="00894EB0">
        <w:t xml:space="preserve"> are </w:t>
      </w:r>
      <w:r>
        <w:t>listed</w:t>
      </w:r>
      <w:r w:rsidRPr="00894EB0">
        <w:t xml:space="preserve"> in Appendix </w:t>
      </w:r>
      <w:r w:rsidR="00622F6C">
        <w:t>5</w:t>
      </w:r>
      <w:r w:rsidRPr="00894EB0">
        <w:t>.</w:t>
      </w:r>
    </w:p>
    <w:p w14:paraId="356B6127" w14:textId="14945C06" w:rsidR="00DC54D4" w:rsidRPr="00894EB0" w:rsidRDefault="00DC54D4" w:rsidP="00CC2925">
      <w:pPr>
        <w:pStyle w:val="ListParagraph"/>
        <w:numPr>
          <w:ilvl w:val="0"/>
          <w:numId w:val="3"/>
        </w:numPr>
      </w:pPr>
      <w:r>
        <w:t xml:space="preserve">The data </w:t>
      </w:r>
      <w:r w:rsidR="006B6F74">
        <w:t>were</w:t>
      </w:r>
      <w:r>
        <w:t xml:space="preserve"> extracted from the </w:t>
      </w:r>
      <w:r w:rsidR="0048140A">
        <w:t xml:space="preserve">NMDS </w:t>
      </w:r>
      <w:r>
        <w:t xml:space="preserve">on </w:t>
      </w:r>
      <w:r w:rsidR="00C86D7F">
        <w:t>14</w:t>
      </w:r>
      <w:r w:rsidR="00B4663A">
        <w:t xml:space="preserve"> </w:t>
      </w:r>
      <w:r w:rsidR="49E3A8A3">
        <w:t>November</w:t>
      </w:r>
      <w:r w:rsidR="00B4663A">
        <w:t xml:space="preserve"> 2022</w:t>
      </w:r>
      <w:r w:rsidR="00883C33">
        <w:t>.</w:t>
      </w:r>
      <w:r>
        <w:t xml:space="preserve"> </w:t>
      </w:r>
    </w:p>
    <w:p w14:paraId="66AE4F66" w14:textId="7E31348E" w:rsidR="006B6F74" w:rsidRDefault="006B6F74" w:rsidP="006B6F74">
      <w:pPr>
        <w:pStyle w:val="Heading2"/>
      </w:pPr>
      <w:bookmarkStart w:id="64" w:name="_Hlk103849825"/>
      <w:r w:rsidRPr="00AA0934">
        <w:t>Key points</w:t>
      </w:r>
    </w:p>
    <w:p w14:paraId="121700FD" w14:textId="77777777" w:rsidR="00BC0C84" w:rsidRDefault="00BF1912" w:rsidP="00FB5CCE">
      <w:pPr>
        <w:pStyle w:val="ListParagraph"/>
        <w:numPr>
          <w:ilvl w:val="0"/>
          <w:numId w:val="13"/>
        </w:numPr>
      </w:pPr>
      <w:r w:rsidRPr="00505399">
        <w:t xml:space="preserve">For 2022 to date, there were </w:t>
      </w:r>
      <w:r>
        <w:t>5</w:t>
      </w:r>
      <w:r w:rsidRPr="00505399">
        <w:t xml:space="preserve">% fewer colorectal cancer surgeries performed in total, </w:t>
      </w:r>
      <w:r>
        <w:t>7</w:t>
      </w:r>
      <w:r w:rsidRPr="00505399">
        <w:t xml:space="preserve">% increase for Pacific peoples (noting small numbers) and a </w:t>
      </w:r>
      <w:r>
        <w:t>22</w:t>
      </w:r>
      <w:r w:rsidRPr="00505399">
        <w:t>% increase for M</w:t>
      </w:r>
      <w:r w:rsidRPr="00505399">
        <w:rPr>
          <w:lang w:val="mi-NZ"/>
        </w:rPr>
        <w:t xml:space="preserve">āori </w:t>
      </w:r>
      <w:r w:rsidRPr="00505399">
        <w:t xml:space="preserve">compared with 2018/19.  </w:t>
      </w:r>
      <w:r w:rsidR="00400E2B">
        <w:t>However, the number of colorectal cancer surgeries performed among Māori in the year to date remains lower than that performed over the same time period in either 2020 or 2021</w:t>
      </w:r>
    </w:p>
    <w:p w14:paraId="4985EADA" w14:textId="7D2E778D" w:rsidR="00BF1912" w:rsidRPr="00505399" w:rsidRDefault="00BC0C84" w:rsidP="00FB5CCE">
      <w:pPr>
        <w:pStyle w:val="ListParagraph"/>
        <w:numPr>
          <w:ilvl w:val="0"/>
          <w:numId w:val="13"/>
        </w:numPr>
      </w:pPr>
      <w:r>
        <w:t>Colorectal cancer surgery volumes showed a decrease in July 2022 compared with 2018/19 (8% decrease) but volumes were increased in August and September 2022 compared with 2018/19</w:t>
      </w:r>
      <w:r w:rsidR="00400E2B">
        <w:t>.</w:t>
      </w:r>
    </w:p>
    <w:bookmarkEnd w:id="64"/>
    <w:p w14:paraId="737AE0C5" w14:textId="77777777" w:rsidR="00DC54D4" w:rsidRPr="00894EB0" w:rsidRDefault="00DC54D4" w:rsidP="00DC54D4">
      <w:pPr>
        <w:pStyle w:val="Heading2"/>
      </w:pPr>
      <w:r w:rsidRPr="00894EB0">
        <w:t>Results</w:t>
      </w:r>
    </w:p>
    <w:p w14:paraId="480A1838" w14:textId="24CAE926" w:rsidR="00DC54D4" w:rsidRDefault="00DC54D4" w:rsidP="00DC54D4">
      <w:pPr>
        <w:pStyle w:val="Caption"/>
        <w:keepNext/>
      </w:pPr>
      <w:bookmarkStart w:id="65" w:name="_Ref41475688"/>
      <w:r w:rsidRPr="00894EB0">
        <w:t xml:space="preserve">Table </w:t>
      </w:r>
      <w:r>
        <w:fldChar w:fldCharType="begin"/>
      </w:r>
      <w:r>
        <w:instrText>SEQ Table \* ARABIC</w:instrText>
      </w:r>
      <w:r>
        <w:fldChar w:fldCharType="separate"/>
      </w:r>
      <w:r w:rsidR="0033636A">
        <w:rPr>
          <w:noProof/>
        </w:rPr>
        <w:t>10</w:t>
      </w:r>
      <w:r>
        <w:fldChar w:fldCharType="end"/>
      </w:r>
      <w:bookmarkEnd w:id="65"/>
      <w:r w:rsidRPr="00894EB0">
        <w:t xml:space="preserve">: </w:t>
      </w:r>
      <w:r w:rsidR="00842890">
        <w:t xml:space="preserve">Number of </w:t>
      </w:r>
      <w:r w:rsidR="00353144">
        <w:t xml:space="preserve">colorectal </w:t>
      </w:r>
      <w:r w:rsidR="00842890">
        <w:t xml:space="preserve">cancer surgeries and percentage difference in </w:t>
      </w:r>
      <w:r w:rsidR="00496595">
        <w:t>2022</w:t>
      </w:r>
      <w:r w:rsidR="00842890">
        <w:t xml:space="preserve"> compared to </w:t>
      </w:r>
      <w:r w:rsidR="00143602">
        <w:t>the average of 2018 and 2019</w:t>
      </w:r>
      <w:r w:rsidR="007A5D55">
        <w:t>,</w:t>
      </w:r>
      <w:r w:rsidR="00842890">
        <w:t xml:space="preserve"> by month and cumulative year to date, by ethnicity</w:t>
      </w:r>
    </w:p>
    <w:tbl>
      <w:tblPr>
        <w:tblW w:w="13942" w:type="dxa"/>
        <w:tblLook w:val="04A0" w:firstRow="1" w:lastRow="0" w:firstColumn="1" w:lastColumn="0" w:noHBand="0" w:noVBand="1"/>
      </w:tblPr>
      <w:tblGrid>
        <w:gridCol w:w="2193"/>
        <w:gridCol w:w="1220"/>
        <w:gridCol w:w="682"/>
        <w:gridCol w:w="1017"/>
        <w:gridCol w:w="1220"/>
        <w:gridCol w:w="682"/>
        <w:gridCol w:w="1026"/>
        <w:gridCol w:w="1220"/>
        <w:gridCol w:w="682"/>
        <w:gridCol w:w="1033"/>
        <w:gridCol w:w="1220"/>
        <w:gridCol w:w="736"/>
        <w:gridCol w:w="1011"/>
      </w:tblGrid>
      <w:tr w:rsidR="00146165" w:rsidRPr="00146165" w14:paraId="09A96446" w14:textId="77777777" w:rsidTr="00146165">
        <w:trPr>
          <w:trHeight w:val="284"/>
        </w:trPr>
        <w:tc>
          <w:tcPr>
            <w:tcW w:w="2193" w:type="dxa"/>
            <w:tcBorders>
              <w:top w:val="nil"/>
              <w:left w:val="nil"/>
              <w:bottom w:val="nil"/>
              <w:right w:val="nil"/>
            </w:tcBorders>
            <w:shd w:val="clear" w:color="auto" w:fill="auto"/>
            <w:noWrap/>
            <w:vAlign w:val="bottom"/>
            <w:hideMark/>
          </w:tcPr>
          <w:p w14:paraId="198AB034" w14:textId="77777777" w:rsidR="00146165" w:rsidRPr="00146165" w:rsidRDefault="00146165" w:rsidP="00146165">
            <w:pPr>
              <w:spacing w:after="0" w:line="240" w:lineRule="auto"/>
              <w:rPr>
                <w:rFonts w:ascii="Times New Roman" w:eastAsia="Times New Roman" w:hAnsi="Times New Roman" w:cs="Times New Roman"/>
                <w:sz w:val="24"/>
                <w:szCs w:val="24"/>
                <w:lang w:eastAsia="en-NZ"/>
              </w:rPr>
            </w:pPr>
          </w:p>
        </w:tc>
        <w:tc>
          <w:tcPr>
            <w:tcW w:w="2919" w:type="dxa"/>
            <w:gridSpan w:val="3"/>
            <w:tcBorders>
              <w:top w:val="nil"/>
              <w:left w:val="nil"/>
              <w:bottom w:val="single" w:sz="4" w:space="0" w:color="auto"/>
              <w:right w:val="single" w:sz="4" w:space="0" w:color="000000"/>
            </w:tcBorders>
            <w:shd w:val="clear" w:color="auto" w:fill="auto"/>
            <w:noWrap/>
            <w:vAlign w:val="bottom"/>
            <w:hideMark/>
          </w:tcPr>
          <w:p w14:paraId="78966D8A" w14:textId="77777777" w:rsidR="00146165" w:rsidRPr="00146165" w:rsidRDefault="00146165" w:rsidP="00146165">
            <w:pPr>
              <w:spacing w:after="0" w:line="240" w:lineRule="auto"/>
              <w:jc w:val="center"/>
              <w:rPr>
                <w:rFonts w:ascii="Calibri" w:eastAsia="Times New Roman" w:hAnsi="Calibri" w:cs="Calibri"/>
                <w:b/>
                <w:bCs/>
                <w:color w:val="000000"/>
                <w:sz w:val="20"/>
                <w:szCs w:val="20"/>
                <w:lang w:eastAsia="en-NZ"/>
              </w:rPr>
            </w:pPr>
            <w:r w:rsidRPr="00146165">
              <w:rPr>
                <w:rFonts w:ascii="Calibri" w:eastAsia="Times New Roman" w:hAnsi="Calibri" w:cs="Calibri"/>
                <w:b/>
                <w:bCs/>
                <w:color w:val="000000"/>
                <w:sz w:val="20"/>
                <w:szCs w:val="20"/>
                <w:lang w:eastAsia="en-NZ"/>
              </w:rPr>
              <w:t>July</w:t>
            </w:r>
          </w:p>
        </w:tc>
        <w:tc>
          <w:tcPr>
            <w:tcW w:w="2928" w:type="dxa"/>
            <w:gridSpan w:val="3"/>
            <w:tcBorders>
              <w:top w:val="nil"/>
              <w:left w:val="nil"/>
              <w:bottom w:val="single" w:sz="4" w:space="0" w:color="000000"/>
              <w:right w:val="single" w:sz="4" w:space="0" w:color="000000"/>
            </w:tcBorders>
            <w:shd w:val="clear" w:color="auto" w:fill="auto"/>
            <w:noWrap/>
            <w:vAlign w:val="bottom"/>
            <w:hideMark/>
          </w:tcPr>
          <w:p w14:paraId="3DF53F3E" w14:textId="77777777" w:rsidR="00146165" w:rsidRPr="00146165" w:rsidRDefault="00146165" w:rsidP="00146165">
            <w:pPr>
              <w:spacing w:after="0" w:line="240" w:lineRule="auto"/>
              <w:jc w:val="center"/>
              <w:rPr>
                <w:rFonts w:ascii="Calibri" w:eastAsia="Times New Roman" w:hAnsi="Calibri" w:cs="Calibri"/>
                <w:b/>
                <w:bCs/>
                <w:color w:val="000000"/>
                <w:sz w:val="20"/>
                <w:szCs w:val="20"/>
                <w:lang w:eastAsia="en-NZ"/>
              </w:rPr>
            </w:pPr>
            <w:r w:rsidRPr="00146165">
              <w:rPr>
                <w:rFonts w:ascii="Calibri" w:eastAsia="Times New Roman" w:hAnsi="Calibri" w:cs="Calibri"/>
                <w:b/>
                <w:bCs/>
                <w:color w:val="000000"/>
                <w:sz w:val="20"/>
                <w:szCs w:val="20"/>
                <w:lang w:eastAsia="en-NZ"/>
              </w:rPr>
              <w:t>August</w:t>
            </w:r>
          </w:p>
        </w:tc>
        <w:tc>
          <w:tcPr>
            <w:tcW w:w="2935" w:type="dxa"/>
            <w:gridSpan w:val="3"/>
            <w:tcBorders>
              <w:top w:val="nil"/>
              <w:left w:val="nil"/>
              <w:bottom w:val="single" w:sz="4" w:space="0" w:color="auto"/>
              <w:right w:val="single" w:sz="4" w:space="0" w:color="000000"/>
            </w:tcBorders>
            <w:shd w:val="clear" w:color="auto" w:fill="auto"/>
            <w:noWrap/>
            <w:vAlign w:val="bottom"/>
            <w:hideMark/>
          </w:tcPr>
          <w:p w14:paraId="04880DF6" w14:textId="77777777" w:rsidR="00146165" w:rsidRPr="00146165" w:rsidRDefault="00146165" w:rsidP="00146165">
            <w:pPr>
              <w:spacing w:after="0" w:line="240" w:lineRule="auto"/>
              <w:jc w:val="center"/>
              <w:rPr>
                <w:rFonts w:ascii="Calibri" w:eastAsia="Times New Roman" w:hAnsi="Calibri" w:cs="Calibri"/>
                <w:b/>
                <w:bCs/>
                <w:color w:val="000000"/>
                <w:sz w:val="20"/>
                <w:szCs w:val="20"/>
                <w:lang w:eastAsia="en-NZ"/>
              </w:rPr>
            </w:pPr>
            <w:r w:rsidRPr="00146165">
              <w:rPr>
                <w:rFonts w:ascii="Calibri" w:eastAsia="Times New Roman" w:hAnsi="Calibri" w:cs="Calibri"/>
                <w:b/>
                <w:bCs/>
                <w:color w:val="000000"/>
                <w:sz w:val="20"/>
                <w:szCs w:val="20"/>
                <w:lang w:eastAsia="en-NZ"/>
              </w:rPr>
              <w:t>September</w:t>
            </w:r>
          </w:p>
        </w:tc>
        <w:tc>
          <w:tcPr>
            <w:tcW w:w="2967" w:type="dxa"/>
            <w:gridSpan w:val="3"/>
            <w:tcBorders>
              <w:top w:val="nil"/>
              <w:left w:val="nil"/>
              <w:bottom w:val="single" w:sz="4" w:space="0" w:color="auto"/>
              <w:right w:val="nil"/>
            </w:tcBorders>
            <w:shd w:val="clear" w:color="auto" w:fill="auto"/>
            <w:noWrap/>
            <w:vAlign w:val="bottom"/>
            <w:hideMark/>
          </w:tcPr>
          <w:p w14:paraId="728C4113" w14:textId="77777777" w:rsidR="00146165" w:rsidRPr="00146165" w:rsidRDefault="00146165" w:rsidP="00146165">
            <w:pPr>
              <w:spacing w:after="0" w:line="240" w:lineRule="auto"/>
              <w:jc w:val="center"/>
              <w:rPr>
                <w:rFonts w:ascii="Calibri" w:eastAsia="Times New Roman" w:hAnsi="Calibri" w:cs="Calibri"/>
                <w:b/>
                <w:bCs/>
                <w:color w:val="000000"/>
                <w:sz w:val="20"/>
                <w:szCs w:val="20"/>
                <w:lang w:eastAsia="en-NZ"/>
              </w:rPr>
            </w:pPr>
            <w:r w:rsidRPr="00146165">
              <w:rPr>
                <w:rFonts w:ascii="Calibri" w:eastAsia="Times New Roman" w:hAnsi="Calibri" w:cs="Calibri"/>
                <w:b/>
                <w:bCs/>
                <w:color w:val="000000"/>
                <w:sz w:val="20"/>
                <w:szCs w:val="20"/>
                <w:lang w:eastAsia="en-NZ"/>
              </w:rPr>
              <w:t>Cumulative Jan -Sep</w:t>
            </w:r>
          </w:p>
        </w:tc>
      </w:tr>
      <w:tr w:rsidR="00146165" w:rsidRPr="00146165" w14:paraId="72B5BD15" w14:textId="77777777" w:rsidTr="00146165">
        <w:trPr>
          <w:trHeight w:val="284"/>
        </w:trPr>
        <w:tc>
          <w:tcPr>
            <w:tcW w:w="2193" w:type="dxa"/>
            <w:tcBorders>
              <w:top w:val="nil"/>
              <w:left w:val="nil"/>
              <w:bottom w:val="single" w:sz="4" w:space="0" w:color="auto"/>
              <w:right w:val="nil"/>
            </w:tcBorders>
            <w:shd w:val="clear" w:color="auto" w:fill="auto"/>
            <w:noWrap/>
            <w:vAlign w:val="bottom"/>
            <w:hideMark/>
          </w:tcPr>
          <w:p w14:paraId="42789A56"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 </w:t>
            </w:r>
          </w:p>
        </w:tc>
        <w:tc>
          <w:tcPr>
            <w:tcW w:w="1220" w:type="dxa"/>
            <w:tcBorders>
              <w:top w:val="nil"/>
              <w:left w:val="nil"/>
              <w:bottom w:val="single" w:sz="4" w:space="0" w:color="auto"/>
              <w:right w:val="nil"/>
            </w:tcBorders>
            <w:shd w:val="clear" w:color="auto" w:fill="auto"/>
            <w:noWrap/>
            <w:vAlign w:val="bottom"/>
            <w:hideMark/>
          </w:tcPr>
          <w:p w14:paraId="27C5A4F8" w14:textId="77777777" w:rsidR="00146165" w:rsidRPr="00146165" w:rsidRDefault="00146165" w:rsidP="00146165">
            <w:pPr>
              <w:spacing w:after="0" w:line="240" w:lineRule="auto"/>
              <w:jc w:val="center"/>
              <w:rPr>
                <w:rFonts w:ascii="Calibri" w:eastAsia="Times New Roman" w:hAnsi="Calibri" w:cs="Calibri"/>
                <w:b/>
                <w:bCs/>
                <w:color w:val="000000"/>
                <w:sz w:val="20"/>
                <w:szCs w:val="20"/>
                <w:lang w:eastAsia="en-NZ"/>
              </w:rPr>
            </w:pPr>
            <w:r w:rsidRPr="00146165">
              <w:rPr>
                <w:rFonts w:ascii="Calibri" w:eastAsia="Times New Roman" w:hAnsi="Calibri" w:cs="Calibri"/>
                <w:b/>
                <w:bCs/>
                <w:color w:val="000000"/>
                <w:sz w:val="20"/>
                <w:szCs w:val="20"/>
                <w:lang w:eastAsia="en-NZ"/>
              </w:rPr>
              <w:t>2018/2019</w:t>
            </w:r>
          </w:p>
        </w:tc>
        <w:tc>
          <w:tcPr>
            <w:tcW w:w="682" w:type="dxa"/>
            <w:tcBorders>
              <w:top w:val="nil"/>
              <w:left w:val="nil"/>
              <w:bottom w:val="single" w:sz="4" w:space="0" w:color="auto"/>
              <w:right w:val="nil"/>
            </w:tcBorders>
            <w:shd w:val="clear" w:color="auto" w:fill="auto"/>
            <w:noWrap/>
            <w:vAlign w:val="bottom"/>
            <w:hideMark/>
          </w:tcPr>
          <w:p w14:paraId="64567BC2" w14:textId="77777777" w:rsidR="00146165" w:rsidRPr="00146165" w:rsidRDefault="00146165" w:rsidP="00146165">
            <w:pPr>
              <w:spacing w:after="0" w:line="240" w:lineRule="auto"/>
              <w:jc w:val="center"/>
              <w:rPr>
                <w:rFonts w:ascii="Calibri" w:eastAsia="Times New Roman" w:hAnsi="Calibri" w:cs="Calibri"/>
                <w:b/>
                <w:bCs/>
                <w:color w:val="000000"/>
                <w:sz w:val="20"/>
                <w:szCs w:val="20"/>
                <w:lang w:eastAsia="en-NZ"/>
              </w:rPr>
            </w:pPr>
            <w:r w:rsidRPr="00146165">
              <w:rPr>
                <w:rFonts w:ascii="Calibri" w:eastAsia="Times New Roman" w:hAnsi="Calibri" w:cs="Calibri"/>
                <w:b/>
                <w:bCs/>
                <w:color w:val="000000"/>
                <w:sz w:val="20"/>
                <w:szCs w:val="20"/>
                <w:lang w:eastAsia="en-NZ"/>
              </w:rPr>
              <w:t>2022</w:t>
            </w:r>
          </w:p>
        </w:tc>
        <w:tc>
          <w:tcPr>
            <w:tcW w:w="1016" w:type="dxa"/>
            <w:tcBorders>
              <w:top w:val="nil"/>
              <w:left w:val="nil"/>
              <w:bottom w:val="single" w:sz="4" w:space="0" w:color="auto"/>
              <w:right w:val="single" w:sz="4" w:space="0" w:color="auto"/>
            </w:tcBorders>
            <w:shd w:val="clear" w:color="auto" w:fill="auto"/>
            <w:noWrap/>
            <w:vAlign w:val="bottom"/>
            <w:hideMark/>
          </w:tcPr>
          <w:p w14:paraId="64D6AE1F" w14:textId="77777777" w:rsidR="00146165" w:rsidRPr="00146165" w:rsidRDefault="00146165" w:rsidP="00146165">
            <w:pPr>
              <w:spacing w:after="0" w:line="240" w:lineRule="auto"/>
              <w:jc w:val="center"/>
              <w:rPr>
                <w:rFonts w:ascii="Calibri" w:eastAsia="Times New Roman" w:hAnsi="Calibri" w:cs="Calibri"/>
                <w:b/>
                <w:bCs/>
                <w:color w:val="000000"/>
                <w:sz w:val="20"/>
                <w:szCs w:val="20"/>
                <w:lang w:eastAsia="en-NZ"/>
              </w:rPr>
            </w:pPr>
            <w:r w:rsidRPr="00146165">
              <w:rPr>
                <w:rFonts w:ascii="Calibri" w:eastAsia="Times New Roman" w:hAnsi="Calibri" w:cs="Calibri"/>
                <w:b/>
                <w:bCs/>
                <w:color w:val="000000"/>
                <w:sz w:val="20"/>
                <w:szCs w:val="20"/>
                <w:lang w:eastAsia="en-NZ"/>
              </w:rPr>
              <w:t>% change</w:t>
            </w:r>
          </w:p>
        </w:tc>
        <w:tc>
          <w:tcPr>
            <w:tcW w:w="1220" w:type="dxa"/>
            <w:tcBorders>
              <w:top w:val="nil"/>
              <w:left w:val="nil"/>
              <w:bottom w:val="single" w:sz="4" w:space="0" w:color="auto"/>
              <w:right w:val="nil"/>
            </w:tcBorders>
            <w:shd w:val="clear" w:color="auto" w:fill="auto"/>
            <w:noWrap/>
            <w:vAlign w:val="bottom"/>
            <w:hideMark/>
          </w:tcPr>
          <w:p w14:paraId="1AE2C3A4" w14:textId="77777777" w:rsidR="00146165" w:rsidRPr="00146165" w:rsidRDefault="00146165" w:rsidP="00146165">
            <w:pPr>
              <w:spacing w:after="0" w:line="240" w:lineRule="auto"/>
              <w:jc w:val="right"/>
              <w:rPr>
                <w:rFonts w:ascii="Calibri" w:eastAsia="Times New Roman" w:hAnsi="Calibri" w:cs="Calibri"/>
                <w:b/>
                <w:bCs/>
                <w:color w:val="000000"/>
                <w:sz w:val="20"/>
                <w:szCs w:val="20"/>
                <w:lang w:eastAsia="en-NZ"/>
              </w:rPr>
            </w:pPr>
            <w:r w:rsidRPr="00146165">
              <w:rPr>
                <w:rFonts w:ascii="Calibri" w:eastAsia="Times New Roman" w:hAnsi="Calibri" w:cs="Calibri"/>
                <w:b/>
                <w:bCs/>
                <w:color w:val="000000"/>
                <w:sz w:val="20"/>
                <w:szCs w:val="20"/>
                <w:lang w:eastAsia="en-NZ"/>
              </w:rPr>
              <w:t>2018/2019</w:t>
            </w:r>
          </w:p>
        </w:tc>
        <w:tc>
          <w:tcPr>
            <w:tcW w:w="682" w:type="dxa"/>
            <w:tcBorders>
              <w:top w:val="nil"/>
              <w:left w:val="nil"/>
              <w:bottom w:val="single" w:sz="4" w:space="0" w:color="auto"/>
              <w:right w:val="nil"/>
            </w:tcBorders>
            <w:shd w:val="clear" w:color="auto" w:fill="auto"/>
            <w:noWrap/>
            <w:vAlign w:val="bottom"/>
            <w:hideMark/>
          </w:tcPr>
          <w:p w14:paraId="08781F08" w14:textId="77777777" w:rsidR="00146165" w:rsidRPr="00146165" w:rsidRDefault="00146165" w:rsidP="00146165">
            <w:pPr>
              <w:spacing w:after="0" w:line="240" w:lineRule="auto"/>
              <w:jc w:val="center"/>
              <w:rPr>
                <w:rFonts w:ascii="Calibri" w:eastAsia="Times New Roman" w:hAnsi="Calibri" w:cs="Calibri"/>
                <w:b/>
                <w:bCs/>
                <w:color w:val="000000"/>
                <w:sz w:val="20"/>
                <w:szCs w:val="20"/>
                <w:lang w:eastAsia="en-NZ"/>
              </w:rPr>
            </w:pPr>
            <w:r w:rsidRPr="00146165">
              <w:rPr>
                <w:rFonts w:ascii="Calibri" w:eastAsia="Times New Roman" w:hAnsi="Calibri" w:cs="Calibri"/>
                <w:b/>
                <w:bCs/>
                <w:color w:val="000000"/>
                <w:sz w:val="20"/>
                <w:szCs w:val="20"/>
                <w:lang w:eastAsia="en-NZ"/>
              </w:rPr>
              <w:t>2022</w:t>
            </w:r>
          </w:p>
        </w:tc>
        <w:tc>
          <w:tcPr>
            <w:tcW w:w="1025" w:type="dxa"/>
            <w:tcBorders>
              <w:top w:val="nil"/>
              <w:left w:val="nil"/>
              <w:bottom w:val="single" w:sz="4" w:space="0" w:color="auto"/>
              <w:right w:val="single" w:sz="4" w:space="0" w:color="auto"/>
            </w:tcBorders>
            <w:shd w:val="clear" w:color="auto" w:fill="auto"/>
            <w:noWrap/>
            <w:vAlign w:val="bottom"/>
            <w:hideMark/>
          </w:tcPr>
          <w:p w14:paraId="034B2F15" w14:textId="77777777" w:rsidR="00146165" w:rsidRPr="00146165" w:rsidRDefault="00146165" w:rsidP="00146165">
            <w:pPr>
              <w:spacing w:after="0" w:line="240" w:lineRule="auto"/>
              <w:jc w:val="center"/>
              <w:rPr>
                <w:rFonts w:ascii="Calibri" w:eastAsia="Times New Roman" w:hAnsi="Calibri" w:cs="Calibri"/>
                <w:b/>
                <w:bCs/>
                <w:color w:val="000000"/>
                <w:sz w:val="20"/>
                <w:szCs w:val="20"/>
                <w:lang w:eastAsia="en-NZ"/>
              </w:rPr>
            </w:pPr>
            <w:r w:rsidRPr="00146165">
              <w:rPr>
                <w:rFonts w:ascii="Calibri" w:eastAsia="Times New Roman" w:hAnsi="Calibri" w:cs="Calibri"/>
                <w:b/>
                <w:bCs/>
                <w:color w:val="000000"/>
                <w:sz w:val="20"/>
                <w:szCs w:val="20"/>
                <w:lang w:eastAsia="en-NZ"/>
              </w:rPr>
              <w:t>% change</w:t>
            </w:r>
          </w:p>
        </w:tc>
        <w:tc>
          <w:tcPr>
            <w:tcW w:w="1220" w:type="dxa"/>
            <w:tcBorders>
              <w:top w:val="nil"/>
              <w:left w:val="nil"/>
              <w:bottom w:val="single" w:sz="4" w:space="0" w:color="auto"/>
              <w:right w:val="nil"/>
            </w:tcBorders>
            <w:shd w:val="clear" w:color="auto" w:fill="auto"/>
            <w:noWrap/>
            <w:vAlign w:val="bottom"/>
            <w:hideMark/>
          </w:tcPr>
          <w:p w14:paraId="7659DC71" w14:textId="77777777" w:rsidR="00146165" w:rsidRPr="00146165" w:rsidRDefault="00146165" w:rsidP="00146165">
            <w:pPr>
              <w:spacing w:after="0" w:line="240" w:lineRule="auto"/>
              <w:jc w:val="center"/>
              <w:rPr>
                <w:rFonts w:ascii="Calibri" w:eastAsia="Times New Roman" w:hAnsi="Calibri" w:cs="Calibri"/>
                <w:b/>
                <w:bCs/>
                <w:color w:val="000000"/>
                <w:sz w:val="20"/>
                <w:szCs w:val="20"/>
                <w:lang w:eastAsia="en-NZ"/>
              </w:rPr>
            </w:pPr>
            <w:r w:rsidRPr="00146165">
              <w:rPr>
                <w:rFonts w:ascii="Calibri" w:eastAsia="Times New Roman" w:hAnsi="Calibri" w:cs="Calibri"/>
                <w:b/>
                <w:bCs/>
                <w:color w:val="000000"/>
                <w:sz w:val="20"/>
                <w:szCs w:val="20"/>
                <w:lang w:eastAsia="en-NZ"/>
              </w:rPr>
              <w:t>2018/2019</w:t>
            </w:r>
          </w:p>
        </w:tc>
        <w:tc>
          <w:tcPr>
            <w:tcW w:w="682" w:type="dxa"/>
            <w:tcBorders>
              <w:top w:val="nil"/>
              <w:left w:val="nil"/>
              <w:bottom w:val="single" w:sz="4" w:space="0" w:color="auto"/>
              <w:right w:val="nil"/>
            </w:tcBorders>
            <w:shd w:val="clear" w:color="auto" w:fill="auto"/>
            <w:noWrap/>
            <w:vAlign w:val="bottom"/>
            <w:hideMark/>
          </w:tcPr>
          <w:p w14:paraId="706AD482" w14:textId="77777777" w:rsidR="00146165" w:rsidRPr="00146165" w:rsidRDefault="00146165" w:rsidP="00146165">
            <w:pPr>
              <w:spacing w:after="0" w:line="240" w:lineRule="auto"/>
              <w:jc w:val="center"/>
              <w:rPr>
                <w:rFonts w:ascii="Calibri" w:eastAsia="Times New Roman" w:hAnsi="Calibri" w:cs="Calibri"/>
                <w:b/>
                <w:bCs/>
                <w:color w:val="000000"/>
                <w:sz w:val="20"/>
                <w:szCs w:val="20"/>
                <w:lang w:eastAsia="en-NZ"/>
              </w:rPr>
            </w:pPr>
            <w:r w:rsidRPr="00146165">
              <w:rPr>
                <w:rFonts w:ascii="Calibri" w:eastAsia="Times New Roman" w:hAnsi="Calibri" w:cs="Calibri"/>
                <w:b/>
                <w:bCs/>
                <w:color w:val="000000"/>
                <w:sz w:val="20"/>
                <w:szCs w:val="20"/>
                <w:lang w:eastAsia="en-NZ"/>
              </w:rPr>
              <w:t>2022</w:t>
            </w:r>
          </w:p>
        </w:tc>
        <w:tc>
          <w:tcPr>
            <w:tcW w:w="1033" w:type="dxa"/>
            <w:tcBorders>
              <w:top w:val="nil"/>
              <w:left w:val="nil"/>
              <w:bottom w:val="single" w:sz="4" w:space="0" w:color="auto"/>
              <w:right w:val="single" w:sz="4" w:space="0" w:color="auto"/>
            </w:tcBorders>
            <w:shd w:val="clear" w:color="auto" w:fill="auto"/>
            <w:noWrap/>
            <w:vAlign w:val="bottom"/>
            <w:hideMark/>
          </w:tcPr>
          <w:p w14:paraId="4D6780ED" w14:textId="77777777" w:rsidR="00146165" w:rsidRPr="00146165" w:rsidRDefault="00146165" w:rsidP="00146165">
            <w:pPr>
              <w:spacing w:after="0" w:line="240" w:lineRule="auto"/>
              <w:jc w:val="center"/>
              <w:rPr>
                <w:rFonts w:ascii="Calibri" w:eastAsia="Times New Roman" w:hAnsi="Calibri" w:cs="Calibri"/>
                <w:b/>
                <w:bCs/>
                <w:color w:val="000000"/>
                <w:sz w:val="20"/>
                <w:szCs w:val="20"/>
                <w:lang w:eastAsia="en-NZ"/>
              </w:rPr>
            </w:pPr>
            <w:r w:rsidRPr="00146165">
              <w:rPr>
                <w:rFonts w:ascii="Calibri" w:eastAsia="Times New Roman" w:hAnsi="Calibri" w:cs="Calibri"/>
                <w:b/>
                <w:bCs/>
                <w:color w:val="000000"/>
                <w:sz w:val="20"/>
                <w:szCs w:val="20"/>
                <w:lang w:eastAsia="en-NZ"/>
              </w:rPr>
              <w:t>% change</w:t>
            </w:r>
          </w:p>
        </w:tc>
        <w:tc>
          <w:tcPr>
            <w:tcW w:w="1220" w:type="dxa"/>
            <w:tcBorders>
              <w:top w:val="nil"/>
              <w:left w:val="nil"/>
              <w:bottom w:val="single" w:sz="4" w:space="0" w:color="auto"/>
              <w:right w:val="nil"/>
            </w:tcBorders>
            <w:shd w:val="clear" w:color="auto" w:fill="auto"/>
            <w:noWrap/>
            <w:vAlign w:val="bottom"/>
            <w:hideMark/>
          </w:tcPr>
          <w:p w14:paraId="16C9EE20" w14:textId="77777777" w:rsidR="00146165" w:rsidRPr="00146165" w:rsidRDefault="00146165" w:rsidP="00146165">
            <w:pPr>
              <w:spacing w:after="0" w:line="240" w:lineRule="auto"/>
              <w:jc w:val="center"/>
              <w:rPr>
                <w:rFonts w:ascii="Calibri" w:eastAsia="Times New Roman" w:hAnsi="Calibri" w:cs="Calibri"/>
                <w:b/>
                <w:bCs/>
                <w:color w:val="000000"/>
                <w:sz w:val="20"/>
                <w:szCs w:val="20"/>
                <w:lang w:eastAsia="en-NZ"/>
              </w:rPr>
            </w:pPr>
            <w:r w:rsidRPr="00146165">
              <w:rPr>
                <w:rFonts w:ascii="Calibri" w:eastAsia="Times New Roman" w:hAnsi="Calibri" w:cs="Calibri"/>
                <w:b/>
                <w:bCs/>
                <w:color w:val="000000"/>
                <w:sz w:val="20"/>
                <w:szCs w:val="20"/>
                <w:lang w:eastAsia="en-NZ"/>
              </w:rPr>
              <w:t>2018/2019</w:t>
            </w:r>
          </w:p>
        </w:tc>
        <w:tc>
          <w:tcPr>
            <w:tcW w:w="736" w:type="dxa"/>
            <w:tcBorders>
              <w:top w:val="nil"/>
              <w:left w:val="nil"/>
              <w:bottom w:val="single" w:sz="4" w:space="0" w:color="auto"/>
              <w:right w:val="nil"/>
            </w:tcBorders>
            <w:shd w:val="clear" w:color="auto" w:fill="auto"/>
            <w:noWrap/>
            <w:vAlign w:val="bottom"/>
            <w:hideMark/>
          </w:tcPr>
          <w:p w14:paraId="5BC0F5EC" w14:textId="77777777" w:rsidR="00146165" w:rsidRPr="00146165" w:rsidRDefault="00146165" w:rsidP="00146165">
            <w:pPr>
              <w:spacing w:after="0" w:line="240" w:lineRule="auto"/>
              <w:jc w:val="center"/>
              <w:rPr>
                <w:rFonts w:ascii="Calibri" w:eastAsia="Times New Roman" w:hAnsi="Calibri" w:cs="Calibri"/>
                <w:b/>
                <w:bCs/>
                <w:color w:val="000000"/>
                <w:sz w:val="20"/>
                <w:szCs w:val="20"/>
                <w:lang w:eastAsia="en-NZ"/>
              </w:rPr>
            </w:pPr>
            <w:r w:rsidRPr="00146165">
              <w:rPr>
                <w:rFonts w:ascii="Calibri" w:eastAsia="Times New Roman" w:hAnsi="Calibri" w:cs="Calibri"/>
                <w:b/>
                <w:bCs/>
                <w:color w:val="000000"/>
                <w:sz w:val="20"/>
                <w:szCs w:val="20"/>
                <w:lang w:eastAsia="en-NZ"/>
              </w:rPr>
              <w:t>2022</w:t>
            </w:r>
          </w:p>
        </w:tc>
        <w:tc>
          <w:tcPr>
            <w:tcW w:w="1009" w:type="dxa"/>
            <w:tcBorders>
              <w:top w:val="nil"/>
              <w:left w:val="nil"/>
              <w:bottom w:val="single" w:sz="4" w:space="0" w:color="auto"/>
              <w:right w:val="nil"/>
            </w:tcBorders>
            <w:shd w:val="clear" w:color="auto" w:fill="auto"/>
            <w:noWrap/>
            <w:vAlign w:val="bottom"/>
            <w:hideMark/>
          </w:tcPr>
          <w:p w14:paraId="14A756B3" w14:textId="77777777" w:rsidR="00146165" w:rsidRPr="00146165" w:rsidRDefault="00146165" w:rsidP="00146165">
            <w:pPr>
              <w:spacing w:after="0" w:line="240" w:lineRule="auto"/>
              <w:jc w:val="center"/>
              <w:rPr>
                <w:rFonts w:ascii="Calibri" w:eastAsia="Times New Roman" w:hAnsi="Calibri" w:cs="Calibri"/>
                <w:b/>
                <w:bCs/>
                <w:color w:val="000000"/>
                <w:sz w:val="20"/>
                <w:szCs w:val="20"/>
                <w:lang w:eastAsia="en-NZ"/>
              </w:rPr>
            </w:pPr>
            <w:r w:rsidRPr="00146165">
              <w:rPr>
                <w:rFonts w:ascii="Calibri" w:eastAsia="Times New Roman" w:hAnsi="Calibri" w:cs="Calibri"/>
                <w:b/>
                <w:bCs/>
                <w:color w:val="000000"/>
                <w:sz w:val="20"/>
                <w:szCs w:val="20"/>
                <w:lang w:eastAsia="en-NZ"/>
              </w:rPr>
              <w:t>% change</w:t>
            </w:r>
          </w:p>
        </w:tc>
      </w:tr>
      <w:tr w:rsidR="00146165" w:rsidRPr="00146165" w14:paraId="6ABACDA3" w14:textId="77777777" w:rsidTr="00146165">
        <w:trPr>
          <w:trHeight w:val="284"/>
        </w:trPr>
        <w:tc>
          <w:tcPr>
            <w:tcW w:w="2193" w:type="dxa"/>
            <w:tcBorders>
              <w:top w:val="nil"/>
              <w:left w:val="nil"/>
              <w:bottom w:val="nil"/>
              <w:right w:val="nil"/>
            </w:tcBorders>
            <w:shd w:val="clear" w:color="auto" w:fill="auto"/>
            <w:noWrap/>
            <w:vAlign w:val="bottom"/>
            <w:hideMark/>
          </w:tcPr>
          <w:p w14:paraId="4123C757" w14:textId="77777777" w:rsidR="00146165" w:rsidRPr="00146165" w:rsidRDefault="00146165" w:rsidP="00146165">
            <w:pPr>
              <w:spacing w:after="0" w:line="240" w:lineRule="auto"/>
              <w:jc w:val="right"/>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Māori</w:t>
            </w:r>
          </w:p>
        </w:tc>
        <w:tc>
          <w:tcPr>
            <w:tcW w:w="1220" w:type="dxa"/>
            <w:tcBorders>
              <w:top w:val="nil"/>
              <w:left w:val="nil"/>
              <w:bottom w:val="nil"/>
              <w:right w:val="nil"/>
            </w:tcBorders>
            <w:shd w:val="clear" w:color="auto" w:fill="auto"/>
            <w:noWrap/>
            <w:vAlign w:val="center"/>
            <w:hideMark/>
          </w:tcPr>
          <w:p w14:paraId="14A32010" w14:textId="33DBFCE1" w:rsidR="00146165" w:rsidRPr="00146165" w:rsidRDefault="002136E9" w:rsidP="0014616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82" w:type="dxa"/>
            <w:tcBorders>
              <w:top w:val="nil"/>
              <w:left w:val="nil"/>
              <w:bottom w:val="nil"/>
              <w:right w:val="nil"/>
            </w:tcBorders>
            <w:shd w:val="clear" w:color="auto" w:fill="auto"/>
            <w:noWrap/>
            <w:vAlign w:val="center"/>
            <w:hideMark/>
          </w:tcPr>
          <w:p w14:paraId="5111B5EA" w14:textId="6E7C4AE4" w:rsidR="00146165" w:rsidRPr="00146165" w:rsidRDefault="002136E9" w:rsidP="0014616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16" w:type="dxa"/>
            <w:tcBorders>
              <w:top w:val="nil"/>
              <w:left w:val="nil"/>
              <w:bottom w:val="nil"/>
              <w:right w:val="single" w:sz="4" w:space="0" w:color="auto"/>
            </w:tcBorders>
            <w:shd w:val="clear" w:color="auto" w:fill="auto"/>
            <w:noWrap/>
            <w:vAlign w:val="bottom"/>
            <w:hideMark/>
          </w:tcPr>
          <w:p w14:paraId="2F7CC360" w14:textId="509363B9" w:rsidR="00146165" w:rsidRPr="00146165" w:rsidRDefault="002136E9" w:rsidP="0014616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20" w:type="dxa"/>
            <w:tcBorders>
              <w:top w:val="nil"/>
              <w:left w:val="nil"/>
              <w:bottom w:val="nil"/>
              <w:right w:val="nil"/>
            </w:tcBorders>
            <w:shd w:val="clear" w:color="auto" w:fill="auto"/>
            <w:noWrap/>
            <w:vAlign w:val="center"/>
            <w:hideMark/>
          </w:tcPr>
          <w:p w14:paraId="60600CE5" w14:textId="66BC330C" w:rsidR="00146165" w:rsidRPr="00146165" w:rsidRDefault="002136E9" w:rsidP="0014616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82" w:type="dxa"/>
            <w:tcBorders>
              <w:top w:val="nil"/>
              <w:left w:val="nil"/>
              <w:bottom w:val="nil"/>
              <w:right w:val="nil"/>
            </w:tcBorders>
            <w:shd w:val="clear" w:color="auto" w:fill="auto"/>
            <w:noWrap/>
            <w:vAlign w:val="center"/>
            <w:hideMark/>
          </w:tcPr>
          <w:p w14:paraId="5FDB90EB" w14:textId="72DE9110" w:rsidR="00146165" w:rsidRPr="00146165" w:rsidRDefault="002136E9" w:rsidP="0014616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25" w:type="dxa"/>
            <w:tcBorders>
              <w:top w:val="nil"/>
              <w:left w:val="nil"/>
              <w:bottom w:val="nil"/>
              <w:right w:val="single" w:sz="4" w:space="0" w:color="auto"/>
            </w:tcBorders>
            <w:shd w:val="clear" w:color="auto" w:fill="auto"/>
            <w:noWrap/>
            <w:vAlign w:val="bottom"/>
            <w:hideMark/>
          </w:tcPr>
          <w:p w14:paraId="05537E83" w14:textId="0B137270" w:rsidR="00146165" w:rsidRPr="00146165" w:rsidRDefault="002136E9" w:rsidP="0014616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20" w:type="dxa"/>
            <w:tcBorders>
              <w:top w:val="nil"/>
              <w:left w:val="nil"/>
              <w:bottom w:val="nil"/>
              <w:right w:val="nil"/>
            </w:tcBorders>
            <w:shd w:val="clear" w:color="auto" w:fill="auto"/>
            <w:noWrap/>
            <w:vAlign w:val="center"/>
            <w:hideMark/>
          </w:tcPr>
          <w:p w14:paraId="6F2913B8" w14:textId="412664A0" w:rsidR="00146165" w:rsidRPr="00146165" w:rsidRDefault="002136E9" w:rsidP="0014616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82" w:type="dxa"/>
            <w:tcBorders>
              <w:top w:val="nil"/>
              <w:left w:val="nil"/>
              <w:bottom w:val="nil"/>
              <w:right w:val="nil"/>
            </w:tcBorders>
            <w:shd w:val="clear" w:color="auto" w:fill="auto"/>
            <w:noWrap/>
            <w:vAlign w:val="center"/>
            <w:hideMark/>
          </w:tcPr>
          <w:p w14:paraId="15E67986" w14:textId="645A4E37" w:rsidR="00146165" w:rsidRPr="00146165" w:rsidRDefault="002136E9" w:rsidP="0014616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33" w:type="dxa"/>
            <w:tcBorders>
              <w:top w:val="nil"/>
              <w:left w:val="nil"/>
              <w:bottom w:val="nil"/>
              <w:right w:val="single" w:sz="4" w:space="0" w:color="auto"/>
            </w:tcBorders>
            <w:shd w:val="clear" w:color="auto" w:fill="auto"/>
            <w:noWrap/>
            <w:vAlign w:val="bottom"/>
            <w:hideMark/>
          </w:tcPr>
          <w:p w14:paraId="45D0D0F0" w14:textId="069E07DE" w:rsidR="00146165" w:rsidRPr="00146165" w:rsidRDefault="002136E9" w:rsidP="0014616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20" w:type="dxa"/>
            <w:tcBorders>
              <w:top w:val="nil"/>
              <w:left w:val="nil"/>
              <w:bottom w:val="nil"/>
              <w:right w:val="nil"/>
            </w:tcBorders>
            <w:shd w:val="clear" w:color="auto" w:fill="auto"/>
            <w:noWrap/>
            <w:vAlign w:val="center"/>
            <w:hideMark/>
          </w:tcPr>
          <w:p w14:paraId="76EC570F"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151</w:t>
            </w:r>
          </w:p>
        </w:tc>
        <w:tc>
          <w:tcPr>
            <w:tcW w:w="736" w:type="dxa"/>
            <w:tcBorders>
              <w:top w:val="nil"/>
              <w:left w:val="nil"/>
              <w:bottom w:val="nil"/>
              <w:right w:val="nil"/>
            </w:tcBorders>
            <w:shd w:val="clear" w:color="auto" w:fill="auto"/>
            <w:noWrap/>
            <w:vAlign w:val="center"/>
            <w:hideMark/>
          </w:tcPr>
          <w:p w14:paraId="63D4CC6A"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184</w:t>
            </w:r>
          </w:p>
        </w:tc>
        <w:tc>
          <w:tcPr>
            <w:tcW w:w="1009" w:type="dxa"/>
            <w:tcBorders>
              <w:top w:val="nil"/>
              <w:left w:val="nil"/>
              <w:bottom w:val="nil"/>
              <w:right w:val="nil"/>
            </w:tcBorders>
            <w:shd w:val="clear" w:color="auto" w:fill="auto"/>
            <w:noWrap/>
            <w:vAlign w:val="bottom"/>
            <w:hideMark/>
          </w:tcPr>
          <w:p w14:paraId="75B2E2FC"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22%</w:t>
            </w:r>
          </w:p>
        </w:tc>
      </w:tr>
      <w:tr w:rsidR="00146165" w:rsidRPr="00146165" w14:paraId="31D737E0" w14:textId="77777777" w:rsidTr="00146165">
        <w:trPr>
          <w:trHeight w:val="284"/>
        </w:trPr>
        <w:tc>
          <w:tcPr>
            <w:tcW w:w="2193" w:type="dxa"/>
            <w:tcBorders>
              <w:top w:val="nil"/>
              <w:left w:val="nil"/>
              <w:bottom w:val="nil"/>
              <w:right w:val="nil"/>
            </w:tcBorders>
            <w:shd w:val="clear" w:color="auto" w:fill="auto"/>
            <w:noWrap/>
            <w:vAlign w:val="bottom"/>
            <w:hideMark/>
          </w:tcPr>
          <w:p w14:paraId="1B6FDC3B" w14:textId="77777777" w:rsidR="00146165" w:rsidRPr="00146165" w:rsidRDefault="00146165" w:rsidP="00146165">
            <w:pPr>
              <w:spacing w:after="0" w:line="240" w:lineRule="auto"/>
              <w:jc w:val="right"/>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Pacific Peoples</w:t>
            </w:r>
          </w:p>
        </w:tc>
        <w:tc>
          <w:tcPr>
            <w:tcW w:w="1220" w:type="dxa"/>
            <w:tcBorders>
              <w:top w:val="nil"/>
              <w:left w:val="nil"/>
              <w:bottom w:val="nil"/>
              <w:right w:val="nil"/>
            </w:tcBorders>
            <w:shd w:val="clear" w:color="auto" w:fill="auto"/>
            <w:noWrap/>
            <w:vAlign w:val="center"/>
            <w:hideMark/>
          </w:tcPr>
          <w:p w14:paraId="2D607A22" w14:textId="00F36928" w:rsidR="00146165" w:rsidRPr="00146165" w:rsidRDefault="00AC027A" w:rsidP="0014616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82" w:type="dxa"/>
            <w:tcBorders>
              <w:top w:val="nil"/>
              <w:left w:val="nil"/>
              <w:bottom w:val="nil"/>
              <w:right w:val="nil"/>
            </w:tcBorders>
            <w:shd w:val="clear" w:color="auto" w:fill="auto"/>
            <w:noWrap/>
            <w:vAlign w:val="center"/>
            <w:hideMark/>
          </w:tcPr>
          <w:p w14:paraId="693A34C1" w14:textId="399F8861" w:rsidR="00146165" w:rsidRPr="00146165" w:rsidRDefault="00B8658F" w:rsidP="0014616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16" w:type="dxa"/>
            <w:tcBorders>
              <w:top w:val="nil"/>
              <w:left w:val="nil"/>
              <w:bottom w:val="nil"/>
              <w:right w:val="single" w:sz="4" w:space="0" w:color="auto"/>
            </w:tcBorders>
            <w:shd w:val="clear" w:color="auto" w:fill="auto"/>
            <w:noWrap/>
            <w:vAlign w:val="bottom"/>
            <w:hideMark/>
          </w:tcPr>
          <w:p w14:paraId="7906B81C" w14:textId="4DF0226F" w:rsidR="00146165" w:rsidRPr="00146165" w:rsidRDefault="00B8658F" w:rsidP="0014616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20" w:type="dxa"/>
            <w:tcBorders>
              <w:top w:val="nil"/>
              <w:left w:val="nil"/>
              <w:bottom w:val="nil"/>
              <w:right w:val="nil"/>
            </w:tcBorders>
            <w:shd w:val="clear" w:color="auto" w:fill="auto"/>
            <w:noWrap/>
            <w:vAlign w:val="center"/>
            <w:hideMark/>
          </w:tcPr>
          <w:p w14:paraId="11D20EDF" w14:textId="7FF76B9C" w:rsidR="00146165" w:rsidRPr="00146165" w:rsidRDefault="00B8658F" w:rsidP="0014616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82" w:type="dxa"/>
            <w:tcBorders>
              <w:top w:val="nil"/>
              <w:left w:val="nil"/>
              <w:bottom w:val="nil"/>
              <w:right w:val="nil"/>
            </w:tcBorders>
            <w:shd w:val="clear" w:color="auto" w:fill="auto"/>
            <w:noWrap/>
            <w:vAlign w:val="center"/>
            <w:hideMark/>
          </w:tcPr>
          <w:p w14:paraId="42914EDD" w14:textId="55C4C7AC" w:rsidR="00146165" w:rsidRPr="00146165" w:rsidRDefault="00B8658F" w:rsidP="0014616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25" w:type="dxa"/>
            <w:tcBorders>
              <w:top w:val="nil"/>
              <w:left w:val="nil"/>
              <w:bottom w:val="nil"/>
              <w:right w:val="single" w:sz="4" w:space="0" w:color="auto"/>
            </w:tcBorders>
            <w:shd w:val="clear" w:color="auto" w:fill="auto"/>
            <w:noWrap/>
            <w:vAlign w:val="bottom"/>
            <w:hideMark/>
          </w:tcPr>
          <w:p w14:paraId="5B8B438F" w14:textId="2C602BBE" w:rsidR="00146165" w:rsidRPr="00146165" w:rsidRDefault="00B8658F" w:rsidP="0014616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20" w:type="dxa"/>
            <w:tcBorders>
              <w:top w:val="nil"/>
              <w:left w:val="nil"/>
              <w:bottom w:val="nil"/>
              <w:right w:val="nil"/>
            </w:tcBorders>
            <w:shd w:val="clear" w:color="auto" w:fill="auto"/>
            <w:noWrap/>
            <w:vAlign w:val="center"/>
            <w:hideMark/>
          </w:tcPr>
          <w:p w14:paraId="08ABA589" w14:textId="07588011" w:rsidR="00146165" w:rsidRPr="00146165" w:rsidRDefault="00B8658F" w:rsidP="0014616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82" w:type="dxa"/>
            <w:tcBorders>
              <w:top w:val="nil"/>
              <w:left w:val="nil"/>
              <w:bottom w:val="nil"/>
              <w:right w:val="nil"/>
            </w:tcBorders>
            <w:shd w:val="clear" w:color="auto" w:fill="auto"/>
            <w:noWrap/>
            <w:vAlign w:val="center"/>
            <w:hideMark/>
          </w:tcPr>
          <w:p w14:paraId="3BFA316A" w14:textId="6FA2F320" w:rsidR="00146165" w:rsidRPr="00146165" w:rsidRDefault="00B8658F" w:rsidP="0014616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33" w:type="dxa"/>
            <w:tcBorders>
              <w:top w:val="nil"/>
              <w:left w:val="nil"/>
              <w:bottom w:val="nil"/>
              <w:right w:val="single" w:sz="4" w:space="0" w:color="auto"/>
            </w:tcBorders>
            <w:shd w:val="clear" w:color="auto" w:fill="auto"/>
            <w:noWrap/>
            <w:vAlign w:val="bottom"/>
            <w:hideMark/>
          </w:tcPr>
          <w:p w14:paraId="084695A4" w14:textId="4B88238D" w:rsidR="00146165" w:rsidRPr="00146165" w:rsidRDefault="00B8658F" w:rsidP="0014616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20" w:type="dxa"/>
            <w:tcBorders>
              <w:top w:val="nil"/>
              <w:left w:val="nil"/>
              <w:bottom w:val="nil"/>
              <w:right w:val="nil"/>
            </w:tcBorders>
            <w:shd w:val="clear" w:color="auto" w:fill="auto"/>
            <w:noWrap/>
            <w:vAlign w:val="center"/>
            <w:hideMark/>
          </w:tcPr>
          <w:p w14:paraId="16E757CC"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54</w:t>
            </w:r>
          </w:p>
        </w:tc>
        <w:tc>
          <w:tcPr>
            <w:tcW w:w="736" w:type="dxa"/>
            <w:tcBorders>
              <w:top w:val="nil"/>
              <w:left w:val="nil"/>
              <w:bottom w:val="nil"/>
              <w:right w:val="nil"/>
            </w:tcBorders>
            <w:shd w:val="clear" w:color="auto" w:fill="auto"/>
            <w:noWrap/>
            <w:vAlign w:val="center"/>
            <w:hideMark/>
          </w:tcPr>
          <w:p w14:paraId="441FEED2"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58</w:t>
            </w:r>
          </w:p>
        </w:tc>
        <w:tc>
          <w:tcPr>
            <w:tcW w:w="1009" w:type="dxa"/>
            <w:tcBorders>
              <w:top w:val="nil"/>
              <w:left w:val="nil"/>
              <w:bottom w:val="nil"/>
              <w:right w:val="nil"/>
            </w:tcBorders>
            <w:shd w:val="clear" w:color="auto" w:fill="auto"/>
            <w:noWrap/>
            <w:vAlign w:val="bottom"/>
            <w:hideMark/>
          </w:tcPr>
          <w:p w14:paraId="1819D398"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7%</w:t>
            </w:r>
          </w:p>
        </w:tc>
      </w:tr>
      <w:tr w:rsidR="00146165" w:rsidRPr="00146165" w14:paraId="13EBC4D9" w14:textId="77777777" w:rsidTr="00146165">
        <w:trPr>
          <w:trHeight w:val="284"/>
        </w:trPr>
        <w:tc>
          <w:tcPr>
            <w:tcW w:w="2193" w:type="dxa"/>
            <w:tcBorders>
              <w:top w:val="nil"/>
              <w:left w:val="nil"/>
              <w:bottom w:val="nil"/>
              <w:right w:val="nil"/>
            </w:tcBorders>
            <w:shd w:val="clear" w:color="auto" w:fill="auto"/>
            <w:noWrap/>
            <w:vAlign w:val="bottom"/>
            <w:hideMark/>
          </w:tcPr>
          <w:p w14:paraId="2887550F" w14:textId="77777777" w:rsidR="00146165" w:rsidRPr="00146165" w:rsidRDefault="00146165" w:rsidP="00146165">
            <w:pPr>
              <w:spacing w:after="0" w:line="240" w:lineRule="auto"/>
              <w:jc w:val="right"/>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Non-Māori/Non-Pacific</w:t>
            </w:r>
          </w:p>
        </w:tc>
        <w:tc>
          <w:tcPr>
            <w:tcW w:w="1220" w:type="dxa"/>
            <w:tcBorders>
              <w:top w:val="nil"/>
              <w:left w:val="nil"/>
              <w:bottom w:val="single" w:sz="4" w:space="0" w:color="auto"/>
              <w:right w:val="nil"/>
            </w:tcBorders>
            <w:shd w:val="clear" w:color="auto" w:fill="auto"/>
            <w:noWrap/>
            <w:vAlign w:val="center"/>
            <w:hideMark/>
          </w:tcPr>
          <w:p w14:paraId="6AD6DB44"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175</w:t>
            </w:r>
          </w:p>
        </w:tc>
        <w:tc>
          <w:tcPr>
            <w:tcW w:w="682" w:type="dxa"/>
            <w:tcBorders>
              <w:top w:val="nil"/>
              <w:left w:val="nil"/>
              <w:bottom w:val="single" w:sz="4" w:space="0" w:color="auto"/>
              <w:right w:val="nil"/>
            </w:tcBorders>
            <w:shd w:val="clear" w:color="auto" w:fill="auto"/>
            <w:noWrap/>
            <w:vAlign w:val="center"/>
            <w:hideMark/>
          </w:tcPr>
          <w:p w14:paraId="4FA6B018"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162</w:t>
            </w:r>
          </w:p>
        </w:tc>
        <w:tc>
          <w:tcPr>
            <w:tcW w:w="1016" w:type="dxa"/>
            <w:tcBorders>
              <w:top w:val="nil"/>
              <w:left w:val="nil"/>
              <w:bottom w:val="nil"/>
              <w:right w:val="single" w:sz="4" w:space="0" w:color="auto"/>
            </w:tcBorders>
            <w:shd w:val="clear" w:color="auto" w:fill="auto"/>
            <w:noWrap/>
            <w:vAlign w:val="bottom"/>
            <w:hideMark/>
          </w:tcPr>
          <w:p w14:paraId="48BE743E"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-7%</w:t>
            </w:r>
          </w:p>
        </w:tc>
        <w:tc>
          <w:tcPr>
            <w:tcW w:w="1220" w:type="dxa"/>
            <w:tcBorders>
              <w:top w:val="nil"/>
              <w:left w:val="nil"/>
              <w:bottom w:val="single" w:sz="4" w:space="0" w:color="auto"/>
              <w:right w:val="nil"/>
            </w:tcBorders>
            <w:shd w:val="clear" w:color="auto" w:fill="auto"/>
            <w:noWrap/>
            <w:vAlign w:val="center"/>
            <w:hideMark/>
          </w:tcPr>
          <w:p w14:paraId="4D7E3B1A"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196</w:t>
            </w:r>
          </w:p>
        </w:tc>
        <w:tc>
          <w:tcPr>
            <w:tcW w:w="682" w:type="dxa"/>
            <w:tcBorders>
              <w:top w:val="nil"/>
              <w:left w:val="nil"/>
              <w:bottom w:val="single" w:sz="4" w:space="0" w:color="auto"/>
              <w:right w:val="nil"/>
            </w:tcBorders>
            <w:shd w:val="clear" w:color="auto" w:fill="auto"/>
            <w:noWrap/>
            <w:vAlign w:val="center"/>
            <w:hideMark/>
          </w:tcPr>
          <w:p w14:paraId="7EAE2058"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199</w:t>
            </w:r>
          </w:p>
        </w:tc>
        <w:tc>
          <w:tcPr>
            <w:tcW w:w="1025" w:type="dxa"/>
            <w:tcBorders>
              <w:top w:val="nil"/>
              <w:left w:val="nil"/>
              <w:bottom w:val="nil"/>
              <w:right w:val="single" w:sz="4" w:space="0" w:color="auto"/>
            </w:tcBorders>
            <w:shd w:val="clear" w:color="auto" w:fill="auto"/>
            <w:noWrap/>
            <w:vAlign w:val="bottom"/>
            <w:hideMark/>
          </w:tcPr>
          <w:p w14:paraId="791BD03E"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2%</w:t>
            </w:r>
          </w:p>
        </w:tc>
        <w:tc>
          <w:tcPr>
            <w:tcW w:w="1220" w:type="dxa"/>
            <w:tcBorders>
              <w:top w:val="nil"/>
              <w:left w:val="nil"/>
              <w:bottom w:val="single" w:sz="4" w:space="0" w:color="auto"/>
              <w:right w:val="nil"/>
            </w:tcBorders>
            <w:shd w:val="clear" w:color="auto" w:fill="auto"/>
            <w:noWrap/>
            <w:vAlign w:val="center"/>
            <w:hideMark/>
          </w:tcPr>
          <w:p w14:paraId="3B10D987"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185</w:t>
            </w:r>
          </w:p>
        </w:tc>
        <w:tc>
          <w:tcPr>
            <w:tcW w:w="682" w:type="dxa"/>
            <w:tcBorders>
              <w:top w:val="nil"/>
              <w:left w:val="nil"/>
              <w:bottom w:val="single" w:sz="4" w:space="0" w:color="auto"/>
              <w:right w:val="nil"/>
            </w:tcBorders>
            <w:shd w:val="clear" w:color="auto" w:fill="auto"/>
            <w:noWrap/>
            <w:vAlign w:val="center"/>
            <w:hideMark/>
          </w:tcPr>
          <w:p w14:paraId="1075E564"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190</w:t>
            </w:r>
          </w:p>
        </w:tc>
        <w:tc>
          <w:tcPr>
            <w:tcW w:w="1033" w:type="dxa"/>
            <w:tcBorders>
              <w:top w:val="nil"/>
              <w:left w:val="nil"/>
              <w:bottom w:val="single" w:sz="4" w:space="0" w:color="auto"/>
              <w:right w:val="single" w:sz="4" w:space="0" w:color="auto"/>
            </w:tcBorders>
            <w:shd w:val="clear" w:color="auto" w:fill="auto"/>
            <w:noWrap/>
            <w:vAlign w:val="bottom"/>
            <w:hideMark/>
          </w:tcPr>
          <w:p w14:paraId="15EDDC89"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3%</w:t>
            </w:r>
          </w:p>
        </w:tc>
        <w:tc>
          <w:tcPr>
            <w:tcW w:w="1220" w:type="dxa"/>
            <w:tcBorders>
              <w:top w:val="nil"/>
              <w:left w:val="nil"/>
              <w:bottom w:val="single" w:sz="4" w:space="0" w:color="auto"/>
              <w:right w:val="nil"/>
            </w:tcBorders>
            <w:shd w:val="clear" w:color="auto" w:fill="auto"/>
            <w:noWrap/>
            <w:vAlign w:val="center"/>
            <w:hideMark/>
          </w:tcPr>
          <w:p w14:paraId="613237E1"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1,670</w:t>
            </w:r>
          </w:p>
        </w:tc>
        <w:tc>
          <w:tcPr>
            <w:tcW w:w="736" w:type="dxa"/>
            <w:tcBorders>
              <w:top w:val="nil"/>
              <w:left w:val="nil"/>
              <w:bottom w:val="single" w:sz="4" w:space="0" w:color="auto"/>
              <w:right w:val="nil"/>
            </w:tcBorders>
            <w:shd w:val="clear" w:color="auto" w:fill="auto"/>
            <w:noWrap/>
            <w:vAlign w:val="center"/>
            <w:hideMark/>
          </w:tcPr>
          <w:p w14:paraId="5E9690D9"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1,537</w:t>
            </w:r>
          </w:p>
        </w:tc>
        <w:tc>
          <w:tcPr>
            <w:tcW w:w="1009" w:type="dxa"/>
            <w:tcBorders>
              <w:top w:val="nil"/>
              <w:left w:val="nil"/>
              <w:bottom w:val="single" w:sz="4" w:space="0" w:color="auto"/>
              <w:right w:val="nil"/>
            </w:tcBorders>
            <w:shd w:val="clear" w:color="auto" w:fill="auto"/>
            <w:noWrap/>
            <w:vAlign w:val="bottom"/>
            <w:hideMark/>
          </w:tcPr>
          <w:p w14:paraId="513FB411"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-8%</w:t>
            </w:r>
          </w:p>
        </w:tc>
      </w:tr>
      <w:tr w:rsidR="00146165" w:rsidRPr="00146165" w14:paraId="3CC0445B" w14:textId="77777777" w:rsidTr="00146165">
        <w:trPr>
          <w:trHeight w:val="284"/>
        </w:trPr>
        <w:tc>
          <w:tcPr>
            <w:tcW w:w="2193" w:type="dxa"/>
            <w:tcBorders>
              <w:top w:val="single" w:sz="4" w:space="0" w:color="auto"/>
              <w:left w:val="nil"/>
              <w:bottom w:val="single" w:sz="4" w:space="0" w:color="auto"/>
              <w:right w:val="nil"/>
            </w:tcBorders>
            <w:shd w:val="clear" w:color="auto" w:fill="auto"/>
            <w:noWrap/>
            <w:vAlign w:val="bottom"/>
            <w:hideMark/>
          </w:tcPr>
          <w:p w14:paraId="56EB760C" w14:textId="77777777" w:rsidR="00146165" w:rsidRPr="00146165" w:rsidRDefault="00146165" w:rsidP="00146165">
            <w:pPr>
              <w:spacing w:after="0" w:line="240" w:lineRule="auto"/>
              <w:jc w:val="right"/>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Total Population</w:t>
            </w:r>
          </w:p>
        </w:tc>
        <w:tc>
          <w:tcPr>
            <w:tcW w:w="1220" w:type="dxa"/>
            <w:tcBorders>
              <w:top w:val="nil"/>
              <w:left w:val="nil"/>
              <w:bottom w:val="single" w:sz="4" w:space="0" w:color="auto"/>
              <w:right w:val="nil"/>
            </w:tcBorders>
            <w:shd w:val="clear" w:color="auto" w:fill="auto"/>
            <w:noWrap/>
            <w:vAlign w:val="center"/>
            <w:hideMark/>
          </w:tcPr>
          <w:p w14:paraId="221C9390"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199</w:t>
            </w:r>
          </w:p>
        </w:tc>
        <w:tc>
          <w:tcPr>
            <w:tcW w:w="682" w:type="dxa"/>
            <w:tcBorders>
              <w:top w:val="nil"/>
              <w:left w:val="nil"/>
              <w:bottom w:val="single" w:sz="4" w:space="0" w:color="auto"/>
              <w:right w:val="nil"/>
            </w:tcBorders>
            <w:shd w:val="clear" w:color="auto" w:fill="auto"/>
            <w:noWrap/>
            <w:vAlign w:val="center"/>
            <w:hideMark/>
          </w:tcPr>
          <w:p w14:paraId="3D55AFB0"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184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B41CB81"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-8%</w:t>
            </w:r>
          </w:p>
        </w:tc>
        <w:tc>
          <w:tcPr>
            <w:tcW w:w="1220" w:type="dxa"/>
            <w:tcBorders>
              <w:top w:val="nil"/>
              <w:left w:val="nil"/>
              <w:bottom w:val="single" w:sz="4" w:space="0" w:color="auto"/>
              <w:right w:val="nil"/>
            </w:tcBorders>
            <w:shd w:val="clear" w:color="auto" w:fill="auto"/>
            <w:noWrap/>
            <w:vAlign w:val="center"/>
            <w:hideMark/>
          </w:tcPr>
          <w:p w14:paraId="4628E22A"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216</w:t>
            </w:r>
          </w:p>
        </w:tc>
        <w:tc>
          <w:tcPr>
            <w:tcW w:w="682" w:type="dxa"/>
            <w:tcBorders>
              <w:top w:val="nil"/>
              <w:left w:val="nil"/>
              <w:bottom w:val="single" w:sz="4" w:space="0" w:color="auto"/>
              <w:right w:val="nil"/>
            </w:tcBorders>
            <w:shd w:val="clear" w:color="auto" w:fill="auto"/>
            <w:noWrap/>
            <w:vAlign w:val="center"/>
            <w:hideMark/>
          </w:tcPr>
          <w:p w14:paraId="297937FB"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228</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14:paraId="2A65600B"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6%</w:t>
            </w:r>
          </w:p>
        </w:tc>
        <w:tc>
          <w:tcPr>
            <w:tcW w:w="1220" w:type="dxa"/>
            <w:tcBorders>
              <w:top w:val="nil"/>
              <w:left w:val="nil"/>
              <w:bottom w:val="single" w:sz="4" w:space="0" w:color="auto"/>
              <w:right w:val="nil"/>
            </w:tcBorders>
            <w:shd w:val="clear" w:color="auto" w:fill="auto"/>
            <w:noWrap/>
            <w:vAlign w:val="center"/>
            <w:hideMark/>
          </w:tcPr>
          <w:p w14:paraId="0E2240E5"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212</w:t>
            </w:r>
          </w:p>
        </w:tc>
        <w:tc>
          <w:tcPr>
            <w:tcW w:w="682" w:type="dxa"/>
            <w:tcBorders>
              <w:top w:val="nil"/>
              <w:left w:val="nil"/>
              <w:bottom w:val="single" w:sz="4" w:space="0" w:color="auto"/>
              <w:right w:val="nil"/>
            </w:tcBorders>
            <w:shd w:val="clear" w:color="auto" w:fill="auto"/>
            <w:noWrap/>
            <w:vAlign w:val="center"/>
            <w:hideMark/>
          </w:tcPr>
          <w:p w14:paraId="53203BD3"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222</w:t>
            </w:r>
          </w:p>
        </w:tc>
        <w:tc>
          <w:tcPr>
            <w:tcW w:w="1033" w:type="dxa"/>
            <w:tcBorders>
              <w:top w:val="nil"/>
              <w:left w:val="nil"/>
              <w:bottom w:val="single" w:sz="4" w:space="0" w:color="auto"/>
              <w:right w:val="single" w:sz="4" w:space="0" w:color="auto"/>
            </w:tcBorders>
            <w:shd w:val="clear" w:color="auto" w:fill="auto"/>
            <w:noWrap/>
            <w:vAlign w:val="bottom"/>
            <w:hideMark/>
          </w:tcPr>
          <w:p w14:paraId="16A3F50E"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5%</w:t>
            </w:r>
          </w:p>
        </w:tc>
        <w:tc>
          <w:tcPr>
            <w:tcW w:w="1220" w:type="dxa"/>
            <w:tcBorders>
              <w:top w:val="nil"/>
              <w:left w:val="nil"/>
              <w:bottom w:val="single" w:sz="4" w:space="0" w:color="auto"/>
              <w:right w:val="nil"/>
            </w:tcBorders>
            <w:shd w:val="clear" w:color="auto" w:fill="auto"/>
            <w:noWrap/>
            <w:vAlign w:val="center"/>
            <w:hideMark/>
          </w:tcPr>
          <w:p w14:paraId="2AFCE70A"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1,875</w:t>
            </w:r>
          </w:p>
        </w:tc>
        <w:tc>
          <w:tcPr>
            <w:tcW w:w="736" w:type="dxa"/>
            <w:tcBorders>
              <w:top w:val="nil"/>
              <w:left w:val="nil"/>
              <w:bottom w:val="single" w:sz="4" w:space="0" w:color="auto"/>
              <w:right w:val="nil"/>
            </w:tcBorders>
            <w:shd w:val="clear" w:color="auto" w:fill="auto"/>
            <w:noWrap/>
            <w:vAlign w:val="center"/>
            <w:hideMark/>
          </w:tcPr>
          <w:p w14:paraId="43383304"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1,779</w:t>
            </w:r>
          </w:p>
        </w:tc>
        <w:tc>
          <w:tcPr>
            <w:tcW w:w="1009" w:type="dxa"/>
            <w:tcBorders>
              <w:top w:val="nil"/>
              <w:left w:val="nil"/>
              <w:bottom w:val="single" w:sz="4" w:space="0" w:color="auto"/>
              <w:right w:val="nil"/>
            </w:tcBorders>
            <w:shd w:val="clear" w:color="auto" w:fill="auto"/>
            <w:noWrap/>
            <w:vAlign w:val="bottom"/>
            <w:hideMark/>
          </w:tcPr>
          <w:p w14:paraId="5E09E5C3" w14:textId="77777777" w:rsidR="00146165" w:rsidRPr="00146165" w:rsidRDefault="00146165" w:rsidP="00146165">
            <w:pPr>
              <w:spacing w:after="0" w:line="240" w:lineRule="auto"/>
              <w:jc w:val="center"/>
              <w:rPr>
                <w:rFonts w:ascii="Calibri" w:eastAsia="Times New Roman" w:hAnsi="Calibri" w:cs="Calibri"/>
                <w:color w:val="000000"/>
                <w:sz w:val="20"/>
                <w:szCs w:val="20"/>
                <w:lang w:eastAsia="en-NZ"/>
              </w:rPr>
            </w:pPr>
            <w:r w:rsidRPr="00146165">
              <w:rPr>
                <w:rFonts w:ascii="Calibri" w:eastAsia="Times New Roman" w:hAnsi="Calibri" w:cs="Calibri"/>
                <w:color w:val="000000"/>
                <w:sz w:val="20"/>
                <w:szCs w:val="20"/>
                <w:lang w:eastAsia="en-NZ"/>
              </w:rPr>
              <w:t>-5%</w:t>
            </w:r>
          </w:p>
        </w:tc>
      </w:tr>
    </w:tbl>
    <w:p w14:paraId="3B910533" w14:textId="77777777" w:rsidR="00DC14DB" w:rsidRDefault="00DC14DB" w:rsidP="0086097F"/>
    <w:p w14:paraId="31D35416" w14:textId="032B9F75" w:rsidR="00245C26" w:rsidRPr="00245C26" w:rsidRDefault="00245C26" w:rsidP="0086097F">
      <w:pPr>
        <w:rPr>
          <w:sz w:val="20"/>
        </w:rPr>
      </w:pPr>
      <w:r>
        <w:t>*</w:t>
      </w:r>
      <w:r w:rsidRPr="00245C26">
        <w:rPr>
          <w:sz w:val="20"/>
        </w:rPr>
        <w:t xml:space="preserve">Due to small numbers, monthly </w:t>
      </w:r>
      <w:r>
        <w:rPr>
          <w:sz w:val="20"/>
        </w:rPr>
        <w:t>figures</w:t>
      </w:r>
      <w:r w:rsidRPr="00245C26">
        <w:rPr>
          <w:sz w:val="20"/>
        </w:rPr>
        <w:t xml:space="preserve"> have not been included for </w:t>
      </w:r>
      <w:r w:rsidR="009036CF" w:rsidRPr="00AE3CD6">
        <w:rPr>
          <w:sz w:val="20"/>
          <w:szCs w:val="20"/>
        </w:rPr>
        <w:t>Māori</w:t>
      </w:r>
      <w:r w:rsidR="009036CF" w:rsidRPr="00245C26">
        <w:rPr>
          <w:sz w:val="20"/>
        </w:rPr>
        <w:t xml:space="preserve"> </w:t>
      </w:r>
      <w:r w:rsidR="009036CF">
        <w:rPr>
          <w:sz w:val="20"/>
        </w:rPr>
        <w:t xml:space="preserve">and </w:t>
      </w:r>
      <w:r w:rsidRPr="00245C26">
        <w:rPr>
          <w:sz w:val="20"/>
        </w:rPr>
        <w:t xml:space="preserve">Pacific </w:t>
      </w:r>
      <w:r w:rsidR="00E414A6">
        <w:rPr>
          <w:sz w:val="20"/>
        </w:rPr>
        <w:t>p</w:t>
      </w:r>
      <w:r w:rsidRPr="00245C26">
        <w:rPr>
          <w:sz w:val="20"/>
        </w:rPr>
        <w:t>eoples</w:t>
      </w:r>
    </w:p>
    <w:p w14:paraId="11085F77" w14:textId="2AFAF14A" w:rsidR="009036CF" w:rsidRDefault="009036CF" w:rsidP="00DC54D4">
      <w:pPr>
        <w:pStyle w:val="Caption"/>
        <w:keepNext/>
      </w:pPr>
    </w:p>
    <w:p w14:paraId="55E06D1E" w14:textId="1DC70B5E" w:rsidR="00C41BE5" w:rsidRDefault="00C41BE5" w:rsidP="00364157"/>
    <w:p w14:paraId="780BC519" w14:textId="77777777" w:rsidR="00C41BE5" w:rsidRDefault="00C41BE5" w:rsidP="00364157"/>
    <w:p w14:paraId="2B12C0B2" w14:textId="14EAB8D1" w:rsidR="00DC54D4" w:rsidRPr="009036CF" w:rsidRDefault="00DC54D4" w:rsidP="009036CF">
      <w:pPr>
        <w:rPr>
          <w:b/>
          <w:iCs/>
          <w:szCs w:val="18"/>
        </w:rPr>
      </w:pPr>
      <w:r w:rsidRPr="009036CF">
        <w:rPr>
          <w:b/>
          <w:iCs/>
          <w:szCs w:val="18"/>
        </w:rPr>
        <w:t xml:space="preserve">Figure </w:t>
      </w:r>
      <w:r w:rsidR="00F61FE2" w:rsidRPr="009036CF">
        <w:rPr>
          <w:b/>
          <w:iCs/>
          <w:szCs w:val="18"/>
        </w:rPr>
        <w:fldChar w:fldCharType="begin"/>
      </w:r>
      <w:r w:rsidR="00F61FE2" w:rsidRPr="009036CF">
        <w:rPr>
          <w:b/>
          <w:iCs/>
          <w:szCs w:val="18"/>
        </w:rPr>
        <w:instrText xml:space="preserve"> SEQ Figure \* ARABIC </w:instrText>
      </w:r>
      <w:r w:rsidR="00F61FE2" w:rsidRPr="009036CF">
        <w:rPr>
          <w:b/>
          <w:iCs/>
          <w:szCs w:val="18"/>
        </w:rPr>
        <w:fldChar w:fldCharType="separate"/>
      </w:r>
      <w:r w:rsidR="0033636A">
        <w:rPr>
          <w:b/>
          <w:iCs/>
          <w:noProof/>
          <w:szCs w:val="18"/>
        </w:rPr>
        <w:t>9</w:t>
      </w:r>
      <w:r w:rsidR="00F61FE2" w:rsidRPr="009036CF">
        <w:rPr>
          <w:b/>
          <w:iCs/>
          <w:szCs w:val="18"/>
        </w:rPr>
        <w:fldChar w:fldCharType="end"/>
      </w:r>
      <w:r w:rsidRPr="009036CF">
        <w:rPr>
          <w:b/>
          <w:iCs/>
          <w:szCs w:val="18"/>
        </w:rPr>
        <w:t xml:space="preserve">: </w:t>
      </w:r>
      <w:r w:rsidR="000D2615" w:rsidRPr="009036CF">
        <w:rPr>
          <w:b/>
          <w:iCs/>
          <w:szCs w:val="18"/>
        </w:rPr>
        <w:t xml:space="preserve">Number of </w:t>
      </w:r>
      <w:r w:rsidR="004E2470" w:rsidRPr="009036CF">
        <w:rPr>
          <w:b/>
          <w:iCs/>
          <w:szCs w:val="18"/>
        </w:rPr>
        <w:t>colorectal c</w:t>
      </w:r>
      <w:r w:rsidR="000D2615" w:rsidRPr="009036CF">
        <w:rPr>
          <w:b/>
          <w:iCs/>
          <w:szCs w:val="18"/>
        </w:rPr>
        <w:t>ancer surgeries by month, 2018/19 average, 2020</w:t>
      </w:r>
      <w:r w:rsidR="00CA78B7">
        <w:rPr>
          <w:b/>
          <w:iCs/>
          <w:szCs w:val="18"/>
        </w:rPr>
        <w:t>, 2021</w:t>
      </w:r>
      <w:r w:rsidR="000D2615" w:rsidRPr="009036CF">
        <w:rPr>
          <w:b/>
          <w:iCs/>
          <w:szCs w:val="18"/>
        </w:rPr>
        <w:t xml:space="preserve"> and 202</w:t>
      </w:r>
      <w:r w:rsidR="00CA78B7">
        <w:rPr>
          <w:b/>
          <w:iCs/>
          <w:szCs w:val="18"/>
        </w:rPr>
        <w:t>2</w:t>
      </w:r>
      <w:r w:rsidR="000D2615" w:rsidRPr="009036CF">
        <w:rPr>
          <w:b/>
          <w:iCs/>
          <w:szCs w:val="18"/>
        </w:rPr>
        <w:t>, total population and Māori</w:t>
      </w:r>
    </w:p>
    <w:p w14:paraId="1CD16F3D" w14:textId="6AC5ECB8" w:rsidR="00105284" w:rsidRDefault="004D1C55" w:rsidP="0087407D">
      <w:pPr>
        <w:rPr>
          <w:noProof/>
        </w:rPr>
      </w:pPr>
      <w:r>
        <w:rPr>
          <w:noProof/>
          <w:lang w:eastAsia="en-NZ"/>
        </w:rPr>
        <w:drawing>
          <wp:inline distT="0" distB="0" distL="0" distR="0" wp14:anchorId="31E5E743" wp14:editId="6CC0B7BE">
            <wp:extent cx="4104000" cy="2736000"/>
            <wp:effectExtent l="0" t="0" r="0" b="7620"/>
            <wp:docPr id="1014672594" name="Picture 101467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379E7">
        <w:rPr>
          <w:noProof/>
        </w:rPr>
        <w:t xml:space="preserve"> </w:t>
      </w:r>
      <w:r w:rsidR="000379E7" w:rsidRPr="000379E7">
        <w:t xml:space="preserve"> </w:t>
      </w:r>
      <w:r w:rsidR="00C41983">
        <w:rPr>
          <w:noProof/>
          <w:lang w:eastAsia="en-NZ"/>
        </w:rPr>
        <w:drawing>
          <wp:inline distT="0" distB="0" distL="0" distR="0" wp14:anchorId="16A4345B" wp14:editId="461748E7">
            <wp:extent cx="4104000" cy="2736000"/>
            <wp:effectExtent l="0" t="0" r="0" b="7620"/>
            <wp:docPr id="1014672595" name="Picture 101467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74734619" w14:textId="29EE8FC0" w:rsidR="0087407D" w:rsidRDefault="00CB21FE" w:rsidP="0087407D">
      <w:r>
        <w:rPr>
          <w:noProof/>
          <w:lang w:eastAsia="en-NZ"/>
        </w:rPr>
        <w:drawing>
          <wp:inline distT="0" distB="0" distL="0" distR="0" wp14:anchorId="57CE433F" wp14:editId="7967B07B">
            <wp:extent cx="4104000" cy="2736000"/>
            <wp:effectExtent l="0" t="0" r="0" b="7620"/>
            <wp:docPr id="1014672596" name="Picture 101467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379E7">
        <w:rPr>
          <w:noProof/>
        </w:rPr>
        <w:t xml:space="preserve"> </w:t>
      </w:r>
      <w:r w:rsidR="000F6161">
        <w:rPr>
          <w:noProof/>
        </w:rPr>
        <w:t xml:space="preserve"> </w:t>
      </w:r>
      <w:r w:rsidR="008F5A74">
        <w:rPr>
          <w:noProof/>
          <w:lang w:eastAsia="en-NZ"/>
        </w:rPr>
        <w:drawing>
          <wp:inline distT="0" distB="0" distL="0" distR="0" wp14:anchorId="18F8FBA1" wp14:editId="400D810E">
            <wp:extent cx="4104000" cy="2736000"/>
            <wp:effectExtent l="0" t="0" r="0" b="7620"/>
            <wp:docPr id="1014672597" name="Picture 101467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2970D4D8" w14:textId="3836E37C" w:rsidR="00DC54D4" w:rsidRPr="0039522E" w:rsidRDefault="00DC54D4" w:rsidP="0039522E">
      <w:pPr>
        <w:pStyle w:val="Heading1"/>
      </w:pPr>
      <w:bookmarkStart w:id="66" w:name="_Toc41410747"/>
      <w:bookmarkStart w:id="67" w:name="_Toc41474444"/>
      <w:bookmarkStart w:id="68" w:name="_Toc121236121"/>
      <w:bookmarkStart w:id="69" w:name="_Hlk111456537"/>
      <w:r w:rsidRPr="0039522E">
        <w:t>Lung cancer surgery</w:t>
      </w:r>
      <w:bookmarkEnd w:id="66"/>
      <w:bookmarkEnd w:id="67"/>
      <w:bookmarkEnd w:id="68"/>
    </w:p>
    <w:p w14:paraId="68A2363D" w14:textId="77777777" w:rsidR="00DC54D4" w:rsidRPr="00C11692" w:rsidRDefault="00DC54D4" w:rsidP="00DC54D4">
      <w:pPr>
        <w:pStyle w:val="Heading2"/>
      </w:pPr>
      <w:r w:rsidRPr="00C11692">
        <w:t>Notes on data</w:t>
      </w:r>
    </w:p>
    <w:p w14:paraId="32079ED9" w14:textId="3C34C63F" w:rsidR="00DC54D4" w:rsidRPr="00C11692" w:rsidRDefault="00DC54D4" w:rsidP="00CC2925">
      <w:pPr>
        <w:pStyle w:val="ListParagraph"/>
        <w:numPr>
          <w:ilvl w:val="0"/>
          <w:numId w:val="3"/>
        </w:numPr>
      </w:pPr>
      <w:r w:rsidRPr="00C11692">
        <w:t xml:space="preserve">A list of the surgical procedure codes used for analysis are included in Appendix </w:t>
      </w:r>
      <w:r w:rsidR="00622F6C">
        <w:t>5</w:t>
      </w:r>
      <w:r w:rsidRPr="00C11692">
        <w:t>.</w:t>
      </w:r>
    </w:p>
    <w:p w14:paraId="6965B8C1" w14:textId="6D3829B3" w:rsidR="00DC54D4" w:rsidRPr="00C11692" w:rsidRDefault="00DC54D4" w:rsidP="00CC2925">
      <w:pPr>
        <w:pStyle w:val="ListParagraph"/>
        <w:numPr>
          <w:ilvl w:val="0"/>
          <w:numId w:val="3"/>
        </w:numPr>
      </w:pPr>
      <w:r>
        <w:t xml:space="preserve">The data were extracted from the </w:t>
      </w:r>
      <w:r w:rsidR="0048140A">
        <w:t xml:space="preserve">NMDS </w:t>
      </w:r>
      <w:r>
        <w:t xml:space="preserve">on </w:t>
      </w:r>
      <w:r w:rsidR="00C86D7F">
        <w:t>14</w:t>
      </w:r>
      <w:r w:rsidR="00B4663A">
        <w:t xml:space="preserve"> </w:t>
      </w:r>
      <w:r w:rsidR="49E3A8A3">
        <w:t>November</w:t>
      </w:r>
      <w:r w:rsidR="00B4663A">
        <w:t xml:space="preserve"> 2022</w:t>
      </w:r>
      <w:r w:rsidR="00883C33">
        <w:t>.</w:t>
      </w:r>
      <w:r>
        <w:t xml:space="preserve"> </w:t>
      </w:r>
    </w:p>
    <w:p w14:paraId="7E6DC0B7" w14:textId="77777777" w:rsidR="00DC54D4" w:rsidRPr="00C11692" w:rsidRDefault="00DC54D4" w:rsidP="00CC2925">
      <w:pPr>
        <w:pStyle w:val="ListParagraph"/>
        <w:numPr>
          <w:ilvl w:val="0"/>
          <w:numId w:val="3"/>
        </w:numPr>
      </w:pPr>
      <w:r w:rsidRPr="00C11692">
        <w:t xml:space="preserve">The number of lung cancer surgeries performed each month is relatively small, so caution is needed when comparing data by month. </w:t>
      </w:r>
    </w:p>
    <w:p w14:paraId="7CEE716F" w14:textId="363AC46C" w:rsidR="005D7F65" w:rsidRDefault="005D7F65" w:rsidP="005D7F65">
      <w:pPr>
        <w:pStyle w:val="Heading2"/>
      </w:pPr>
      <w:r w:rsidRPr="00AA0934">
        <w:t>Key points</w:t>
      </w:r>
    </w:p>
    <w:p w14:paraId="32BF410D" w14:textId="14953F14" w:rsidR="00B23C90" w:rsidRDefault="00B23C90" w:rsidP="00FB5CCE">
      <w:pPr>
        <w:pStyle w:val="ListParagraph"/>
        <w:numPr>
          <w:ilvl w:val="0"/>
          <w:numId w:val="11"/>
        </w:numPr>
      </w:pPr>
      <w:r w:rsidRPr="00505399">
        <w:t xml:space="preserve">For 2022 to date there was a </w:t>
      </w:r>
      <w:r>
        <w:t>1</w:t>
      </w:r>
      <w:r w:rsidRPr="00505399">
        <w:t>% increase in the number of surgeries performed for the total population</w:t>
      </w:r>
      <w:r>
        <w:t xml:space="preserve"> compared with 2018/19</w:t>
      </w:r>
      <w:r w:rsidRPr="00505399">
        <w:t>.</w:t>
      </w:r>
      <w:r w:rsidR="00065376">
        <w:t xml:space="preserve"> </w:t>
      </w:r>
    </w:p>
    <w:p w14:paraId="637C3C09" w14:textId="7BDE2A5C" w:rsidR="00065376" w:rsidRPr="00505399" w:rsidRDefault="00065376" w:rsidP="00FB5CCE">
      <w:pPr>
        <w:pStyle w:val="ListParagraph"/>
        <w:numPr>
          <w:ilvl w:val="0"/>
          <w:numId w:val="11"/>
        </w:numPr>
      </w:pPr>
      <w:r>
        <w:t xml:space="preserve">Lung cancer surgery showed a decrease in August and September 2022 compared with 2018/19 (25% and 10% respectively). Small numbers make it difficult to be clear if there is a true trend.  </w:t>
      </w:r>
    </w:p>
    <w:p w14:paraId="6E2F6510" w14:textId="6C06124A" w:rsidR="00B23C90" w:rsidRDefault="00B23C90" w:rsidP="00FB5CCE">
      <w:pPr>
        <w:pStyle w:val="ListParagraph"/>
        <w:numPr>
          <w:ilvl w:val="0"/>
          <w:numId w:val="11"/>
        </w:numPr>
      </w:pPr>
      <w:r w:rsidRPr="00505399">
        <w:t xml:space="preserve">For Māori there was a </w:t>
      </w:r>
      <w:r>
        <w:t>16</w:t>
      </w:r>
      <w:r w:rsidRPr="00505399">
        <w:t>% decrease in lung cancer surgery, numbering 1</w:t>
      </w:r>
      <w:r>
        <w:t>5</w:t>
      </w:r>
      <w:r w:rsidRPr="00505399">
        <w:t xml:space="preserve"> fewer surgeries in 2022 compared with 2018/19. </w:t>
      </w:r>
      <w:r>
        <w:t xml:space="preserve">This represents a </w:t>
      </w:r>
      <w:r w:rsidR="00C0040F">
        <w:t xml:space="preserve">marginal </w:t>
      </w:r>
      <w:r>
        <w:t>improvement compared to the previous report</w:t>
      </w:r>
      <w:r w:rsidR="00C0040F">
        <w:t>,</w:t>
      </w:r>
      <w:r>
        <w:t xml:space="preserve"> where the cumulative </w:t>
      </w:r>
      <w:r w:rsidR="00C0040F">
        <w:t xml:space="preserve">data </w:t>
      </w:r>
      <w:r>
        <w:t xml:space="preserve">up until June 2022 showed a 25% decrease (16 fewer surgeries over this time). </w:t>
      </w:r>
    </w:p>
    <w:p w14:paraId="2B4512BF" w14:textId="77777777" w:rsidR="00B23C90" w:rsidRPr="00505399" w:rsidRDefault="00B23C90" w:rsidP="00FB5CCE">
      <w:pPr>
        <w:pStyle w:val="ListParagraph"/>
        <w:numPr>
          <w:ilvl w:val="0"/>
          <w:numId w:val="11"/>
        </w:numPr>
      </w:pPr>
      <w:r w:rsidRPr="00505399">
        <w:t xml:space="preserve">For Pacific peoples there was a </w:t>
      </w:r>
      <w:r>
        <w:t>3</w:t>
      </w:r>
      <w:r w:rsidRPr="00505399">
        <w:t xml:space="preserve">8% increase, numbering </w:t>
      </w:r>
      <w:r>
        <w:t>8</w:t>
      </w:r>
      <w:r w:rsidRPr="00505399">
        <w:t xml:space="preserve"> more surgeries.</w:t>
      </w:r>
    </w:p>
    <w:p w14:paraId="53872F4E" w14:textId="77777777" w:rsidR="00DC54D4" w:rsidRPr="00C11692" w:rsidRDefault="00DC54D4" w:rsidP="00DC54D4">
      <w:pPr>
        <w:pStyle w:val="Heading2"/>
      </w:pPr>
      <w:r w:rsidRPr="00C11692">
        <w:t>Results</w:t>
      </w:r>
    </w:p>
    <w:p w14:paraId="0C2B0F32" w14:textId="7F321D52" w:rsidR="00DC54D4" w:rsidRDefault="00DC54D4" w:rsidP="00DC54D4">
      <w:pPr>
        <w:pStyle w:val="Caption"/>
        <w:keepNext/>
      </w:pPr>
      <w:bookmarkStart w:id="70" w:name="_Ref41424485"/>
      <w:r w:rsidRPr="00C11692">
        <w:t xml:space="preserve">Table </w:t>
      </w:r>
      <w:r>
        <w:fldChar w:fldCharType="begin"/>
      </w:r>
      <w:r>
        <w:instrText>SEQ Table \* ARABIC</w:instrText>
      </w:r>
      <w:r>
        <w:fldChar w:fldCharType="separate"/>
      </w:r>
      <w:r w:rsidR="0033636A">
        <w:rPr>
          <w:noProof/>
        </w:rPr>
        <w:t>11</w:t>
      </w:r>
      <w:r>
        <w:fldChar w:fldCharType="end"/>
      </w:r>
      <w:bookmarkEnd w:id="70"/>
      <w:r w:rsidR="00353144">
        <w:t>:</w:t>
      </w:r>
      <w:r w:rsidR="00353144" w:rsidRPr="00353144">
        <w:t xml:space="preserve"> </w:t>
      </w:r>
      <w:r w:rsidR="00353144">
        <w:t xml:space="preserve">Number of lung cancer surgeries and percentage difference in </w:t>
      </w:r>
      <w:r w:rsidR="00496595">
        <w:t>2022</w:t>
      </w:r>
      <w:r w:rsidR="00353144">
        <w:t xml:space="preserve"> compared to </w:t>
      </w:r>
      <w:r w:rsidR="00143602">
        <w:t>the average of 2018 and 2019</w:t>
      </w:r>
      <w:r w:rsidR="007A5D55">
        <w:t>,</w:t>
      </w:r>
      <w:r w:rsidR="00353144">
        <w:t xml:space="preserve"> by month and cumulative year to date, by ethnicity</w:t>
      </w:r>
    </w:p>
    <w:bookmarkEnd w:id="69"/>
    <w:tbl>
      <w:tblPr>
        <w:tblW w:w="13830" w:type="dxa"/>
        <w:tblLook w:val="04A0" w:firstRow="1" w:lastRow="0" w:firstColumn="1" w:lastColumn="0" w:noHBand="0" w:noVBand="1"/>
      </w:tblPr>
      <w:tblGrid>
        <w:gridCol w:w="2156"/>
        <w:gridCol w:w="1199"/>
        <w:gridCol w:w="670"/>
        <w:gridCol w:w="1171"/>
        <w:gridCol w:w="1199"/>
        <w:gridCol w:w="670"/>
        <w:gridCol w:w="1001"/>
        <w:gridCol w:w="1199"/>
        <w:gridCol w:w="670"/>
        <w:gridCol w:w="1009"/>
        <w:gridCol w:w="1199"/>
        <w:gridCol w:w="670"/>
        <w:gridCol w:w="1017"/>
      </w:tblGrid>
      <w:tr w:rsidR="003C6992" w:rsidRPr="003C6992" w14:paraId="4B6160F2" w14:textId="77777777" w:rsidTr="003C6992">
        <w:trPr>
          <w:trHeight w:val="296"/>
        </w:trPr>
        <w:tc>
          <w:tcPr>
            <w:tcW w:w="2156" w:type="dxa"/>
            <w:tcBorders>
              <w:top w:val="nil"/>
              <w:left w:val="nil"/>
              <w:bottom w:val="nil"/>
              <w:right w:val="nil"/>
            </w:tcBorders>
            <w:shd w:val="clear" w:color="auto" w:fill="auto"/>
            <w:noWrap/>
            <w:vAlign w:val="bottom"/>
            <w:hideMark/>
          </w:tcPr>
          <w:p w14:paraId="5567B5C4" w14:textId="77777777" w:rsidR="003C6992" w:rsidRPr="003C6992" w:rsidRDefault="003C6992" w:rsidP="003C6992">
            <w:pPr>
              <w:spacing w:after="0" w:line="240" w:lineRule="auto"/>
              <w:rPr>
                <w:rFonts w:ascii="Times New Roman" w:eastAsia="Times New Roman" w:hAnsi="Times New Roman" w:cs="Times New Roman"/>
                <w:sz w:val="24"/>
                <w:szCs w:val="24"/>
                <w:lang w:eastAsia="en-NZ"/>
              </w:rPr>
            </w:pPr>
          </w:p>
        </w:tc>
        <w:tc>
          <w:tcPr>
            <w:tcW w:w="3040" w:type="dxa"/>
            <w:gridSpan w:val="3"/>
            <w:tcBorders>
              <w:top w:val="nil"/>
              <w:left w:val="nil"/>
              <w:bottom w:val="single" w:sz="4" w:space="0" w:color="auto"/>
              <w:right w:val="single" w:sz="4" w:space="0" w:color="000000"/>
            </w:tcBorders>
            <w:shd w:val="clear" w:color="auto" w:fill="auto"/>
            <w:noWrap/>
            <w:vAlign w:val="bottom"/>
            <w:hideMark/>
          </w:tcPr>
          <w:p w14:paraId="06B4FBB2" w14:textId="77777777" w:rsidR="003C6992" w:rsidRPr="003C6992" w:rsidRDefault="003C6992" w:rsidP="003C6992">
            <w:pPr>
              <w:spacing w:after="0" w:line="240" w:lineRule="auto"/>
              <w:jc w:val="center"/>
              <w:rPr>
                <w:rFonts w:ascii="Calibri" w:eastAsia="Times New Roman" w:hAnsi="Calibri" w:cs="Calibri"/>
                <w:b/>
                <w:bCs/>
                <w:color w:val="000000"/>
                <w:sz w:val="20"/>
                <w:szCs w:val="20"/>
                <w:lang w:eastAsia="en-NZ"/>
              </w:rPr>
            </w:pPr>
            <w:r w:rsidRPr="003C6992">
              <w:rPr>
                <w:rFonts w:ascii="Calibri" w:eastAsia="Times New Roman" w:hAnsi="Calibri" w:cs="Calibri"/>
                <w:b/>
                <w:bCs/>
                <w:color w:val="000000"/>
                <w:sz w:val="20"/>
                <w:szCs w:val="20"/>
                <w:lang w:eastAsia="en-NZ"/>
              </w:rPr>
              <w:t>July</w:t>
            </w:r>
          </w:p>
        </w:tc>
        <w:tc>
          <w:tcPr>
            <w:tcW w:w="2870" w:type="dxa"/>
            <w:gridSpan w:val="3"/>
            <w:tcBorders>
              <w:top w:val="nil"/>
              <w:left w:val="nil"/>
              <w:bottom w:val="single" w:sz="4" w:space="0" w:color="000000"/>
              <w:right w:val="single" w:sz="4" w:space="0" w:color="000000"/>
            </w:tcBorders>
            <w:shd w:val="clear" w:color="auto" w:fill="auto"/>
            <w:noWrap/>
            <w:vAlign w:val="bottom"/>
            <w:hideMark/>
          </w:tcPr>
          <w:p w14:paraId="682886D2" w14:textId="77777777" w:rsidR="003C6992" w:rsidRPr="003C6992" w:rsidRDefault="003C6992" w:rsidP="003C6992">
            <w:pPr>
              <w:spacing w:after="0" w:line="240" w:lineRule="auto"/>
              <w:jc w:val="center"/>
              <w:rPr>
                <w:rFonts w:ascii="Calibri" w:eastAsia="Times New Roman" w:hAnsi="Calibri" w:cs="Calibri"/>
                <w:b/>
                <w:bCs/>
                <w:color w:val="000000"/>
                <w:sz w:val="20"/>
                <w:szCs w:val="20"/>
                <w:lang w:eastAsia="en-NZ"/>
              </w:rPr>
            </w:pPr>
            <w:r w:rsidRPr="003C6992">
              <w:rPr>
                <w:rFonts w:ascii="Calibri" w:eastAsia="Times New Roman" w:hAnsi="Calibri" w:cs="Calibri"/>
                <w:b/>
                <w:bCs/>
                <w:color w:val="000000"/>
                <w:sz w:val="20"/>
                <w:szCs w:val="20"/>
                <w:lang w:eastAsia="en-NZ"/>
              </w:rPr>
              <w:t>August</w:t>
            </w:r>
          </w:p>
        </w:tc>
        <w:tc>
          <w:tcPr>
            <w:tcW w:w="2878" w:type="dxa"/>
            <w:gridSpan w:val="3"/>
            <w:tcBorders>
              <w:top w:val="nil"/>
              <w:left w:val="nil"/>
              <w:bottom w:val="single" w:sz="4" w:space="0" w:color="auto"/>
              <w:right w:val="single" w:sz="4" w:space="0" w:color="000000"/>
            </w:tcBorders>
            <w:shd w:val="clear" w:color="auto" w:fill="auto"/>
            <w:noWrap/>
            <w:vAlign w:val="bottom"/>
            <w:hideMark/>
          </w:tcPr>
          <w:p w14:paraId="75C9181A" w14:textId="77777777" w:rsidR="003C6992" w:rsidRPr="003C6992" w:rsidRDefault="003C6992" w:rsidP="003C6992">
            <w:pPr>
              <w:spacing w:after="0" w:line="240" w:lineRule="auto"/>
              <w:jc w:val="center"/>
              <w:rPr>
                <w:rFonts w:ascii="Calibri" w:eastAsia="Times New Roman" w:hAnsi="Calibri" w:cs="Calibri"/>
                <w:b/>
                <w:bCs/>
                <w:color w:val="000000"/>
                <w:sz w:val="20"/>
                <w:szCs w:val="20"/>
                <w:lang w:eastAsia="en-NZ"/>
              </w:rPr>
            </w:pPr>
            <w:r w:rsidRPr="003C6992">
              <w:rPr>
                <w:rFonts w:ascii="Calibri" w:eastAsia="Times New Roman" w:hAnsi="Calibri" w:cs="Calibri"/>
                <w:b/>
                <w:bCs/>
                <w:color w:val="000000"/>
                <w:sz w:val="20"/>
                <w:szCs w:val="20"/>
                <w:lang w:eastAsia="en-NZ"/>
              </w:rPr>
              <w:t>September</w:t>
            </w:r>
          </w:p>
        </w:tc>
        <w:tc>
          <w:tcPr>
            <w:tcW w:w="2886" w:type="dxa"/>
            <w:gridSpan w:val="3"/>
            <w:tcBorders>
              <w:top w:val="nil"/>
              <w:left w:val="nil"/>
              <w:bottom w:val="single" w:sz="4" w:space="0" w:color="auto"/>
              <w:right w:val="nil"/>
            </w:tcBorders>
            <w:shd w:val="clear" w:color="auto" w:fill="auto"/>
            <w:noWrap/>
            <w:vAlign w:val="bottom"/>
            <w:hideMark/>
          </w:tcPr>
          <w:p w14:paraId="3EAE9A47" w14:textId="77777777" w:rsidR="003C6992" w:rsidRPr="003C6992" w:rsidRDefault="003C6992" w:rsidP="003C6992">
            <w:pPr>
              <w:spacing w:after="0" w:line="240" w:lineRule="auto"/>
              <w:jc w:val="center"/>
              <w:rPr>
                <w:rFonts w:ascii="Calibri" w:eastAsia="Times New Roman" w:hAnsi="Calibri" w:cs="Calibri"/>
                <w:b/>
                <w:bCs/>
                <w:color w:val="000000"/>
                <w:sz w:val="20"/>
                <w:szCs w:val="20"/>
                <w:lang w:eastAsia="en-NZ"/>
              </w:rPr>
            </w:pPr>
            <w:r w:rsidRPr="003C6992">
              <w:rPr>
                <w:rFonts w:ascii="Calibri" w:eastAsia="Times New Roman" w:hAnsi="Calibri" w:cs="Calibri"/>
                <w:b/>
                <w:bCs/>
                <w:color w:val="000000"/>
                <w:sz w:val="20"/>
                <w:szCs w:val="20"/>
                <w:lang w:eastAsia="en-NZ"/>
              </w:rPr>
              <w:t>Cumulative Jan-Sep</w:t>
            </w:r>
          </w:p>
        </w:tc>
      </w:tr>
      <w:tr w:rsidR="003C6992" w:rsidRPr="003C6992" w14:paraId="26550FEB" w14:textId="77777777" w:rsidTr="003C6992">
        <w:trPr>
          <w:trHeight w:val="296"/>
        </w:trPr>
        <w:tc>
          <w:tcPr>
            <w:tcW w:w="2156" w:type="dxa"/>
            <w:tcBorders>
              <w:top w:val="nil"/>
              <w:left w:val="nil"/>
              <w:bottom w:val="single" w:sz="4" w:space="0" w:color="auto"/>
              <w:right w:val="nil"/>
            </w:tcBorders>
            <w:shd w:val="clear" w:color="auto" w:fill="auto"/>
            <w:noWrap/>
            <w:vAlign w:val="bottom"/>
            <w:hideMark/>
          </w:tcPr>
          <w:p w14:paraId="71D104DE"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 </w:t>
            </w:r>
          </w:p>
        </w:tc>
        <w:tc>
          <w:tcPr>
            <w:tcW w:w="1199" w:type="dxa"/>
            <w:tcBorders>
              <w:top w:val="nil"/>
              <w:left w:val="nil"/>
              <w:bottom w:val="single" w:sz="4" w:space="0" w:color="auto"/>
              <w:right w:val="nil"/>
            </w:tcBorders>
            <w:shd w:val="clear" w:color="auto" w:fill="auto"/>
            <w:noWrap/>
            <w:vAlign w:val="bottom"/>
            <w:hideMark/>
          </w:tcPr>
          <w:p w14:paraId="7AB4BA7F" w14:textId="77777777" w:rsidR="003C6992" w:rsidRPr="003C6992" w:rsidRDefault="003C6992" w:rsidP="003C6992">
            <w:pPr>
              <w:spacing w:after="0" w:line="240" w:lineRule="auto"/>
              <w:jc w:val="center"/>
              <w:rPr>
                <w:rFonts w:ascii="Calibri" w:eastAsia="Times New Roman" w:hAnsi="Calibri" w:cs="Calibri"/>
                <w:b/>
                <w:bCs/>
                <w:color w:val="000000"/>
                <w:sz w:val="20"/>
                <w:szCs w:val="20"/>
                <w:lang w:eastAsia="en-NZ"/>
              </w:rPr>
            </w:pPr>
            <w:r w:rsidRPr="003C6992">
              <w:rPr>
                <w:rFonts w:ascii="Calibri" w:eastAsia="Times New Roman" w:hAnsi="Calibri" w:cs="Calibri"/>
                <w:b/>
                <w:bCs/>
                <w:color w:val="000000"/>
                <w:sz w:val="20"/>
                <w:szCs w:val="20"/>
                <w:lang w:eastAsia="en-NZ"/>
              </w:rPr>
              <w:t>2018/2019</w:t>
            </w:r>
          </w:p>
        </w:tc>
        <w:tc>
          <w:tcPr>
            <w:tcW w:w="670" w:type="dxa"/>
            <w:tcBorders>
              <w:top w:val="nil"/>
              <w:left w:val="nil"/>
              <w:bottom w:val="single" w:sz="4" w:space="0" w:color="auto"/>
              <w:right w:val="nil"/>
            </w:tcBorders>
            <w:shd w:val="clear" w:color="auto" w:fill="auto"/>
            <w:noWrap/>
            <w:vAlign w:val="bottom"/>
            <w:hideMark/>
          </w:tcPr>
          <w:p w14:paraId="0263921A" w14:textId="77777777" w:rsidR="003C6992" w:rsidRPr="003C6992" w:rsidRDefault="003C6992" w:rsidP="003C6992">
            <w:pPr>
              <w:spacing w:after="0" w:line="240" w:lineRule="auto"/>
              <w:jc w:val="center"/>
              <w:rPr>
                <w:rFonts w:ascii="Calibri" w:eastAsia="Times New Roman" w:hAnsi="Calibri" w:cs="Calibri"/>
                <w:b/>
                <w:bCs/>
                <w:color w:val="000000"/>
                <w:sz w:val="20"/>
                <w:szCs w:val="20"/>
                <w:lang w:eastAsia="en-NZ"/>
              </w:rPr>
            </w:pPr>
            <w:r w:rsidRPr="003C6992">
              <w:rPr>
                <w:rFonts w:ascii="Calibri" w:eastAsia="Times New Roman" w:hAnsi="Calibri" w:cs="Calibri"/>
                <w:b/>
                <w:bCs/>
                <w:color w:val="000000"/>
                <w:sz w:val="20"/>
                <w:szCs w:val="20"/>
                <w:lang w:eastAsia="en-NZ"/>
              </w:rPr>
              <w:t>2022</w:t>
            </w:r>
          </w:p>
        </w:tc>
        <w:tc>
          <w:tcPr>
            <w:tcW w:w="1169" w:type="dxa"/>
            <w:tcBorders>
              <w:top w:val="nil"/>
              <w:left w:val="nil"/>
              <w:bottom w:val="single" w:sz="4" w:space="0" w:color="auto"/>
              <w:right w:val="single" w:sz="4" w:space="0" w:color="auto"/>
            </w:tcBorders>
            <w:shd w:val="clear" w:color="auto" w:fill="auto"/>
            <w:noWrap/>
            <w:vAlign w:val="bottom"/>
            <w:hideMark/>
          </w:tcPr>
          <w:p w14:paraId="40E89B94" w14:textId="77777777" w:rsidR="003C6992" w:rsidRPr="003C6992" w:rsidRDefault="003C6992" w:rsidP="003C6992">
            <w:pPr>
              <w:spacing w:after="0" w:line="240" w:lineRule="auto"/>
              <w:jc w:val="center"/>
              <w:rPr>
                <w:rFonts w:ascii="Calibri" w:eastAsia="Times New Roman" w:hAnsi="Calibri" w:cs="Calibri"/>
                <w:b/>
                <w:bCs/>
                <w:color w:val="000000"/>
                <w:sz w:val="20"/>
                <w:szCs w:val="20"/>
                <w:lang w:eastAsia="en-NZ"/>
              </w:rPr>
            </w:pPr>
            <w:r w:rsidRPr="003C6992">
              <w:rPr>
                <w:rFonts w:ascii="Calibri" w:eastAsia="Times New Roman" w:hAnsi="Calibri" w:cs="Calibri"/>
                <w:b/>
                <w:bCs/>
                <w:color w:val="000000"/>
                <w:sz w:val="20"/>
                <w:szCs w:val="20"/>
                <w:lang w:eastAsia="en-NZ"/>
              </w:rPr>
              <w:t>% change</w:t>
            </w:r>
          </w:p>
        </w:tc>
        <w:tc>
          <w:tcPr>
            <w:tcW w:w="1199" w:type="dxa"/>
            <w:tcBorders>
              <w:top w:val="nil"/>
              <w:left w:val="nil"/>
              <w:bottom w:val="single" w:sz="4" w:space="0" w:color="auto"/>
              <w:right w:val="nil"/>
            </w:tcBorders>
            <w:shd w:val="clear" w:color="auto" w:fill="auto"/>
            <w:noWrap/>
            <w:vAlign w:val="bottom"/>
            <w:hideMark/>
          </w:tcPr>
          <w:p w14:paraId="36A55615" w14:textId="77777777" w:rsidR="003C6992" w:rsidRPr="003C6992" w:rsidRDefault="003C6992" w:rsidP="003C6992">
            <w:pPr>
              <w:spacing w:after="0" w:line="240" w:lineRule="auto"/>
              <w:jc w:val="right"/>
              <w:rPr>
                <w:rFonts w:ascii="Calibri" w:eastAsia="Times New Roman" w:hAnsi="Calibri" w:cs="Calibri"/>
                <w:b/>
                <w:bCs/>
                <w:color w:val="000000"/>
                <w:sz w:val="20"/>
                <w:szCs w:val="20"/>
                <w:lang w:eastAsia="en-NZ"/>
              </w:rPr>
            </w:pPr>
            <w:r w:rsidRPr="003C6992">
              <w:rPr>
                <w:rFonts w:ascii="Calibri" w:eastAsia="Times New Roman" w:hAnsi="Calibri" w:cs="Calibri"/>
                <w:b/>
                <w:bCs/>
                <w:color w:val="000000"/>
                <w:sz w:val="20"/>
                <w:szCs w:val="20"/>
                <w:lang w:eastAsia="en-NZ"/>
              </w:rPr>
              <w:t>2018/2019</w:t>
            </w:r>
          </w:p>
        </w:tc>
        <w:tc>
          <w:tcPr>
            <w:tcW w:w="670" w:type="dxa"/>
            <w:tcBorders>
              <w:top w:val="nil"/>
              <w:left w:val="nil"/>
              <w:bottom w:val="single" w:sz="4" w:space="0" w:color="auto"/>
              <w:right w:val="nil"/>
            </w:tcBorders>
            <w:shd w:val="clear" w:color="auto" w:fill="auto"/>
            <w:noWrap/>
            <w:vAlign w:val="bottom"/>
            <w:hideMark/>
          </w:tcPr>
          <w:p w14:paraId="7FE441E3" w14:textId="77777777" w:rsidR="003C6992" w:rsidRPr="003C6992" w:rsidRDefault="003C6992" w:rsidP="003C6992">
            <w:pPr>
              <w:spacing w:after="0" w:line="240" w:lineRule="auto"/>
              <w:jc w:val="center"/>
              <w:rPr>
                <w:rFonts w:ascii="Calibri" w:eastAsia="Times New Roman" w:hAnsi="Calibri" w:cs="Calibri"/>
                <w:b/>
                <w:bCs/>
                <w:color w:val="000000"/>
                <w:sz w:val="20"/>
                <w:szCs w:val="20"/>
                <w:lang w:eastAsia="en-NZ"/>
              </w:rPr>
            </w:pPr>
            <w:r w:rsidRPr="003C6992">
              <w:rPr>
                <w:rFonts w:ascii="Calibri" w:eastAsia="Times New Roman" w:hAnsi="Calibri" w:cs="Calibri"/>
                <w:b/>
                <w:bCs/>
                <w:color w:val="000000"/>
                <w:sz w:val="20"/>
                <w:szCs w:val="20"/>
                <w:lang w:eastAsia="en-NZ"/>
              </w:rPr>
              <w:t>2022</w:t>
            </w:r>
          </w:p>
        </w:tc>
        <w:tc>
          <w:tcPr>
            <w:tcW w:w="999" w:type="dxa"/>
            <w:tcBorders>
              <w:top w:val="nil"/>
              <w:left w:val="nil"/>
              <w:bottom w:val="single" w:sz="4" w:space="0" w:color="auto"/>
              <w:right w:val="single" w:sz="4" w:space="0" w:color="auto"/>
            </w:tcBorders>
            <w:shd w:val="clear" w:color="auto" w:fill="auto"/>
            <w:noWrap/>
            <w:vAlign w:val="bottom"/>
            <w:hideMark/>
          </w:tcPr>
          <w:p w14:paraId="72C08EA2" w14:textId="77777777" w:rsidR="003C6992" w:rsidRPr="003C6992" w:rsidRDefault="003C6992" w:rsidP="003C6992">
            <w:pPr>
              <w:spacing w:after="0" w:line="240" w:lineRule="auto"/>
              <w:jc w:val="center"/>
              <w:rPr>
                <w:rFonts w:ascii="Calibri" w:eastAsia="Times New Roman" w:hAnsi="Calibri" w:cs="Calibri"/>
                <w:b/>
                <w:bCs/>
                <w:color w:val="000000"/>
                <w:sz w:val="20"/>
                <w:szCs w:val="20"/>
                <w:lang w:eastAsia="en-NZ"/>
              </w:rPr>
            </w:pPr>
            <w:r w:rsidRPr="003C6992">
              <w:rPr>
                <w:rFonts w:ascii="Calibri" w:eastAsia="Times New Roman" w:hAnsi="Calibri" w:cs="Calibri"/>
                <w:b/>
                <w:bCs/>
                <w:color w:val="000000"/>
                <w:sz w:val="20"/>
                <w:szCs w:val="20"/>
                <w:lang w:eastAsia="en-NZ"/>
              </w:rPr>
              <w:t>% change</w:t>
            </w:r>
          </w:p>
        </w:tc>
        <w:tc>
          <w:tcPr>
            <w:tcW w:w="1199" w:type="dxa"/>
            <w:tcBorders>
              <w:top w:val="nil"/>
              <w:left w:val="nil"/>
              <w:bottom w:val="single" w:sz="4" w:space="0" w:color="auto"/>
              <w:right w:val="nil"/>
            </w:tcBorders>
            <w:shd w:val="clear" w:color="auto" w:fill="auto"/>
            <w:noWrap/>
            <w:vAlign w:val="bottom"/>
            <w:hideMark/>
          </w:tcPr>
          <w:p w14:paraId="602CCFB7" w14:textId="77777777" w:rsidR="003C6992" w:rsidRPr="003C6992" w:rsidRDefault="003C6992" w:rsidP="003C6992">
            <w:pPr>
              <w:spacing w:after="0" w:line="240" w:lineRule="auto"/>
              <w:jc w:val="center"/>
              <w:rPr>
                <w:rFonts w:ascii="Calibri" w:eastAsia="Times New Roman" w:hAnsi="Calibri" w:cs="Calibri"/>
                <w:b/>
                <w:bCs/>
                <w:color w:val="000000"/>
                <w:sz w:val="20"/>
                <w:szCs w:val="20"/>
                <w:lang w:eastAsia="en-NZ"/>
              </w:rPr>
            </w:pPr>
            <w:r w:rsidRPr="003C6992">
              <w:rPr>
                <w:rFonts w:ascii="Calibri" w:eastAsia="Times New Roman" w:hAnsi="Calibri" w:cs="Calibri"/>
                <w:b/>
                <w:bCs/>
                <w:color w:val="000000"/>
                <w:sz w:val="20"/>
                <w:szCs w:val="20"/>
                <w:lang w:eastAsia="en-NZ"/>
              </w:rPr>
              <w:t>2018/2019</w:t>
            </w:r>
          </w:p>
        </w:tc>
        <w:tc>
          <w:tcPr>
            <w:tcW w:w="670" w:type="dxa"/>
            <w:tcBorders>
              <w:top w:val="nil"/>
              <w:left w:val="nil"/>
              <w:bottom w:val="single" w:sz="4" w:space="0" w:color="auto"/>
              <w:right w:val="nil"/>
            </w:tcBorders>
            <w:shd w:val="clear" w:color="auto" w:fill="auto"/>
            <w:noWrap/>
            <w:vAlign w:val="bottom"/>
            <w:hideMark/>
          </w:tcPr>
          <w:p w14:paraId="32298ADB" w14:textId="77777777" w:rsidR="003C6992" w:rsidRPr="003C6992" w:rsidRDefault="003C6992" w:rsidP="003C6992">
            <w:pPr>
              <w:spacing w:after="0" w:line="240" w:lineRule="auto"/>
              <w:jc w:val="center"/>
              <w:rPr>
                <w:rFonts w:ascii="Calibri" w:eastAsia="Times New Roman" w:hAnsi="Calibri" w:cs="Calibri"/>
                <w:b/>
                <w:bCs/>
                <w:color w:val="000000"/>
                <w:sz w:val="20"/>
                <w:szCs w:val="20"/>
                <w:lang w:eastAsia="en-NZ"/>
              </w:rPr>
            </w:pPr>
            <w:r w:rsidRPr="003C6992">
              <w:rPr>
                <w:rFonts w:ascii="Calibri" w:eastAsia="Times New Roman" w:hAnsi="Calibri" w:cs="Calibri"/>
                <w:b/>
                <w:bCs/>
                <w:color w:val="000000"/>
                <w:sz w:val="20"/>
                <w:szCs w:val="20"/>
                <w:lang w:eastAsia="en-NZ"/>
              </w:rPr>
              <w:t>2022</w:t>
            </w:r>
          </w:p>
        </w:tc>
        <w:tc>
          <w:tcPr>
            <w:tcW w:w="1008" w:type="dxa"/>
            <w:tcBorders>
              <w:top w:val="nil"/>
              <w:left w:val="nil"/>
              <w:bottom w:val="single" w:sz="4" w:space="0" w:color="auto"/>
              <w:right w:val="single" w:sz="4" w:space="0" w:color="auto"/>
            </w:tcBorders>
            <w:shd w:val="clear" w:color="auto" w:fill="auto"/>
            <w:noWrap/>
            <w:vAlign w:val="bottom"/>
            <w:hideMark/>
          </w:tcPr>
          <w:p w14:paraId="7EC0B232" w14:textId="77777777" w:rsidR="003C6992" w:rsidRPr="003C6992" w:rsidRDefault="003C6992" w:rsidP="003C6992">
            <w:pPr>
              <w:spacing w:after="0" w:line="240" w:lineRule="auto"/>
              <w:jc w:val="center"/>
              <w:rPr>
                <w:rFonts w:ascii="Calibri" w:eastAsia="Times New Roman" w:hAnsi="Calibri" w:cs="Calibri"/>
                <w:b/>
                <w:bCs/>
                <w:color w:val="000000"/>
                <w:sz w:val="20"/>
                <w:szCs w:val="20"/>
                <w:lang w:eastAsia="en-NZ"/>
              </w:rPr>
            </w:pPr>
            <w:r w:rsidRPr="003C6992">
              <w:rPr>
                <w:rFonts w:ascii="Calibri" w:eastAsia="Times New Roman" w:hAnsi="Calibri" w:cs="Calibri"/>
                <w:b/>
                <w:bCs/>
                <w:color w:val="000000"/>
                <w:sz w:val="20"/>
                <w:szCs w:val="20"/>
                <w:lang w:eastAsia="en-NZ"/>
              </w:rPr>
              <w:t>% change</w:t>
            </w:r>
          </w:p>
        </w:tc>
        <w:tc>
          <w:tcPr>
            <w:tcW w:w="1199" w:type="dxa"/>
            <w:tcBorders>
              <w:top w:val="nil"/>
              <w:left w:val="nil"/>
              <w:bottom w:val="single" w:sz="4" w:space="0" w:color="auto"/>
              <w:right w:val="nil"/>
            </w:tcBorders>
            <w:shd w:val="clear" w:color="auto" w:fill="auto"/>
            <w:noWrap/>
            <w:vAlign w:val="bottom"/>
            <w:hideMark/>
          </w:tcPr>
          <w:p w14:paraId="418122AC" w14:textId="77777777" w:rsidR="003C6992" w:rsidRPr="003C6992" w:rsidRDefault="003C6992" w:rsidP="003C6992">
            <w:pPr>
              <w:spacing w:after="0" w:line="240" w:lineRule="auto"/>
              <w:jc w:val="center"/>
              <w:rPr>
                <w:rFonts w:ascii="Calibri" w:eastAsia="Times New Roman" w:hAnsi="Calibri" w:cs="Calibri"/>
                <w:b/>
                <w:bCs/>
                <w:color w:val="000000"/>
                <w:sz w:val="20"/>
                <w:szCs w:val="20"/>
                <w:lang w:eastAsia="en-NZ"/>
              </w:rPr>
            </w:pPr>
            <w:r w:rsidRPr="003C6992">
              <w:rPr>
                <w:rFonts w:ascii="Calibri" w:eastAsia="Times New Roman" w:hAnsi="Calibri" w:cs="Calibri"/>
                <w:b/>
                <w:bCs/>
                <w:color w:val="000000"/>
                <w:sz w:val="20"/>
                <w:szCs w:val="20"/>
                <w:lang w:eastAsia="en-NZ"/>
              </w:rPr>
              <w:t>2018/2019</w:t>
            </w:r>
          </w:p>
        </w:tc>
        <w:tc>
          <w:tcPr>
            <w:tcW w:w="670" w:type="dxa"/>
            <w:tcBorders>
              <w:top w:val="nil"/>
              <w:left w:val="nil"/>
              <w:bottom w:val="single" w:sz="4" w:space="0" w:color="auto"/>
              <w:right w:val="nil"/>
            </w:tcBorders>
            <w:shd w:val="clear" w:color="auto" w:fill="auto"/>
            <w:noWrap/>
            <w:vAlign w:val="bottom"/>
            <w:hideMark/>
          </w:tcPr>
          <w:p w14:paraId="121BF9BA" w14:textId="77777777" w:rsidR="003C6992" w:rsidRPr="003C6992" w:rsidRDefault="003C6992" w:rsidP="003C6992">
            <w:pPr>
              <w:spacing w:after="0" w:line="240" w:lineRule="auto"/>
              <w:jc w:val="center"/>
              <w:rPr>
                <w:rFonts w:ascii="Calibri" w:eastAsia="Times New Roman" w:hAnsi="Calibri" w:cs="Calibri"/>
                <w:b/>
                <w:bCs/>
                <w:color w:val="000000"/>
                <w:sz w:val="20"/>
                <w:szCs w:val="20"/>
                <w:lang w:eastAsia="en-NZ"/>
              </w:rPr>
            </w:pPr>
            <w:r w:rsidRPr="003C6992">
              <w:rPr>
                <w:rFonts w:ascii="Calibri" w:eastAsia="Times New Roman" w:hAnsi="Calibri" w:cs="Calibri"/>
                <w:b/>
                <w:bCs/>
                <w:color w:val="000000"/>
                <w:sz w:val="20"/>
                <w:szCs w:val="20"/>
                <w:lang w:eastAsia="en-NZ"/>
              </w:rPr>
              <w:t>2022</w:t>
            </w:r>
          </w:p>
        </w:tc>
        <w:tc>
          <w:tcPr>
            <w:tcW w:w="1015" w:type="dxa"/>
            <w:tcBorders>
              <w:top w:val="nil"/>
              <w:left w:val="nil"/>
              <w:bottom w:val="single" w:sz="4" w:space="0" w:color="auto"/>
              <w:right w:val="nil"/>
            </w:tcBorders>
            <w:shd w:val="clear" w:color="auto" w:fill="auto"/>
            <w:noWrap/>
            <w:vAlign w:val="bottom"/>
            <w:hideMark/>
          </w:tcPr>
          <w:p w14:paraId="564814DC" w14:textId="77777777" w:rsidR="003C6992" w:rsidRPr="003C6992" w:rsidRDefault="003C6992" w:rsidP="003C6992">
            <w:pPr>
              <w:spacing w:after="0" w:line="240" w:lineRule="auto"/>
              <w:jc w:val="center"/>
              <w:rPr>
                <w:rFonts w:ascii="Calibri" w:eastAsia="Times New Roman" w:hAnsi="Calibri" w:cs="Calibri"/>
                <w:b/>
                <w:bCs/>
                <w:color w:val="000000"/>
                <w:sz w:val="20"/>
                <w:szCs w:val="20"/>
                <w:lang w:eastAsia="en-NZ"/>
              </w:rPr>
            </w:pPr>
            <w:r w:rsidRPr="003C6992">
              <w:rPr>
                <w:rFonts w:ascii="Calibri" w:eastAsia="Times New Roman" w:hAnsi="Calibri" w:cs="Calibri"/>
                <w:b/>
                <w:bCs/>
                <w:color w:val="000000"/>
                <w:sz w:val="20"/>
                <w:szCs w:val="20"/>
                <w:lang w:eastAsia="en-NZ"/>
              </w:rPr>
              <w:t>% change</w:t>
            </w:r>
          </w:p>
        </w:tc>
      </w:tr>
      <w:tr w:rsidR="003C6992" w:rsidRPr="003C6992" w14:paraId="16628F10" w14:textId="77777777" w:rsidTr="003C6992">
        <w:trPr>
          <w:trHeight w:val="296"/>
        </w:trPr>
        <w:tc>
          <w:tcPr>
            <w:tcW w:w="2156" w:type="dxa"/>
            <w:tcBorders>
              <w:top w:val="nil"/>
              <w:left w:val="nil"/>
              <w:bottom w:val="nil"/>
              <w:right w:val="nil"/>
            </w:tcBorders>
            <w:shd w:val="clear" w:color="auto" w:fill="auto"/>
            <w:noWrap/>
            <w:vAlign w:val="bottom"/>
            <w:hideMark/>
          </w:tcPr>
          <w:p w14:paraId="2850759A" w14:textId="77777777" w:rsidR="003C6992" w:rsidRPr="003C6992" w:rsidRDefault="003C6992" w:rsidP="003C6992">
            <w:pPr>
              <w:spacing w:after="0" w:line="240" w:lineRule="auto"/>
              <w:jc w:val="right"/>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Māori</w:t>
            </w:r>
          </w:p>
        </w:tc>
        <w:tc>
          <w:tcPr>
            <w:tcW w:w="1199" w:type="dxa"/>
            <w:tcBorders>
              <w:top w:val="nil"/>
              <w:left w:val="nil"/>
              <w:bottom w:val="nil"/>
              <w:right w:val="nil"/>
            </w:tcBorders>
            <w:shd w:val="clear" w:color="auto" w:fill="auto"/>
            <w:noWrap/>
            <w:vAlign w:val="center"/>
            <w:hideMark/>
          </w:tcPr>
          <w:p w14:paraId="31BC5682" w14:textId="57D873B5" w:rsidR="003C6992" w:rsidRPr="003C6992" w:rsidRDefault="00E663A8" w:rsidP="003C699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70" w:type="dxa"/>
            <w:tcBorders>
              <w:top w:val="nil"/>
              <w:left w:val="nil"/>
              <w:bottom w:val="nil"/>
              <w:right w:val="nil"/>
            </w:tcBorders>
            <w:shd w:val="clear" w:color="auto" w:fill="auto"/>
            <w:noWrap/>
            <w:vAlign w:val="center"/>
            <w:hideMark/>
          </w:tcPr>
          <w:p w14:paraId="214F9098" w14:textId="7D2FF997" w:rsidR="003C6992" w:rsidRPr="003C6992" w:rsidRDefault="00E663A8" w:rsidP="003C699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69" w:type="dxa"/>
            <w:tcBorders>
              <w:top w:val="nil"/>
              <w:left w:val="nil"/>
              <w:bottom w:val="nil"/>
              <w:right w:val="single" w:sz="4" w:space="0" w:color="auto"/>
            </w:tcBorders>
            <w:shd w:val="clear" w:color="auto" w:fill="auto"/>
            <w:noWrap/>
            <w:vAlign w:val="bottom"/>
            <w:hideMark/>
          </w:tcPr>
          <w:p w14:paraId="046AE91F" w14:textId="4BC7F0A0" w:rsidR="003C6992" w:rsidRPr="003C6992" w:rsidRDefault="00E663A8" w:rsidP="003C699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99" w:type="dxa"/>
            <w:tcBorders>
              <w:top w:val="nil"/>
              <w:left w:val="nil"/>
              <w:bottom w:val="nil"/>
              <w:right w:val="nil"/>
            </w:tcBorders>
            <w:shd w:val="clear" w:color="auto" w:fill="auto"/>
            <w:noWrap/>
            <w:vAlign w:val="center"/>
            <w:hideMark/>
          </w:tcPr>
          <w:p w14:paraId="147DEBD5" w14:textId="3D5A8FB7" w:rsidR="003C6992" w:rsidRPr="003C6992" w:rsidRDefault="00E663A8" w:rsidP="003C699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70" w:type="dxa"/>
            <w:tcBorders>
              <w:top w:val="nil"/>
              <w:left w:val="nil"/>
              <w:bottom w:val="nil"/>
              <w:right w:val="nil"/>
            </w:tcBorders>
            <w:shd w:val="clear" w:color="auto" w:fill="auto"/>
            <w:noWrap/>
            <w:vAlign w:val="center"/>
            <w:hideMark/>
          </w:tcPr>
          <w:p w14:paraId="3DCD0C3E" w14:textId="297E8AF9" w:rsidR="003C6992" w:rsidRPr="003C6992" w:rsidRDefault="00E663A8" w:rsidP="003C699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999" w:type="dxa"/>
            <w:tcBorders>
              <w:top w:val="nil"/>
              <w:left w:val="nil"/>
              <w:bottom w:val="nil"/>
              <w:right w:val="single" w:sz="4" w:space="0" w:color="auto"/>
            </w:tcBorders>
            <w:shd w:val="clear" w:color="auto" w:fill="auto"/>
            <w:noWrap/>
            <w:vAlign w:val="bottom"/>
            <w:hideMark/>
          </w:tcPr>
          <w:p w14:paraId="7E5B7365" w14:textId="79E8035E" w:rsidR="003C6992" w:rsidRPr="003C6992" w:rsidRDefault="00E663A8" w:rsidP="003C699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99" w:type="dxa"/>
            <w:tcBorders>
              <w:top w:val="nil"/>
              <w:left w:val="nil"/>
              <w:bottom w:val="nil"/>
              <w:right w:val="nil"/>
            </w:tcBorders>
            <w:shd w:val="clear" w:color="auto" w:fill="auto"/>
            <w:noWrap/>
            <w:vAlign w:val="center"/>
            <w:hideMark/>
          </w:tcPr>
          <w:p w14:paraId="1566F7D5" w14:textId="64D830A2" w:rsidR="003C6992" w:rsidRPr="003C6992" w:rsidRDefault="00E663A8" w:rsidP="003C699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70" w:type="dxa"/>
            <w:tcBorders>
              <w:top w:val="nil"/>
              <w:left w:val="nil"/>
              <w:bottom w:val="nil"/>
              <w:right w:val="nil"/>
            </w:tcBorders>
            <w:shd w:val="clear" w:color="auto" w:fill="auto"/>
            <w:noWrap/>
            <w:vAlign w:val="center"/>
            <w:hideMark/>
          </w:tcPr>
          <w:p w14:paraId="2A3E6FE3" w14:textId="162C89F9" w:rsidR="003C6992" w:rsidRPr="003C6992" w:rsidRDefault="00E663A8" w:rsidP="003C699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08" w:type="dxa"/>
            <w:tcBorders>
              <w:top w:val="nil"/>
              <w:left w:val="nil"/>
              <w:bottom w:val="nil"/>
              <w:right w:val="single" w:sz="4" w:space="0" w:color="auto"/>
            </w:tcBorders>
            <w:shd w:val="clear" w:color="auto" w:fill="auto"/>
            <w:noWrap/>
            <w:vAlign w:val="bottom"/>
            <w:hideMark/>
          </w:tcPr>
          <w:p w14:paraId="38571236" w14:textId="07DFC9B3" w:rsidR="003C6992" w:rsidRPr="003C6992" w:rsidRDefault="00DE582F" w:rsidP="003C699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99" w:type="dxa"/>
            <w:tcBorders>
              <w:top w:val="nil"/>
              <w:left w:val="nil"/>
              <w:bottom w:val="nil"/>
              <w:right w:val="nil"/>
            </w:tcBorders>
            <w:shd w:val="clear" w:color="auto" w:fill="auto"/>
            <w:noWrap/>
            <w:vAlign w:val="center"/>
            <w:hideMark/>
          </w:tcPr>
          <w:p w14:paraId="7F6264AD"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91</w:t>
            </w:r>
          </w:p>
        </w:tc>
        <w:tc>
          <w:tcPr>
            <w:tcW w:w="670" w:type="dxa"/>
            <w:tcBorders>
              <w:top w:val="nil"/>
              <w:left w:val="nil"/>
              <w:bottom w:val="nil"/>
              <w:right w:val="nil"/>
            </w:tcBorders>
            <w:shd w:val="clear" w:color="auto" w:fill="auto"/>
            <w:noWrap/>
            <w:vAlign w:val="center"/>
            <w:hideMark/>
          </w:tcPr>
          <w:p w14:paraId="7CBD307D"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76</w:t>
            </w:r>
          </w:p>
        </w:tc>
        <w:tc>
          <w:tcPr>
            <w:tcW w:w="1015" w:type="dxa"/>
            <w:tcBorders>
              <w:top w:val="nil"/>
              <w:left w:val="nil"/>
              <w:bottom w:val="nil"/>
              <w:right w:val="nil"/>
            </w:tcBorders>
            <w:shd w:val="clear" w:color="auto" w:fill="auto"/>
            <w:noWrap/>
            <w:vAlign w:val="bottom"/>
            <w:hideMark/>
          </w:tcPr>
          <w:p w14:paraId="00FA1E21"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-16%</w:t>
            </w:r>
          </w:p>
        </w:tc>
      </w:tr>
      <w:tr w:rsidR="003C6992" w:rsidRPr="003C6992" w14:paraId="48ECC5A0" w14:textId="77777777" w:rsidTr="003C6992">
        <w:trPr>
          <w:trHeight w:val="296"/>
        </w:trPr>
        <w:tc>
          <w:tcPr>
            <w:tcW w:w="2156" w:type="dxa"/>
            <w:tcBorders>
              <w:top w:val="nil"/>
              <w:left w:val="nil"/>
              <w:bottom w:val="nil"/>
              <w:right w:val="nil"/>
            </w:tcBorders>
            <w:shd w:val="clear" w:color="auto" w:fill="auto"/>
            <w:noWrap/>
            <w:vAlign w:val="bottom"/>
            <w:hideMark/>
          </w:tcPr>
          <w:p w14:paraId="5E171FB2" w14:textId="77777777" w:rsidR="003C6992" w:rsidRPr="003C6992" w:rsidRDefault="003C6992" w:rsidP="003C6992">
            <w:pPr>
              <w:spacing w:after="0" w:line="240" w:lineRule="auto"/>
              <w:jc w:val="right"/>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Pacific Peoples</w:t>
            </w:r>
          </w:p>
        </w:tc>
        <w:tc>
          <w:tcPr>
            <w:tcW w:w="1199" w:type="dxa"/>
            <w:tcBorders>
              <w:top w:val="nil"/>
              <w:left w:val="nil"/>
              <w:bottom w:val="nil"/>
              <w:right w:val="nil"/>
            </w:tcBorders>
            <w:shd w:val="clear" w:color="auto" w:fill="auto"/>
            <w:noWrap/>
            <w:vAlign w:val="center"/>
            <w:hideMark/>
          </w:tcPr>
          <w:p w14:paraId="3827CE90" w14:textId="7F474FC5" w:rsidR="003C6992" w:rsidRPr="003C6992" w:rsidRDefault="00E663A8" w:rsidP="003C699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70" w:type="dxa"/>
            <w:tcBorders>
              <w:top w:val="nil"/>
              <w:left w:val="nil"/>
              <w:bottom w:val="nil"/>
              <w:right w:val="nil"/>
            </w:tcBorders>
            <w:shd w:val="clear" w:color="auto" w:fill="auto"/>
            <w:noWrap/>
            <w:vAlign w:val="center"/>
            <w:hideMark/>
          </w:tcPr>
          <w:p w14:paraId="6A2C32D7" w14:textId="7A47E7BB" w:rsidR="003C6992" w:rsidRPr="003C6992" w:rsidRDefault="00E663A8" w:rsidP="003C699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69" w:type="dxa"/>
            <w:tcBorders>
              <w:top w:val="nil"/>
              <w:left w:val="nil"/>
              <w:bottom w:val="nil"/>
              <w:right w:val="single" w:sz="4" w:space="0" w:color="auto"/>
            </w:tcBorders>
            <w:shd w:val="clear" w:color="auto" w:fill="auto"/>
            <w:noWrap/>
            <w:vAlign w:val="bottom"/>
            <w:hideMark/>
          </w:tcPr>
          <w:p w14:paraId="3CA75BB7" w14:textId="1AD66EFE" w:rsidR="003C6992" w:rsidRPr="003C6992" w:rsidRDefault="00E663A8" w:rsidP="003C699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99" w:type="dxa"/>
            <w:tcBorders>
              <w:top w:val="nil"/>
              <w:left w:val="nil"/>
              <w:bottom w:val="nil"/>
              <w:right w:val="nil"/>
            </w:tcBorders>
            <w:shd w:val="clear" w:color="auto" w:fill="auto"/>
            <w:noWrap/>
            <w:vAlign w:val="center"/>
            <w:hideMark/>
          </w:tcPr>
          <w:p w14:paraId="7B764DC0" w14:textId="26127E74" w:rsidR="003C6992" w:rsidRPr="003C6992" w:rsidRDefault="00E663A8" w:rsidP="003C699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70" w:type="dxa"/>
            <w:tcBorders>
              <w:top w:val="nil"/>
              <w:left w:val="nil"/>
              <w:bottom w:val="nil"/>
              <w:right w:val="nil"/>
            </w:tcBorders>
            <w:shd w:val="clear" w:color="auto" w:fill="auto"/>
            <w:noWrap/>
            <w:vAlign w:val="center"/>
            <w:hideMark/>
          </w:tcPr>
          <w:p w14:paraId="0491A987" w14:textId="453D6CB3" w:rsidR="003C6992" w:rsidRPr="003C6992" w:rsidRDefault="00E663A8" w:rsidP="003C699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999" w:type="dxa"/>
            <w:tcBorders>
              <w:top w:val="nil"/>
              <w:left w:val="nil"/>
              <w:bottom w:val="nil"/>
              <w:right w:val="single" w:sz="4" w:space="0" w:color="auto"/>
            </w:tcBorders>
            <w:shd w:val="clear" w:color="auto" w:fill="auto"/>
            <w:noWrap/>
            <w:vAlign w:val="bottom"/>
            <w:hideMark/>
          </w:tcPr>
          <w:p w14:paraId="63214D5F" w14:textId="4626541D" w:rsidR="003C6992" w:rsidRPr="003C6992" w:rsidRDefault="00DE582F" w:rsidP="003C699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99" w:type="dxa"/>
            <w:tcBorders>
              <w:top w:val="nil"/>
              <w:left w:val="nil"/>
              <w:bottom w:val="nil"/>
              <w:right w:val="nil"/>
            </w:tcBorders>
            <w:shd w:val="clear" w:color="auto" w:fill="auto"/>
            <w:noWrap/>
            <w:vAlign w:val="center"/>
            <w:hideMark/>
          </w:tcPr>
          <w:p w14:paraId="0FA23199" w14:textId="78D48729" w:rsidR="003C6992" w:rsidRPr="003C6992" w:rsidRDefault="00E663A8" w:rsidP="003C699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70" w:type="dxa"/>
            <w:tcBorders>
              <w:top w:val="nil"/>
              <w:left w:val="nil"/>
              <w:bottom w:val="nil"/>
              <w:right w:val="nil"/>
            </w:tcBorders>
            <w:shd w:val="clear" w:color="auto" w:fill="auto"/>
            <w:noWrap/>
            <w:vAlign w:val="center"/>
            <w:hideMark/>
          </w:tcPr>
          <w:p w14:paraId="5C556644" w14:textId="6A4C0619" w:rsidR="003C6992" w:rsidRPr="003C6992" w:rsidRDefault="00E663A8" w:rsidP="003C699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08" w:type="dxa"/>
            <w:tcBorders>
              <w:top w:val="nil"/>
              <w:left w:val="nil"/>
              <w:bottom w:val="nil"/>
              <w:right w:val="single" w:sz="4" w:space="0" w:color="auto"/>
            </w:tcBorders>
            <w:shd w:val="clear" w:color="auto" w:fill="auto"/>
            <w:noWrap/>
            <w:vAlign w:val="bottom"/>
            <w:hideMark/>
          </w:tcPr>
          <w:p w14:paraId="53411492" w14:textId="34B8B72E" w:rsidR="003C6992" w:rsidRPr="003C6992" w:rsidRDefault="00DE582F" w:rsidP="003C6992">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99" w:type="dxa"/>
            <w:tcBorders>
              <w:top w:val="nil"/>
              <w:left w:val="nil"/>
              <w:bottom w:val="nil"/>
              <w:right w:val="nil"/>
            </w:tcBorders>
            <w:shd w:val="clear" w:color="auto" w:fill="auto"/>
            <w:noWrap/>
            <w:vAlign w:val="center"/>
            <w:hideMark/>
          </w:tcPr>
          <w:p w14:paraId="02BF0507"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23</w:t>
            </w:r>
          </w:p>
        </w:tc>
        <w:tc>
          <w:tcPr>
            <w:tcW w:w="670" w:type="dxa"/>
            <w:tcBorders>
              <w:top w:val="nil"/>
              <w:left w:val="nil"/>
              <w:bottom w:val="nil"/>
              <w:right w:val="nil"/>
            </w:tcBorders>
            <w:shd w:val="clear" w:color="auto" w:fill="auto"/>
            <w:noWrap/>
            <w:vAlign w:val="center"/>
            <w:hideMark/>
          </w:tcPr>
          <w:p w14:paraId="753084CD"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31</w:t>
            </w:r>
          </w:p>
        </w:tc>
        <w:tc>
          <w:tcPr>
            <w:tcW w:w="1015" w:type="dxa"/>
            <w:tcBorders>
              <w:top w:val="nil"/>
              <w:left w:val="nil"/>
              <w:bottom w:val="nil"/>
              <w:right w:val="nil"/>
            </w:tcBorders>
            <w:shd w:val="clear" w:color="auto" w:fill="auto"/>
            <w:noWrap/>
            <w:vAlign w:val="bottom"/>
            <w:hideMark/>
          </w:tcPr>
          <w:p w14:paraId="6163B392"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38%</w:t>
            </w:r>
          </w:p>
        </w:tc>
      </w:tr>
      <w:tr w:rsidR="003C6992" w:rsidRPr="003C6992" w14:paraId="57F77AAD" w14:textId="77777777" w:rsidTr="003C6992">
        <w:trPr>
          <w:trHeight w:val="296"/>
        </w:trPr>
        <w:tc>
          <w:tcPr>
            <w:tcW w:w="2156" w:type="dxa"/>
            <w:tcBorders>
              <w:top w:val="nil"/>
              <w:left w:val="nil"/>
              <w:bottom w:val="nil"/>
              <w:right w:val="nil"/>
            </w:tcBorders>
            <w:shd w:val="clear" w:color="auto" w:fill="auto"/>
            <w:noWrap/>
            <w:vAlign w:val="bottom"/>
            <w:hideMark/>
          </w:tcPr>
          <w:p w14:paraId="3E665FF2" w14:textId="77777777" w:rsidR="003C6992" w:rsidRPr="003C6992" w:rsidRDefault="003C6992" w:rsidP="003C6992">
            <w:pPr>
              <w:spacing w:after="0" w:line="240" w:lineRule="auto"/>
              <w:jc w:val="right"/>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Non-Māori/Non-Pacific</w:t>
            </w:r>
          </w:p>
        </w:tc>
        <w:tc>
          <w:tcPr>
            <w:tcW w:w="1199" w:type="dxa"/>
            <w:tcBorders>
              <w:top w:val="nil"/>
              <w:left w:val="nil"/>
              <w:bottom w:val="single" w:sz="4" w:space="0" w:color="auto"/>
              <w:right w:val="nil"/>
            </w:tcBorders>
            <w:shd w:val="clear" w:color="auto" w:fill="auto"/>
            <w:noWrap/>
            <w:vAlign w:val="center"/>
            <w:hideMark/>
          </w:tcPr>
          <w:p w14:paraId="787B9210"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41</w:t>
            </w:r>
          </w:p>
        </w:tc>
        <w:tc>
          <w:tcPr>
            <w:tcW w:w="670" w:type="dxa"/>
            <w:tcBorders>
              <w:top w:val="nil"/>
              <w:left w:val="nil"/>
              <w:bottom w:val="single" w:sz="4" w:space="0" w:color="auto"/>
              <w:right w:val="nil"/>
            </w:tcBorders>
            <w:shd w:val="clear" w:color="auto" w:fill="auto"/>
            <w:noWrap/>
            <w:vAlign w:val="center"/>
            <w:hideMark/>
          </w:tcPr>
          <w:p w14:paraId="379F7722"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51</w:t>
            </w:r>
          </w:p>
        </w:tc>
        <w:tc>
          <w:tcPr>
            <w:tcW w:w="1169" w:type="dxa"/>
            <w:tcBorders>
              <w:top w:val="nil"/>
              <w:left w:val="nil"/>
              <w:bottom w:val="nil"/>
              <w:right w:val="single" w:sz="4" w:space="0" w:color="auto"/>
            </w:tcBorders>
            <w:shd w:val="clear" w:color="auto" w:fill="auto"/>
            <w:noWrap/>
            <w:vAlign w:val="bottom"/>
            <w:hideMark/>
          </w:tcPr>
          <w:p w14:paraId="7BAA2EFC"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26%</w:t>
            </w:r>
          </w:p>
        </w:tc>
        <w:tc>
          <w:tcPr>
            <w:tcW w:w="1199" w:type="dxa"/>
            <w:tcBorders>
              <w:top w:val="nil"/>
              <w:left w:val="nil"/>
              <w:bottom w:val="single" w:sz="4" w:space="0" w:color="auto"/>
              <w:right w:val="nil"/>
            </w:tcBorders>
            <w:shd w:val="clear" w:color="auto" w:fill="auto"/>
            <w:noWrap/>
            <w:vAlign w:val="center"/>
            <w:hideMark/>
          </w:tcPr>
          <w:p w14:paraId="4AD97F5E"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53</w:t>
            </w:r>
          </w:p>
        </w:tc>
        <w:tc>
          <w:tcPr>
            <w:tcW w:w="670" w:type="dxa"/>
            <w:tcBorders>
              <w:top w:val="nil"/>
              <w:left w:val="nil"/>
              <w:bottom w:val="single" w:sz="4" w:space="0" w:color="auto"/>
              <w:right w:val="nil"/>
            </w:tcBorders>
            <w:shd w:val="clear" w:color="auto" w:fill="auto"/>
            <w:noWrap/>
            <w:vAlign w:val="center"/>
            <w:hideMark/>
          </w:tcPr>
          <w:p w14:paraId="14F822E0"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34</w:t>
            </w:r>
          </w:p>
        </w:tc>
        <w:tc>
          <w:tcPr>
            <w:tcW w:w="999" w:type="dxa"/>
            <w:tcBorders>
              <w:top w:val="nil"/>
              <w:left w:val="nil"/>
              <w:bottom w:val="nil"/>
              <w:right w:val="single" w:sz="4" w:space="0" w:color="auto"/>
            </w:tcBorders>
            <w:shd w:val="clear" w:color="auto" w:fill="auto"/>
            <w:noWrap/>
            <w:vAlign w:val="bottom"/>
            <w:hideMark/>
          </w:tcPr>
          <w:p w14:paraId="0E5EAA2B"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-36%</w:t>
            </w:r>
          </w:p>
        </w:tc>
        <w:tc>
          <w:tcPr>
            <w:tcW w:w="1199" w:type="dxa"/>
            <w:tcBorders>
              <w:top w:val="nil"/>
              <w:left w:val="nil"/>
              <w:bottom w:val="single" w:sz="4" w:space="0" w:color="auto"/>
              <w:right w:val="nil"/>
            </w:tcBorders>
            <w:shd w:val="clear" w:color="auto" w:fill="auto"/>
            <w:noWrap/>
            <w:vAlign w:val="center"/>
            <w:hideMark/>
          </w:tcPr>
          <w:p w14:paraId="60B2EF56"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49</w:t>
            </w:r>
          </w:p>
        </w:tc>
        <w:tc>
          <w:tcPr>
            <w:tcW w:w="670" w:type="dxa"/>
            <w:tcBorders>
              <w:top w:val="nil"/>
              <w:left w:val="nil"/>
              <w:bottom w:val="single" w:sz="4" w:space="0" w:color="auto"/>
              <w:right w:val="nil"/>
            </w:tcBorders>
            <w:shd w:val="clear" w:color="auto" w:fill="auto"/>
            <w:noWrap/>
            <w:vAlign w:val="center"/>
            <w:hideMark/>
          </w:tcPr>
          <w:p w14:paraId="4B94AD87"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48</w:t>
            </w:r>
          </w:p>
        </w:tc>
        <w:tc>
          <w:tcPr>
            <w:tcW w:w="1008" w:type="dxa"/>
            <w:tcBorders>
              <w:top w:val="nil"/>
              <w:left w:val="nil"/>
              <w:bottom w:val="single" w:sz="4" w:space="0" w:color="auto"/>
              <w:right w:val="single" w:sz="4" w:space="0" w:color="auto"/>
            </w:tcBorders>
            <w:shd w:val="clear" w:color="auto" w:fill="auto"/>
            <w:noWrap/>
            <w:vAlign w:val="bottom"/>
            <w:hideMark/>
          </w:tcPr>
          <w:p w14:paraId="21D1F47A"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-2%</w:t>
            </w:r>
          </w:p>
        </w:tc>
        <w:tc>
          <w:tcPr>
            <w:tcW w:w="1199" w:type="dxa"/>
            <w:tcBorders>
              <w:top w:val="nil"/>
              <w:left w:val="nil"/>
              <w:bottom w:val="single" w:sz="4" w:space="0" w:color="auto"/>
              <w:right w:val="nil"/>
            </w:tcBorders>
            <w:shd w:val="clear" w:color="auto" w:fill="auto"/>
            <w:noWrap/>
            <w:vAlign w:val="center"/>
            <w:hideMark/>
          </w:tcPr>
          <w:p w14:paraId="0E9CBD65"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395</w:t>
            </w:r>
          </w:p>
        </w:tc>
        <w:tc>
          <w:tcPr>
            <w:tcW w:w="670" w:type="dxa"/>
            <w:tcBorders>
              <w:top w:val="nil"/>
              <w:left w:val="nil"/>
              <w:bottom w:val="single" w:sz="4" w:space="0" w:color="auto"/>
              <w:right w:val="nil"/>
            </w:tcBorders>
            <w:shd w:val="clear" w:color="auto" w:fill="auto"/>
            <w:noWrap/>
            <w:vAlign w:val="center"/>
            <w:hideMark/>
          </w:tcPr>
          <w:p w14:paraId="2E1A93B3"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404</w:t>
            </w:r>
          </w:p>
        </w:tc>
        <w:tc>
          <w:tcPr>
            <w:tcW w:w="1015" w:type="dxa"/>
            <w:tcBorders>
              <w:top w:val="nil"/>
              <w:left w:val="nil"/>
              <w:bottom w:val="single" w:sz="4" w:space="0" w:color="auto"/>
              <w:right w:val="nil"/>
            </w:tcBorders>
            <w:shd w:val="clear" w:color="auto" w:fill="auto"/>
            <w:noWrap/>
            <w:vAlign w:val="bottom"/>
            <w:hideMark/>
          </w:tcPr>
          <w:p w14:paraId="4CA102DB"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2%</w:t>
            </w:r>
          </w:p>
        </w:tc>
      </w:tr>
      <w:tr w:rsidR="003C6992" w:rsidRPr="003C6992" w14:paraId="54B7187F" w14:textId="77777777" w:rsidTr="003C6992">
        <w:trPr>
          <w:trHeight w:val="296"/>
        </w:trPr>
        <w:tc>
          <w:tcPr>
            <w:tcW w:w="2156" w:type="dxa"/>
            <w:tcBorders>
              <w:top w:val="single" w:sz="4" w:space="0" w:color="auto"/>
              <w:left w:val="nil"/>
              <w:bottom w:val="single" w:sz="4" w:space="0" w:color="auto"/>
              <w:right w:val="nil"/>
            </w:tcBorders>
            <w:shd w:val="clear" w:color="auto" w:fill="auto"/>
            <w:noWrap/>
            <w:vAlign w:val="bottom"/>
            <w:hideMark/>
          </w:tcPr>
          <w:p w14:paraId="4C2A26FF" w14:textId="77777777" w:rsidR="003C6992" w:rsidRPr="003C6992" w:rsidRDefault="003C6992" w:rsidP="003C6992">
            <w:pPr>
              <w:spacing w:after="0" w:line="240" w:lineRule="auto"/>
              <w:jc w:val="right"/>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Total Population</w:t>
            </w:r>
          </w:p>
        </w:tc>
        <w:tc>
          <w:tcPr>
            <w:tcW w:w="1199" w:type="dxa"/>
            <w:tcBorders>
              <w:top w:val="nil"/>
              <w:left w:val="nil"/>
              <w:bottom w:val="single" w:sz="4" w:space="0" w:color="auto"/>
              <w:right w:val="nil"/>
            </w:tcBorders>
            <w:shd w:val="clear" w:color="auto" w:fill="auto"/>
            <w:noWrap/>
            <w:vAlign w:val="center"/>
            <w:hideMark/>
          </w:tcPr>
          <w:p w14:paraId="0826F0E9"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51</w:t>
            </w:r>
          </w:p>
        </w:tc>
        <w:tc>
          <w:tcPr>
            <w:tcW w:w="670" w:type="dxa"/>
            <w:tcBorders>
              <w:top w:val="nil"/>
              <w:left w:val="nil"/>
              <w:bottom w:val="single" w:sz="4" w:space="0" w:color="auto"/>
              <w:right w:val="nil"/>
            </w:tcBorders>
            <w:shd w:val="clear" w:color="auto" w:fill="auto"/>
            <w:noWrap/>
            <w:vAlign w:val="center"/>
            <w:hideMark/>
          </w:tcPr>
          <w:p w14:paraId="58F4E02D"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67</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14:paraId="45490DC4"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33%</w:t>
            </w:r>
          </w:p>
        </w:tc>
        <w:tc>
          <w:tcPr>
            <w:tcW w:w="1199" w:type="dxa"/>
            <w:tcBorders>
              <w:top w:val="nil"/>
              <w:left w:val="nil"/>
              <w:bottom w:val="single" w:sz="4" w:space="0" w:color="auto"/>
              <w:right w:val="nil"/>
            </w:tcBorders>
            <w:shd w:val="clear" w:color="auto" w:fill="auto"/>
            <w:noWrap/>
            <w:vAlign w:val="center"/>
            <w:hideMark/>
          </w:tcPr>
          <w:p w14:paraId="1EA1F5DE"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65</w:t>
            </w:r>
          </w:p>
        </w:tc>
        <w:tc>
          <w:tcPr>
            <w:tcW w:w="670" w:type="dxa"/>
            <w:tcBorders>
              <w:top w:val="nil"/>
              <w:left w:val="nil"/>
              <w:bottom w:val="single" w:sz="4" w:space="0" w:color="auto"/>
              <w:right w:val="nil"/>
            </w:tcBorders>
            <w:shd w:val="clear" w:color="auto" w:fill="auto"/>
            <w:noWrap/>
            <w:vAlign w:val="center"/>
            <w:hideMark/>
          </w:tcPr>
          <w:p w14:paraId="4661FB12"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49</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37E9CEEF"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-25%</w:t>
            </w:r>
          </w:p>
        </w:tc>
        <w:tc>
          <w:tcPr>
            <w:tcW w:w="1199" w:type="dxa"/>
            <w:tcBorders>
              <w:top w:val="nil"/>
              <w:left w:val="nil"/>
              <w:bottom w:val="single" w:sz="4" w:space="0" w:color="auto"/>
              <w:right w:val="nil"/>
            </w:tcBorders>
            <w:shd w:val="clear" w:color="auto" w:fill="auto"/>
            <w:noWrap/>
            <w:vAlign w:val="center"/>
            <w:hideMark/>
          </w:tcPr>
          <w:p w14:paraId="1FB48829"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64</w:t>
            </w:r>
          </w:p>
        </w:tc>
        <w:tc>
          <w:tcPr>
            <w:tcW w:w="670" w:type="dxa"/>
            <w:tcBorders>
              <w:top w:val="nil"/>
              <w:left w:val="nil"/>
              <w:bottom w:val="single" w:sz="4" w:space="0" w:color="auto"/>
              <w:right w:val="nil"/>
            </w:tcBorders>
            <w:shd w:val="clear" w:color="auto" w:fill="auto"/>
            <w:noWrap/>
            <w:vAlign w:val="center"/>
            <w:hideMark/>
          </w:tcPr>
          <w:p w14:paraId="6BD83E7F"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57</w:t>
            </w:r>
          </w:p>
        </w:tc>
        <w:tc>
          <w:tcPr>
            <w:tcW w:w="1008" w:type="dxa"/>
            <w:tcBorders>
              <w:top w:val="nil"/>
              <w:left w:val="nil"/>
              <w:bottom w:val="single" w:sz="4" w:space="0" w:color="auto"/>
              <w:right w:val="single" w:sz="4" w:space="0" w:color="auto"/>
            </w:tcBorders>
            <w:shd w:val="clear" w:color="auto" w:fill="auto"/>
            <w:noWrap/>
            <w:vAlign w:val="bottom"/>
            <w:hideMark/>
          </w:tcPr>
          <w:p w14:paraId="61E2716A"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-10%</w:t>
            </w:r>
          </w:p>
        </w:tc>
        <w:tc>
          <w:tcPr>
            <w:tcW w:w="1199" w:type="dxa"/>
            <w:tcBorders>
              <w:top w:val="nil"/>
              <w:left w:val="nil"/>
              <w:bottom w:val="single" w:sz="4" w:space="0" w:color="auto"/>
              <w:right w:val="nil"/>
            </w:tcBorders>
            <w:shd w:val="clear" w:color="auto" w:fill="auto"/>
            <w:noWrap/>
            <w:vAlign w:val="center"/>
            <w:hideMark/>
          </w:tcPr>
          <w:p w14:paraId="4725E346"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506</w:t>
            </w:r>
          </w:p>
        </w:tc>
        <w:tc>
          <w:tcPr>
            <w:tcW w:w="670" w:type="dxa"/>
            <w:tcBorders>
              <w:top w:val="nil"/>
              <w:left w:val="nil"/>
              <w:bottom w:val="single" w:sz="4" w:space="0" w:color="auto"/>
              <w:right w:val="nil"/>
            </w:tcBorders>
            <w:shd w:val="clear" w:color="auto" w:fill="auto"/>
            <w:noWrap/>
            <w:vAlign w:val="center"/>
            <w:hideMark/>
          </w:tcPr>
          <w:p w14:paraId="138CC043"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511</w:t>
            </w:r>
          </w:p>
        </w:tc>
        <w:tc>
          <w:tcPr>
            <w:tcW w:w="1015" w:type="dxa"/>
            <w:tcBorders>
              <w:top w:val="nil"/>
              <w:left w:val="nil"/>
              <w:bottom w:val="single" w:sz="4" w:space="0" w:color="auto"/>
              <w:right w:val="nil"/>
            </w:tcBorders>
            <w:shd w:val="clear" w:color="auto" w:fill="auto"/>
            <w:noWrap/>
            <w:vAlign w:val="bottom"/>
            <w:hideMark/>
          </w:tcPr>
          <w:p w14:paraId="19B876ED" w14:textId="77777777" w:rsidR="003C6992" w:rsidRPr="003C6992" w:rsidRDefault="003C6992" w:rsidP="003C6992">
            <w:pPr>
              <w:spacing w:after="0" w:line="240" w:lineRule="auto"/>
              <w:jc w:val="center"/>
              <w:rPr>
                <w:rFonts w:ascii="Calibri" w:eastAsia="Times New Roman" w:hAnsi="Calibri" w:cs="Calibri"/>
                <w:color w:val="000000"/>
                <w:sz w:val="20"/>
                <w:szCs w:val="20"/>
                <w:lang w:eastAsia="en-NZ"/>
              </w:rPr>
            </w:pPr>
            <w:r w:rsidRPr="003C6992">
              <w:rPr>
                <w:rFonts w:ascii="Calibri" w:eastAsia="Times New Roman" w:hAnsi="Calibri" w:cs="Calibri"/>
                <w:color w:val="000000"/>
                <w:sz w:val="20"/>
                <w:szCs w:val="20"/>
                <w:lang w:eastAsia="en-NZ"/>
              </w:rPr>
              <w:t>1%</w:t>
            </w:r>
          </w:p>
        </w:tc>
      </w:tr>
    </w:tbl>
    <w:p w14:paraId="48AE4519" w14:textId="77777777" w:rsidR="00863C20" w:rsidRDefault="00863C20" w:rsidP="0086097F">
      <w:pPr>
        <w:rPr>
          <w:noProof/>
          <w:sz w:val="18"/>
        </w:rPr>
      </w:pPr>
    </w:p>
    <w:p w14:paraId="511E0840" w14:textId="40CE62BA" w:rsidR="00D97C4F" w:rsidRPr="00245C26" w:rsidRDefault="00DC54D4" w:rsidP="0086097F">
      <w:pPr>
        <w:rPr>
          <w:sz w:val="20"/>
        </w:rPr>
      </w:pPr>
      <w:r w:rsidRPr="00C11692">
        <w:rPr>
          <w:noProof/>
          <w:sz w:val="18"/>
        </w:rPr>
        <w:t xml:space="preserve">* </w:t>
      </w:r>
      <w:r w:rsidR="00D97C4F" w:rsidRPr="00245C26">
        <w:rPr>
          <w:sz w:val="20"/>
        </w:rPr>
        <w:t xml:space="preserve">Due to small numbers, monthly </w:t>
      </w:r>
      <w:r w:rsidR="00D97C4F">
        <w:rPr>
          <w:sz w:val="20"/>
        </w:rPr>
        <w:t>figures</w:t>
      </w:r>
      <w:r w:rsidR="00D97C4F" w:rsidRPr="00245C26">
        <w:rPr>
          <w:sz w:val="20"/>
        </w:rPr>
        <w:t xml:space="preserve"> have not been included for </w:t>
      </w:r>
      <w:r w:rsidR="00D97C4F">
        <w:rPr>
          <w:sz w:val="20"/>
        </w:rPr>
        <w:t xml:space="preserve">Māori and </w:t>
      </w:r>
      <w:r w:rsidR="00D97C4F" w:rsidRPr="00245C26">
        <w:rPr>
          <w:sz w:val="20"/>
        </w:rPr>
        <w:t xml:space="preserve">Pacific </w:t>
      </w:r>
      <w:r w:rsidR="00D97C4F">
        <w:rPr>
          <w:sz w:val="20"/>
        </w:rPr>
        <w:t>p</w:t>
      </w:r>
      <w:r w:rsidR="00D97C4F" w:rsidRPr="00245C26">
        <w:rPr>
          <w:sz w:val="20"/>
        </w:rPr>
        <w:t>eoples</w:t>
      </w:r>
    </w:p>
    <w:p w14:paraId="01570EBA" w14:textId="3A200AB1" w:rsidR="00DC54D4" w:rsidRDefault="00DC54D4" w:rsidP="00D97C4F">
      <w:pPr>
        <w:spacing w:before="120"/>
        <w:ind w:firstLine="720"/>
        <w:rPr>
          <w:noProof/>
          <w:sz w:val="18"/>
        </w:rPr>
      </w:pPr>
    </w:p>
    <w:p w14:paraId="7A46E84A" w14:textId="0D4A48D6" w:rsidR="00BC50C6" w:rsidRDefault="00BC50C6" w:rsidP="00D97C4F">
      <w:pPr>
        <w:spacing w:before="120"/>
        <w:ind w:firstLine="720"/>
        <w:rPr>
          <w:noProof/>
          <w:sz w:val="18"/>
        </w:rPr>
      </w:pPr>
    </w:p>
    <w:p w14:paraId="75D8E739" w14:textId="1D2B595D" w:rsidR="00BC50C6" w:rsidRDefault="00BC50C6" w:rsidP="00D97C4F">
      <w:pPr>
        <w:spacing w:before="120"/>
        <w:ind w:firstLine="720"/>
        <w:rPr>
          <w:noProof/>
          <w:sz w:val="18"/>
        </w:rPr>
      </w:pPr>
    </w:p>
    <w:p w14:paraId="23100EBE" w14:textId="77777777" w:rsidR="00BC50C6" w:rsidRPr="00C11692" w:rsidRDefault="00BC50C6" w:rsidP="00D97C4F">
      <w:pPr>
        <w:spacing w:before="120"/>
        <w:ind w:firstLine="720"/>
        <w:rPr>
          <w:noProof/>
          <w:sz w:val="18"/>
        </w:rPr>
      </w:pPr>
    </w:p>
    <w:p w14:paraId="03DCA095" w14:textId="2F81C946" w:rsidR="00DC54D4" w:rsidRDefault="00DC54D4" w:rsidP="00DC54D4">
      <w:pPr>
        <w:pStyle w:val="Caption"/>
        <w:keepNext/>
      </w:pPr>
      <w:r w:rsidRPr="00C11692">
        <w:t xml:space="preserve">Figure </w:t>
      </w:r>
      <w:r>
        <w:fldChar w:fldCharType="begin"/>
      </w:r>
      <w:r>
        <w:instrText>SEQ Figure \* ARABIC</w:instrText>
      </w:r>
      <w:r>
        <w:fldChar w:fldCharType="separate"/>
      </w:r>
      <w:r w:rsidR="0033636A">
        <w:rPr>
          <w:noProof/>
        </w:rPr>
        <w:t>10</w:t>
      </w:r>
      <w:r>
        <w:fldChar w:fldCharType="end"/>
      </w:r>
      <w:r w:rsidRPr="00C11692">
        <w:t xml:space="preserve">: </w:t>
      </w:r>
      <w:r w:rsidR="003E3215">
        <w:t>Number of lung cancer surgeries by month, 2018/19 average, 2020</w:t>
      </w:r>
      <w:r w:rsidR="00875AFD">
        <w:t>, 2021</w:t>
      </w:r>
      <w:r w:rsidR="003E3215">
        <w:t xml:space="preserve"> and 202</w:t>
      </w:r>
      <w:r w:rsidR="00875AFD">
        <w:t>2</w:t>
      </w:r>
      <w:r w:rsidR="003E3215">
        <w:t>, total population and Māori</w:t>
      </w:r>
      <w:r w:rsidR="003D1C5D">
        <w:t xml:space="preserve"> </w:t>
      </w:r>
    </w:p>
    <w:p w14:paraId="76E2E0F6" w14:textId="7C5B3170" w:rsidR="00D40BA6" w:rsidRDefault="00BB4A5C" w:rsidP="00535998">
      <w:pPr>
        <w:rPr>
          <w:noProof/>
        </w:rPr>
      </w:pPr>
      <w:r>
        <w:rPr>
          <w:noProof/>
          <w:lang w:eastAsia="en-NZ"/>
        </w:rPr>
        <w:drawing>
          <wp:inline distT="0" distB="0" distL="0" distR="0" wp14:anchorId="3A3FB49D" wp14:editId="37410E67">
            <wp:extent cx="4104000" cy="2736000"/>
            <wp:effectExtent l="0" t="0" r="0" b="7620"/>
            <wp:docPr id="1014672598" name="Picture 101467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379E7" w:rsidRPr="000379E7">
        <w:t xml:space="preserve"> </w:t>
      </w:r>
      <w:r w:rsidR="000379E7">
        <w:rPr>
          <w:noProof/>
        </w:rPr>
        <w:t xml:space="preserve"> </w:t>
      </w:r>
      <w:r w:rsidR="00B20997">
        <w:rPr>
          <w:noProof/>
          <w:lang w:eastAsia="en-NZ"/>
        </w:rPr>
        <w:drawing>
          <wp:inline distT="0" distB="0" distL="0" distR="0" wp14:anchorId="29AF8D85" wp14:editId="51849C42">
            <wp:extent cx="4104000" cy="2736000"/>
            <wp:effectExtent l="0" t="0" r="0" b="7620"/>
            <wp:docPr id="1014672599" name="Picture 101467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15B9E504" w14:textId="5A0BE7AD" w:rsidR="00535998" w:rsidRDefault="004D5F60" w:rsidP="00535998">
      <w:r>
        <w:rPr>
          <w:noProof/>
          <w:lang w:eastAsia="en-NZ"/>
        </w:rPr>
        <w:drawing>
          <wp:inline distT="0" distB="0" distL="0" distR="0" wp14:anchorId="40C59575" wp14:editId="18C8FD29">
            <wp:extent cx="4104000" cy="2736000"/>
            <wp:effectExtent l="0" t="0" r="0" b="7620"/>
            <wp:docPr id="1014672600" name="Picture 101467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379E7">
        <w:rPr>
          <w:noProof/>
        </w:rPr>
        <w:t xml:space="preserve"> </w:t>
      </w:r>
      <w:r w:rsidR="00590601">
        <w:rPr>
          <w:noProof/>
          <w:lang w:eastAsia="en-NZ"/>
        </w:rPr>
        <w:drawing>
          <wp:inline distT="0" distB="0" distL="0" distR="0" wp14:anchorId="14731A5D" wp14:editId="15C3BE47">
            <wp:extent cx="4104000" cy="2736000"/>
            <wp:effectExtent l="0" t="0" r="0" b="7620"/>
            <wp:docPr id="1014672601" name="Picture 101467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57FCC681" w14:textId="77777777" w:rsidR="00C0040F" w:rsidRDefault="00C0040F">
      <w:pPr>
        <w:rPr>
          <w:rFonts w:ascii="Fira Sans" w:eastAsiaTheme="majorEastAsia" w:hAnsi="Fira Sans" w:cstheme="majorBidi"/>
          <w:b/>
          <w:caps/>
          <w:color w:val="2C463B"/>
          <w:sz w:val="72"/>
          <w:szCs w:val="32"/>
        </w:rPr>
      </w:pPr>
      <w:bookmarkStart w:id="71" w:name="_Toc41410748"/>
      <w:bookmarkStart w:id="72" w:name="_Toc41474445"/>
      <w:r>
        <w:br w:type="page"/>
      </w:r>
    </w:p>
    <w:p w14:paraId="754C8B1C" w14:textId="5BFEC5F2" w:rsidR="00DC54D4" w:rsidRPr="003A6E40" w:rsidRDefault="00DC54D4" w:rsidP="00EF4FD8">
      <w:pPr>
        <w:pStyle w:val="Heading1"/>
      </w:pPr>
      <w:bookmarkStart w:id="73" w:name="_Toc121236122"/>
      <w:r w:rsidRPr="003A6E40">
        <w:t>Prostate cancer surgery</w:t>
      </w:r>
      <w:bookmarkEnd w:id="71"/>
      <w:bookmarkEnd w:id="72"/>
      <w:bookmarkEnd w:id="73"/>
    </w:p>
    <w:p w14:paraId="14819A73" w14:textId="77777777" w:rsidR="00DC54D4" w:rsidRPr="00C11692" w:rsidRDefault="00DC54D4" w:rsidP="00DC54D4">
      <w:pPr>
        <w:pStyle w:val="Heading2"/>
      </w:pPr>
      <w:r w:rsidRPr="00C11692">
        <w:t>Notes on data</w:t>
      </w:r>
    </w:p>
    <w:p w14:paraId="4B0EE932" w14:textId="33AD8DD8" w:rsidR="00DC54D4" w:rsidRPr="00C11692" w:rsidRDefault="00DC54D4" w:rsidP="00CC2925">
      <w:pPr>
        <w:pStyle w:val="ListParagraph"/>
        <w:numPr>
          <w:ilvl w:val="0"/>
          <w:numId w:val="3"/>
        </w:numPr>
      </w:pPr>
      <w:r w:rsidRPr="00C11692">
        <w:t xml:space="preserve">A list of the surgical procedure codes used for analysis are included in Appendix </w:t>
      </w:r>
      <w:r w:rsidR="00622F6C">
        <w:t>5</w:t>
      </w:r>
      <w:r w:rsidRPr="00C11692">
        <w:t>.</w:t>
      </w:r>
    </w:p>
    <w:p w14:paraId="0B183672" w14:textId="31B97A75" w:rsidR="009533D4" w:rsidRPr="00FC41AA" w:rsidRDefault="00DC54D4" w:rsidP="00CC2925">
      <w:pPr>
        <w:pStyle w:val="ListParagraph"/>
        <w:numPr>
          <w:ilvl w:val="0"/>
          <w:numId w:val="3"/>
        </w:numPr>
      </w:pPr>
      <w:r>
        <w:t xml:space="preserve">The data was extracted from the </w:t>
      </w:r>
      <w:r w:rsidR="0048140A">
        <w:t xml:space="preserve">NMDS </w:t>
      </w:r>
      <w:r>
        <w:t xml:space="preserve">on </w:t>
      </w:r>
      <w:r w:rsidR="00C86D7F">
        <w:t>14</w:t>
      </w:r>
      <w:r w:rsidR="00B4663A">
        <w:t xml:space="preserve"> </w:t>
      </w:r>
      <w:r w:rsidR="49E3A8A3">
        <w:t>November</w:t>
      </w:r>
      <w:r w:rsidR="00B4663A">
        <w:t xml:space="preserve"> 2022</w:t>
      </w:r>
      <w:r w:rsidR="00883C33">
        <w:t>.</w:t>
      </w:r>
    </w:p>
    <w:p w14:paraId="3E773E52" w14:textId="1AEA63E8" w:rsidR="00DC54D4" w:rsidRPr="00C11692" w:rsidRDefault="00DC54D4" w:rsidP="00CC2925">
      <w:pPr>
        <w:pStyle w:val="ListParagraph"/>
        <w:numPr>
          <w:ilvl w:val="0"/>
          <w:numId w:val="3"/>
        </w:numPr>
      </w:pPr>
      <w:r w:rsidRPr="00FC41AA">
        <w:t>The number of prostate cancer surgeries performed each month is relatively</w:t>
      </w:r>
      <w:r w:rsidRPr="00C11692">
        <w:t xml:space="preserve"> small, so caution is needed when comparing data by month. </w:t>
      </w:r>
    </w:p>
    <w:p w14:paraId="71FC2CE3" w14:textId="4F4CC067" w:rsidR="005D7F65" w:rsidRDefault="005D7F65" w:rsidP="005D7F65">
      <w:pPr>
        <w:pStyle w:val="Heading2"/>
      </w:pPr>
      <w:r w:rsidRPr="00AA0934">
        <w:t>Key points</w:t>
      </w:r>
    </w:p>
    <w:p w14:paraId="4136E2FE" w14:textId="22A7D522" w:rsidR="00191D4F" w:rsidRDefault="00191D4F">
      <w:pPr>
        <w:pStyle w:val="ListParagraph"/>
        <w:numPr>
          <w:ilvl w:val="0"/>
          <w:numId w:val="11"/>
        </w:numPr>
      </w:pPr>
      <w:r w:rsidRPr="00FB7481">
        <w:t>For 2022 to date there were 7% more prostate cancer surgeries compared with cumulative figures from 2018/19.</w:t>
      </w:r>
      <w:r>
        <w:t xml:space="preserve"> For Māori, there were 33% more surgeries performed for 2022 to date and for Pacific Peoples there were 38% more surgeries performed (noting small numbers).</w:t>
      </w:r>
    </w:p>
    <w:p w14:paraId="265B6DB3" w14:textId="1C43DE55" w:rsidR="00163244" w:rsidRPr="00FB7481" w:rsidRDefault="00163244">
      <w:pPr>
        <w:pStyle w:val="ListParagraph"/>
        <w:numPr>
          <w:ilvl w:val="0"/>
          <w:numId w:val="11"/>
        </w:numPr>
      </w:pPr>
      <w:r>
        <w:t>However, both overall and for Māori, the number of prostate cancer surgeries performed among Māori in the year to date remains lower than that performed over the same time period in either 2020 or 2021.</w:t>
      </w:r>
    </w:p>
    <w:p w14:paraId="7F9E9F5C" w14:textId="77777777" w:rsidR="00DC54D4" w:rsidRPr="00C11692" w:rsidRDefault="00DC54D4" w:rsidP="00DC54D4">
      <w:pPr>
        <w:pStyle w:val="Heading2"/>
      </w:pPr>
      <w:r w:rsidRPr="00C11692">
        <w:t xml:space="preserve">Results </w:t>
      </w:r>
    </w:p>
    <w:p w14:paraId="5D13EE56" w14:textId="0B767BA0" w:rsidR="00DC54D4" w:rsidRDefault="00DC54D4" w:rsidP="00DC54D4">
      <w:pPr>
        <w:pStyle w:val="Caption"/>
        <w:keepNext/>
      </w:pPr>
      <w:bookmarkStart w:id="74" w:name="_Ref41426067"/>
      <w:r w:rsidRPr="00C11692">
        <w:t xml:space="preserve">Table </w:t>
      </w:r>
      <w:r>
        <w:fldChar w:fldCharType="begin"/>
      </w:r>
      <w:r>
        <w:instrText>SEQ Table \* ARABIC</w:instrText>
      </w:r>
      <w:r>
        <w:fldChar w:fldCharType="separate"/>
      </w:r>
      <w:r w:rsidR="0033636A">
        <w:rPr>
          <w:noProof/>
        </w:rPr>
        <w:t>12</w:t>
      </w:r>
      <w:r>
        <w:fldChar w:fldCharType="end"/>
      </w:r>
      <w:bookmarkEnd w:id="74"/>
      <w:r w:rsidRPr="00C11692">
        <w:t xml:space="preserve">: </w:t>
      </w:r>
      <w:r w:rsidR="00353144">
        <w:t xml:space="preserve">Number of </w:t>
      </w:r>
      <w:r w:rsidR="00B91DED">
        <w:t>prostate</w:t>
      </w:r>
      <w:r w:rsidR="00353144">
        <w:t xml:space="preserve"> cancer surgeries and percentage difference in </w:t>
      </w:r>
      <w:r w:rsidR="00496595">
        <w:t>2022</w:t>
      </w:r>
      <w:r w:rsidR="00353144">
        <w:t xml:space="preserve"> compared to </w:t>
      </w:r>
      <w:r w:rsidR="00143602">
        <w:t>the average of 2018 and 2019</w:t>
      </w:r>
      <w:r w:rsidR="00353144">
        <w:t xml:space="preserve"> by month and cumulative year to date</w:t>
      </w:r>
    </w:p>
    <w:tbl>
      <w:tblPr>
        <w:tblW w:w="14089" w:type="dxa"/>
        <w:tblLook w:val="04A0" w:firstRow="1" w:lastRow="0" w:firstColumn="1" w:lastColumn="0" w:noHBand="0" w:noVBand="1"/>
      </w:tblPr>
      <w:tblGrid>
        <w:gridCol w:w="2247"/>
        <w:gridCol w:w="1250"/>
        <w:gridCol w:w="699"/>
        <w:gridCol w:w="1009"/>
        <w:gridCol w:w="1250"/>
        <w:gridCol w:w="699"/>
        <w:gridCol w:w="1001"/>
        <w:gridCol w:w="1250"/>
        <w:gridCol w:w="699"/>
        <w:gridCol w:w="1018"/>
        <w:gridCol w:w="1250"/>
        <w:gridCol w:w="699"/>
        <w:gridCol w:w="1018"/>
      </w:tblGrid>
      <w:tr w:rsidR="00245010" w:rsidRPr="00245010" w14:paraId="2D72A193" w14:textId="77777777" w:rsidTr="00245010">
        <w:trPr>
          <w:trHeight w:val="232"/>
        </w:trPr>
        <w:tc>
          <w:tcPr>
            <w:tcW w:w="2247" w:type="dxa"/>
            <w:tcBorders>
              <w:top w:val="nil"/>
              <w:left w:val="nil"/>
              <w:bottom w:val="nil"/>
              <w:right w:val="nil"/>
            </w:tcBorders>
            <w:shd w:val="clear" w:color="auto" w:fill="auto"/>
            <w:noWrap/>
            <w:vAlign w:val="bottom"/>
            <w:hideMark/>
          </w:tcPr>
          <w:p w14:paraId="379E25E4" w14:textId="77777777" w:rsidR="00245010" w:rsidRPr="00245010" w:rsidRDefault="00245010" w:rsidP="00245010">
            <w:pPr>
              <w:spacing w:after="0" w:line="240" w:lineRule="auto"/>
              <w:rPr>
                <w:rFonts w:ascii="Times New Roman" w:eastAsia="Times New Roman" w:hAnsi="Times New Roman" w:cs="Times New Roman"/>
                <w:sz w:val="24"/>
                <w:szCs w:val="24"/>
                <w:lang w:eastAsia="en-NZ"/>
              </w:rPr>
            </w:pPr>
          </w:p>
        </w:tc>
        <w:tc>
          <w:tcPr>
            <w:tcW w:w="2958" w:type="dxa"/>
            <w:gridSpan w:val="3"/>
            <w:tcBorders>
              <w:top w:val="nil"/>
              <w:left w:val="nil"/>
              <w:bottom w:val="single" w:sz="4" w:space="0" w:color="auto"/>
              <w:right w:val="single" w:sz="4" w:space="0" w:color="000000"/>
            </w:tcBorders>
            <w:shd w:val="clear" w:color="auto" w:fill="auto"/>
            <w:noWrap/>
            <w:vAlign w:val="bottom"/>
            <w:hideMark/>
          </w:tcPr>
          <w:p w14:paraId="49206209" w14:textId="77777777" w:rsidR="00245010" w:rsidRPr="00245010" w:rsidRDefault="00245010" w:rsidP="00245010">
            <w:pPr>
              <w:spacing w:after="0" w:line="240" w:lineRule="auto"/>
              <w:jc w:val="center"/>
              <w:rPr>
                <w:rFonts w:ascii="Calibri" w:eastAsia="Times New Roman" w:hAnsi="Calibri" w:cs="Calibri"/>
                <w:b/>
                <w:bCs/>
                <w:color w:val="000000"/>
                <w:sz w:val="20"/>
                <w:szCs w:val="20"/>
                <w:lang w:eastAsia="en-NZ"/>
              </w:rPr>
            </w:pPr>
            <w:r w:rsidRPr="00245010">
              <w:rPr>
                <w:rFonts w:ascii="Calibri" w:eastAsia="Times New Roman" w:hAnsi="Calibri" w:cs="Calibri"/>
                <w:b/>
                <w:bCs/>
                <w:color w:val="000000"/>
                <w:sz w:val="20"/>
                <w:szCs w:val="20"/>
                <w:lang w:eastAsia="en-NZ"/>
              </w:rPr>
              <w:t>July</w:t>
            </w:r>
          </w:p>
        </w:tc>
        <w:tc>
          <w:tcPr>
            <w:tcW w:w="2950" w:type="dxa"/>
            <w:gridSpan w:val="3"/>
            <w:tcBorders>
              <w:top w:val="nil"/>
              <w:left w:val="nil"/>
              <w:bottom w:val="single" w:sz="4" w:space="0" w:color="000000"/>
              <w:right w:val="single" w:sz="4" w:space="0" w:color="000000"/>
            </w:tcBorders>
            <w:shd w:val="clear" w:color="auto" w:fill="auto"/>
            <w:noWrap/>
            <w:vAlign w:val="bottom"/>
            <w:hideMark/>
          </w:tcPr>
          <w:p w14:paraId="7A5DD4AC" w14:textId="77777777" w:rsidR="00245010" w:rsidRPr="00245010" w:rsidRDefault="00245010" w:rsidP="00245010">
            <w:pPr>
              <w:spacing w:after="0" w:line="240" w:lineRule="auto"/>
              <w:jc w:val="center"/>
              <w:rPr>
                <w:rFonts w:ascii="Calibri" w:eastAsia="Times New Roman" w:hAnsi="Calibri" w:cs="Calibri"/>
                <w:b/>
                <w:bCs/>
                <w:color w:val="000000"/>
                <w:sz w:val="20"/>
                <w:szCs w:val="20"/>
                <w:lang w:eastAsia="en-NZ"/>
              </w:rPr>
            </w:pPr>
            <w:r w:rsidRPr="00245010">
              <w:rPr>
                <w:rFonts w:ascii="Calibri" w:eastAsia="Times New Roman" w:hAnsi="Calibri" w:cs="Calibri"/>
                <w:b/>
                <w:bCs/>
                <w:color w:val="000000"/>
                <w:sz w:val="20"/>
                <w:szCs w:val="20"/>
                <w:lang w:eastAsia="en-NZ"/>
              </w:rPr>
              <w:t>August</w:t>
            </w:r>
          </w:p>
        </w:tc>
        <w:tc>
          <w:tcPr>
            <w:tcW w:w="2967" w:type="dxa"/>
            <w:gridSpan w:val="3"/>
            <w:tcBorders>
              <w:top w:val="nil"/>
              <w:left w:val="nil"/>
              <w:bottom w:val="single" w:sz="4" w:space="0" w:color="auto"/>
              <w:right w:val="single" w:sz="4" w:space="0" w:color="000000"/>
            </w:tcBorders>
            <w:shd w:val="clear" w:color="auto" w:fill="auto"/>
            <w:noWrap/>
            <w:vAlign w:val="bottom"/>
            <w:hideMark/>
          </w:tcPr>
          <w:p w14:paraId="7CB4CFC7" w14:textId="77777777" w:rsidR="00245010" w:rsidRPr="00245010" w:rsidRDefault="00245010" w:rsidP="00245010">
            <w:pPr>
              <w:spacing w:after="0" w:line="240" w:lineRule="auto"/>
              <w:jc w:val="center"/>
              <w:rPr>
                <w:rFonts w:ascii="Calibri" w:eastAsia="Times New Roman" w:hAnsi="Calibri" w:cs="Calibri"/>
                <w:b/>
                <w:bCs/>
                <w:color w:val="000000"/>
                <w:sz w:val="20"/>
                <w:szCs w:val="20"/>
                <w:lang w:eastAsia="en-NZ"/>
              </w:rPr>
            </w:pPr>
            <w:r w:rsidRPr="00245010">
              <w:rPr>
                <w:rFonts w:ascii="Calibri" w:eastAsia="Times New Roman" w:hAnsi="Calibri" w:cs="Calibri"/>
                <w:b/>
                <w:bCs/>
                <w:color w:val="000000"/>
                <w:sz w:val="20"/>
                <w:szCs w:val="20"/>
                <w:lang w:eastAsia="en-NZ"/>
              </w:rPr>
              <w:t>September</w:t>
            </w:r>
          </w:p>
        </w:tc>
        <w:tc>
          <w:tcPr>
            <w:tcW w:w="2967" w:type="dxa"/>
            <w:gridSpan w:val="3"/>
            <w:tcBorders>
              <w:top w:val="nil"/>
              <w:left w:val="nil"/>
              <w:bottom w:val="single" w:sz="4" w:space="0" w:color="auto"/>
              <w:right w:val="nil"/>
            </w:tcBorders>
            <w:shd w:val="clear" w:color="auto" w:fill="auto"/>
            <w:noWrap/>
            <w:vAlign w:val="bottom"/>
            <w:hideMark/>
          </w:tcPr>
          <w:p w14:paraId="3F940AE4" w14:textId="77777777" w:rsidR="00245010" w:rsidRPr="00245010" w:rsidRDefault="00245010" w:rsidP="00245010">
            <w:pPr>
              <w:spacing w:after="0" w:line="240" w:lineRule="auto"/>
              <w:jc w:val="center"/>
              <w:rPr>
                <w:rFonts w:ascii="Calibri" w:eastAsia="Times New Roman" w:hAnsi="Calibri" w:cs="Calibri"/>
                <w:b/>
                <w:bCs/>
                <w:color w:val="000000"/>
                <w:sz w:val="20"/>
                <w:szCs w:val="20"/>
                <w:lang w:eastAsia="en-NZ"/>
              </w:rPr>
            </w:pPr>
            <w:r w:rsidRPr="00245010">
              <w:rPr>
                <w:rFonts w:ascii="Calibri" w:eastAsia="Times New Roman" w:hAnsi="Calibri" w:cs="Calibri"/>
                <w:b/>
                <w:bCs/>
                <w:color w:val="000000"/>
                <w:sz w:val="20"/>
                <w:szCs w:val="20"/>
                <w:lang w:eastAsia="en-NZ"/>
              </w:rPr>
              <w:t>Cumulative Jan-Sep</w:t>
            </w:r>
          </w:p>
        </w:tc>
      </w:tr>
      <w:tr w:rsidR="00245010" w:rsidRPr="00245010" w14:paraId="282A6501" w14:textId="77777777" w:rsidTr="00245010">
        <w:trPr>
          <w:trHeight w:val="232"/>
        </w:trPr>
        <w:tc>
          <w:tcPr>
            <w:tcW w:w="2247" w:type="dxa"/>
            <w:tcBorders>
              <w:top w:val="nil"/>
              <w:left w:val="nil"/>
              <w:bottom w:val="single" w:sz="4" w:space="0" w:color="auto"/>
              <w:right w:val="nil"/>
            </w:tcBorders>
            <w:shd w:val="clear" w:color="auto" w:fill="auto"/>
            <w:noWrap/>
            <w:vAlign w:val="bottom"/>
            <w:hideMark/>
          </w:tcPr>
          <w:p w14:paraId="21AD4897"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 </w:t>
            </w:r>
          </w:p>
        </w:tc>
        <w:tc>
          <w:tcPr>
            <w:tcW w:w="1250" w:type="dxa"/>
            <w:tcBorders>
              <w:top w:val="nil"/>
              <w:left w:val="nil"/>
              <w:bottom w:val="single" w:sz="4" w:space="0" w:color="auto"/>
              <w:right w:val="nil"/>
            </w:tcBorders>
            <w:shd w:val="clear" w:color="auto" w:fill="auto"/>
            <w:noWrap/>
            <w:vAlign w:val="bottom"/>
            <w:hideMark/>
          </w:tcPr>
          <w:p w14:paraId="0FC68793" w14:textId="77777777" w:rsidR="00245010" w:rsidRPr="00245010" w:rsidRDefault="00245010" w:rsidP="00245010">
            <w:pPr>
              <w:spacing w:after="0" w:line="240" w:lineRule="auto"/>
              <w:jc w:val="center"/>
              <w:rPr>
                <w:rFonts w:ascii="Calibri" w:eastAsia="Times New Roman" w:hAnsi="Calibri" w:cs="Calibri"/>
                <w:b/>
                <w:bCs/>
                <w:color w:val="000000"/>
                <w:sz w:val="20"/>
                <w:szCs w:val="20"/>
                <w:lang w:eastAsia="en-NZ"/>
              </w:rPr>
            </w:pPr>
            <w:r w:rsidRPr="00245010">
              <w:rPr>
                <w:rFonts w:ascii="Calibri" w:eastAsia="Times New Roman" w:hAnsi="Calibri" w:cs="Calibri"/>
                <w:b/>
                <w:bCs/>
                <w:color w:val="000000"/>
                <w:sz w:val="20"/>
                <w:szCs w:val="20"/>
                <w:lang w:eastAsia="en-NZ"/>
              </w:rPr>
              <w:t>2018/2019</w:t>
            </w:r>
          </w:p>
        </w:tc>
        <w:tc>
          <w:tcPr>
            <w:tcW w:w="699" w:type="dxa"/>
            <w:tcBorders>
              <w:top w:val="nil"/>
              <w:left w:val="nil"/>
              <w:bottom w:val="single" w:sz="4" w:space="0" w:color="auto"/>
              <w:right w:val="nil"/>
            </w:tcBorders>
            <w:shd w:val="clear" w:color="auto" w:fill="auto"/>
            <w:noWrap/>
            <w:vAlign w:val="bottom"/>
            <w:hideMark/>
          </w:tcPr>
          <w:p w14:paraId="4E4BC727" w14:textId="77777777" w:rsidR="00245010" w:rsidRPr="00245010" w:rsidRDefault="00245010" w:rsidP="00245010">
            <w:pPr>
              <w:spacing w:after="0" w:line="240" w:lineRule="auto"/>
              <w:jc w:val="center"/>
              <w:rPr>
                <w:rFonts w:ascii="Calibri" w:eastAsia="Times New Roman" w:hAnsi="Calibri" w:cs="Calibri"/>
                <w:b/>
                <w:bCs/>
                <w:color w:val="000000"/>
                <w:sz w:val="20"/>
                <w:szCs w:val="20"/>
                <w:lang w:eastAsia="en-NZ"/>
              </w:rPr>
            </w:pPr>
            <w:r w:rsidRPr="00245010">
              <w:rPr>
                <w:rFonts w:ascii="Calibri" w:eastAsia="Times New Roman" w:hAnsi="Calibri" w:cs="Calibri"/>
                <w:b/>
                <w:bCs/>
                <w:color w:val="000000"/>
                <w:sz w:val="20"/>
                <w:szCs w:val="20"/>
                <w:lang w:eastAsia="en-NZ"/>
              </w:rPr>
              <w:t>2022</w:t>
            </w:r>
          </w:p>
        </w:tc>
        <w:tc>
          <w:tcPr>
            <w:tcW w:w="1008" w:type="dxa"/>
            <w:tcBorders>
              <w:top w:val="nil"/>
              <w:left w:val="nil"/>
              <w:bottom w:val="single" w:sz="4" w:space="0" w:color="auto"/>
              <w:right w:val="single" w:sz="4" w:space="0" w:color="auto"/>
            </w:tcBorders>
            <w:shd w:val="clear" w:color="auto" w:fill="auto"/>
            <w:noWrap/>
            <w:vAlign w:val="bottom"/>
            <w:hideMark/>
          </w:tcPr>
          <w:p w14:paraId="4C23F836" w14:textId="77777777" w:rsidR="00245010" w:rsidRPr="00245010" w:rsidRDefault="00245010" w:rsidP="00245010">
            <w:pPr>
              <w:spacing w:after="0" w:line="240" w:lineRule="auto"/>
              <w:jc w:val="center"/>
              <w:rPr>
                <w:rFonts w:ascii="Calibri" w:eastAsia="Times New Roman" w:hAnsi="Calibri" w:cs="Calibri"/>
                <w:b/>
                <w:bCs/>
                <w:color w:val="000000"/>
                <w:sz w:val="20"/>
                <w:szCs w:val="20"/>
                <w:lang w:eastAsia="en-NZ"/>
              </w:rPr>
            </w:pPr>
            <w:r w:rsidRPr="00245010">
              <w:rPr>
                <w:rFonts w:ascii="Calibri" w:eastAsia="Times New Roman" w:hAnsi="Calibri" w:cs="Calibri"/>
                <w:b/>
                <w:bCs/>
                <w:color w:val="000000"/>
                <w:sz w:val="20"/>
                <w:szCs w:val="20"/>
                <w:lang w:eastAsia="en-NZ"/>
              </w:rPr>
              <w:t>% change</w:t>
            </w:r>
          </w:p>
        </w:tc>
        <w:tc>
          <w:tcPr>
            <w:tcW w:w="1250" w:type="dxa"/>
            <w:tcBorders>
              <w:top w:val="nil"/>
              <w:left w:val="nil"/>
              <w:bottom w:val="single" w:sz="4" w:space="0" w:color="auto"/>
              <w:right w:val="nil"/>
            </w:tcBorders>
            <w:shd w:val="clear" w:color="auto" w:fill="auto"/>
            <w:noWrap/>
            <w:vAlign w:val="bottom"/>
            <w:hideMark/>
          </w:tcPr>
          <w:p w14:paraId="1AF60FAE" w14:textId="77777777" w:rsidR="00245010" w:rsidRPr="00245010" w:rsidRDefault="00245010" w:rsidP="00245010">
            <w:pPr>
              <w:spacing w:after="0" w:line="240" w:lineRule="auto"/>
              <w:jc w:val="right"/>
              <w:rPr>
                <w:rFonts w:ascii="Calibri" w:eastAsia="Times New Roman" w:hAnsi="Calibri" w:cs="Calibri"/>
                <w:b/>
                <w:bCs/>
                <w:color w:val="000000"/>
                <w:sz w:val="20"/>
                <w:szCs w:val="20"/>
                <w:lang w:eastAsia="en-NZ"/>
              </w:rPr>
            </w:pPr>
            <w:r w:rsidRPr="00245010">
              <w:rPr>
                <w:rFonts w:ascii="Calibri" w:eastAsia="Times New Roman" w:hAnsi="Calibri" w:cs="Calibri"/>
                <w:b/>
                <w:bCs/>
                <w:color w:val="000000"/>
                <w:sz w:val="20"/>
                <w:szCs w:val="20"/>
                <w:lang w:eastAsia="en-NZ"/>
              </w:rPr>
              <w:t>2018/2019</w:t>
            </w:r>
          </w:p>
        </w:tc>
        <w:tc>
          <w:tcPr>
            <w:tcW w:w="699" w:type="dxa"/>
            <w:tcBorders>
              <w:top w:val="nil"/>
              <w:left w:val="nil"/>
              <w:bottom w:val="single" w:sz="4" w:space="0" w:color="auto"/>
              <w:right w:val="nil"/>
            </w:tcBorders>
            <w:shd w:val="clear" w:color="auto" w:fill="auto"/>
            <w:noWrap/>
            <w:vAlign w:val="bottom"/>
            <w:hideMark/>
          </w:tcPr>
          <w:p w14:paraId="6CC43470" w14:textId="77777777" w:rsidR="00245010" w:rsidRPr="00245010" w:rsidRDefault="00245010" w:rsidP="00245010">
            <w:pPr>
              <w:spacing w:after="0" w:line="240" w:lineRule="auto"/>
              <w:jc w:val="center"/>
              <w:rPr>
                <w:rFonts w:ascii="Calibri" w:eastAsia="Times New Roman" w:hAnsi="Calibri" w:cs="Calibri"/>
                <w:b/>
                <w:bCs/>
                <w:color w:val="000000"/>
                <w:sz w:val="20"/>
                <w:szCs w:val="20"/>
                <w:lang w:eastAsia="en-NZ"/>
              </w:rPr>
            </w:pPr>
            <w:r w:rsidRPr="00245010">
              <w:rPr>
                <w:rFonts w:ascii="Calibri" w:eastAsia="Times New Roman" w:hAnsi="Calibri" w:cs="Calibri"/>
                <w:b/>
                <w:bCs/>
                <w:color w:val="000000"/>
                <w:sz w:val="20"/>
                <w:szCs w:val="20"/>
                <w:lang w:eastAsia="en-NZ"/>
              </w:rPr>
              <w:t>2022</w:t>
            </w:r>
          </w:p>
        </w:tc>
        <w:tc>
          <w:tcPr>
            <w:tcW w:w="1000" w:type="dxa"/>
            <w:tcBorders>
              <w:top w:val="nil"/>
              <w:left w:val="nil"/>
              <w:bottom w:val="single" w:sz="4" w:space="0" w:color="auto"/>
              <w:right w:val="single" w:sz="4" w:space="0" w:color="auto"/>
            </w:tcBorders>
            <w:shd w:val="clear" w:color="auto" w:fill="auto"/>
            <w:noWrap/>
            <w:vAlign w:val="bottom"/>
            <w:hideMark/>
          </w:tcPr>
          <w:p w14:paraId="3E1CAFAA" w14:textId="77777777" w:rsidR="00245010" w:rsidRPr="00245010" w:rsidRDefault="00245010" w:rsidP="00245010">
            <w:pPr>
              <w:spacing w:after="0" w:line="240" w:lineRule="auto"/>
              <w:jc w:val="center"/>
              <w:rPr>
                <w:rFonts w:ascii="Calibri" w:eastAsia="Times New Roman" w:hAnsi="Calibri" w:cs="Calibri"/>
                <w:b/>
                <w:bCs/>
                <w:color w:val="000000"/>
                <w:sz w:val="20"/>
                <w:szCs w:val="20"/>
                <w:lang w:eastAsia="en-NZ"/>
              </w:rPr>
            </w:pPr>
            <w:r w:rsidRPr="00245010">
              <w:rPr>
                <w:rFonts w:ascii="Calibri" w:eastAsia="Times New Roman" w:hAnsi="Calibri" w:cs="Calibri"/>
                <w:b/>
                <w:bCs/>
                <w:color w:val="000000"/>
                <w:sz w:val="20"/>
                <w:szCs w:val="20"/>
                <w:lang w:eastAsia="en-NZ"/>
              </w:rPr>
              <w:t>% change</w:t>
            </w:r>
          </w:p>
        </w:tc>
        <w:tc>
          <w:tcPr>
            <w:tcW w:w="1250" w:type="dxa"/>
            <w:tcBorders>
              <w:top w:val="nil"/>
              <w:left w:val="nil"/>
              <w:bottom w:val="single" w:sz="4" w:space="0" w:color="auto"/>
              <w:right w:val="nil"/>
            </w:tcBorders>
            <w:shd w:val="clear" w:color="auto" w:fill="auto"/>
            <w:noWrap/>
            <w:vAlign w:val="bottom"/>
            <w:hideMark/>
          </w:tcPr>
          <w:p w14:paraId="6D8BD3B6" w14:textId="77777777" w:rsidR="00245010" w:rsidRPr="00245010" w:rsidRDefault="00245010" w:rsidP="00245010">
            <w:pPr>
              <w:spacing w:after="0" w:line="240" w:lineRule="auto"/>
              <w:jc w:val="center"/>
              <w:rPr>
                <w:rFonts w:ascii="Calibri" w:eastAsia="Times New Roman" w:hAnsi="Calibri" w:cs="Calibri"/>
                <w:b/>
                <w:bCs/>
                <w:color w:val="000000"/>
                <w:sz w:val="20"/>
                <w:szCs w:val="20"/>
                <w:lang w:eastAsia="en-NZ"/>
              </w:rPr>
            </w:pPr>
            <w:r w:rsidRPr="00245010">
              <w:rPr>
                <w:rFonts w:ascii="Calibri" w:eastAsia="Times New Roman" w:hAnsi="Calibri" w:cs="Calibri"/>
                <w:b/>
                <w:bCs/>
                <w:color w:val="000000"/>
                <w:sz w:val="20"/>
                <w:szCs w:val="20"/>
                <w:lang w:eastAsia="en-NZ"/>
              </w:rPr>
              <w:t>2018/2019</w:t>
            </w:r>
          </w:p>
        </w:tc>
        <w:tc>
          <w:tcPr>
            <w:tcW w:w="699" w:type="dxa"/>
            <w:tcBorders>
              <w:top w:val="nil"/>
              <w:left w:val="nil"/>
              <w:bottom w:val="single" w:sz="4" w:space="0" w:color="auto"/>
              <w:right w:val="nil"/>
            </w:tcBorders>
            <w:shd w:val="clear" w:color="auto" w:fill="auto"/>
            <w:noWrap/>
            <w:vAlign w:val="bottom"/>
            <w:hideMark/>
          </w:tcPr>
          <w:p w14:paraId="2845EDD9" w14:textId="77777777" w:rsidR="00245010" w:rsidRPr="00245010" w:rsidRDefault="00245010" w:rsidP="00245010">
            <w:pPr>
              <w:spacing w:after="0" w:line="240" w:lineRule="auto"/>
              <w:jc w:val="center"/>
              <w:rPr>
                <w:rFonts w:ascii="Calibri" w:eastAsia="Times New Roman" w:hAnsi="Calibri" w:cs="Calibri"/>
                <w:b/>
                <w:bCs/>
                <w:color w:val="000000"/>
                <w:sz w:val="20"/>
                <w:szCs w:val="20"/>
                <w:lang w:eastAsia="en-NZ"/>
              </w:rPr>
            </w:pPr>
            <w:r w:rsidRPr="00245010">
              <w:rPr>
                <w:rFonts w:ascii="Calibri" w:eastAsia="Times New Roman" w:hAnsi="Calibri" w:cs="Calibri"/>
                <w:b/>
                <w:bCs/>
                <w:color w:val="000000"/>
                <w:sz w:val="20"/>
                <w:szCs w:val="20"/>
                <w:lang w:eastAsia="en-NZ"/>
              </w:rPr>
              <w:t>2022</w:t>
            </w:r>
          </w:p>
        </w:tc>
        <w:tc>
          <w:tcPr>
            <w:tcW w:w="1017" w:type="dxa"/>
            <w:tcBorders>
              <w:top w:val="nil"/>
              <w:left w:val="nil"/>
              <w:bottom w:val="single" w:sz="4" w:space="0" w:color="auto"/>
              <w:right w:val="single" w:sz="4" w:space="0" w:color="auto"/>
            </w:tcBorders>
            <w:shd w:val="clear" w:color="auto" w:fill="auto"/>
            <w:noWrap/>
            <w:vAlign w:val="bottom"/>
            <w:hideMark/>
          </w:tcPr>
          <w:p w14:paraId="1DC253B5" w14:textId="77777777" w:rsidR="00245010" w:rsidRPr="00245010" w:rsidRDefault="00245010" w:rsidP="00245010">
            <w:pPr>
              <w:spacing w:after="0" w:line="240" w:lineRule="auto"/>
              <w:jc w:val="center"/>
              <w:rPr>
                <w:rFonts w:ascii="Calibri" w:eastAsia="Times New Roman" w:hAnsi="Calibri" w:cs="Calibri"/>
                <w:b/>
                <w:bCs/>
                <w:color w:val="000000"/>
                <w:sz w:val="20"/>
                <w:szCs w:val="20"/>
                <w:lang w:eastAsia="en-NZ"/>
              </w:rPr>
            </w:pPr>
            <w:r w:rsidRPr="00245010">
              <w:rPr>
                <w:rFonts w:ascii="Calibri" w:eastAsia="Times New Roman" w:hAnsi="Calibri" w:cs="Calibri"/>
                <w:b/>
                <w:bCs/>
                <w:color w:val="000000"/>
                <w:sz w:val="20"/>
                <w:szCs w:val="20"/>
                <w:lang w:eastAsia="en-NZ"/>
              </w:rPr>
              <w:t>% change</w:t>
            </w:r>
          </w:p>
        </w:tc>
        <w:tc>
          <w:tcPr>
            <w:tcW w:w="1250" w:type="dxa"/>
            <w:tcBorders>
              <w:top w:val="nil"/>
              <w:left w:val="nil"/>
              <w:bottom w:val="single" w:sz="4" w:space="0" w:color="auto"/>
              <w:right w:val="nil"/>
            </w:tcBorders>
            <w:shd w:val="clear" w:color="auto" w:fill="auto"/>
            <w:noWrap/>
            <w:vAlign w:val="bottom"/>
            <w:hideMark/>
          </w:tcPr>
          <w:p w14:paraId="4312113C" w14:textId="77777777" w:rsidR="00245010" w:rsidRPr="00245010" w:rsidRDefault="00245010" w:rsidP="00245010">
            <w:pPr>
              <w:spacing w:after="0" w:line="240" w:lineRule="auto"/>
              <w:jc w:val="center"/>
              <w:rPr>
                <w:rFonts w:ascii="Calibri" w:eastAsia="Times New Roman" w:hAnsi="Calibri" w:cs="Calibri"/>
                <w:b/>
                <w:bCs/>
                <w:color w:val="000000"/>
                <w:sz w:val="20"/>
                <w:szCs w:val="20"/>
                <w:lang w:eastAsia="en-NZ"/>
              </w:rPr>
            </w:pPr>
            <w:r w:rsidRPr="00245010">
              <w:rPr>
                <w:rFonts w:ascii="Calibri" w:eastAsia="Times New Roman" w:hAnsi="Calibri" w:cs="Calibri"/>
                <w:b/>
                <w:bCs/>
                <w:color w:val="000000"/>
                <w:sz w:val="20"/>
                <w:szCs w:val="20"/>
                <w:lang w:eastAsia="en-NZ"/>
              </w:rPr>
              <w:t>2018/2019</w:t>
            </w:r>
          </w:p>
        </w:tc>
        <w:tc>
          <w:tcPr>
            <w:tcW w:w="699" w:type="dxa"/>
            <w:tcBorders>
              <w:top w:val="nil"/>
              <w:left w:val="nil"/>
              <w:bottom w:val="single" w:sz="4" w:space="0" w:color="auto"/>
              <w:right w:val="nil"/>
            </w:tcBorders>
            <w:shd w:val="clear" w:color="auto" w:fill="auto"/>
            <w:noWrap/>
            <w:vAlign w:val="bottom"/>
            <w:hideMark/>
          </w:tcPr>
          <w:p w14:paraId="272BF367" w14:textId="77777777" w:rsidR="00245010" w:rsidRPr="00245010" w:rsidRDefault="00245010" w:rsidP="00245010">
            <w:pPr>
              <w:spacing w:after="0" w:line="240" w:lineRule="auto"/>
              <w:jc w:val="center"/>
              <w:rPr>
                <w:rFonts w:ascii="Calibri" w:eastAsia="Times New Roman" w:hAnsi="Calibri" w:cs="Calibri"/>
                <w:b/>
                <w:bCs/>
                <w:color w:val="000000"/>
                <w:sz w:val="20"/>
                <w:szCs w:val="20"/>
                <w:lang w:eastAsia="en-NZ"/>
              </w:rPr>
            </w:pPr>
            <w:r w:rsidRPr="00245010">
              <w:rPr>
                <w:rFonts w:ascii="Calibri" w:eastAsia="Times New Roman" w:hAnsi="Calibri" w:cs="Calibri"/>
                <w:b/>
                <w:bCs/>
                <w:color w:val="000000"/>
                <w:sz w:val="20"/>
                <w:szCs w:val="20"/>
                <w:lang w:eastAsia="en-NZ"/>
              </w:rPr>
              <w:t>2022</w:t>
            </w:r>
          </w:p>
        </w:tc>
        <w:tc>
          <w:tcPr>
            <w:tcW w:w="1017" w:type="dxa"/>
            <w:tcBorders>
              <w:top w:val="nil"/>
              <w:left w:val="nil"/>
              <w:bottom w:val="single" w:sz="4" w:space="0" w:color="auto"/>
              <w:right w:val="nil"/>
            </w:tcBorders>
            <w:shd w:val="clear" w:color="auto" w:fill="auto"/>
            <w:noWrap/>
            <w:vAlign w:val="bottom"/>
            <w:hideMark/>
          </w:tcPr>
          <w:p w14:paraId="5C2590A1" w14:textId="77777777" w:rsidR="00245010" w:rsidRPr="00245010" w:rsidRDefault="00245010" w:rsidP="00245010">
            <w:pPr>
              <w:spacing w:after="0" w:line="240" w:lineRule="auto"/>
              <w:jc w:val="center"/>
              <w:rPr>
                <w:rFonts w:ascii="Calibri" w:eastAsia="Times New Roman" w:hAnsi="Calibri" w:cs="Calibri"/>
                <w:b/>
                <w:bCs/>
                <w:color w:val="000000"/>
                <w:sz w:val="20"/>
                <w:szCs w:val="20"/>
                <w:lang w:eastAsia="en-NZ"/>
              </w:rPr>
            </w:pPr>
            <w:r w:rsidRPr="00245010">
              <w:rPr>
                <w:rFonts w:ascii="Calibri" w:eastAsia="Times New Roman" w:hAnsi="Calibri" w:cs="Calibri"/>
                <w:b/>
                <w:bCs/>
                <w:color w:val="000000"/>
                <w:sz w:val="20"/>
                <w:szCs w:val="20"/>
                <w:lang w:eastAsia="en-NZ"/>
              </w:rPr>
              <w:t>% change</w:t>
            </w:r>
          </w:p>
        </w:tc>
      </w:tr>
      <w:tr w:rsidR="00245010" w:rsidRPr="00245010" w14:paraId="6081F564" w14:textId="77777777" w:rsidTr="00245010">
        <w:trPr>
          <w:trHeight w:val="232"/>
        </w:trPr>
        <w:tc>
          <w:tcPr>
            <w:tcW w:w="2247" w:type="dxa"/>
            <w:tcBorders>
              <w:top w:val="nil"/>
              <w:left w:val="nil"/>
              <w:bottom w:val="nil"/>
              <w:right w:val="nil"/>
            </w:tcBorders>
            <w:shd w:val="clear" w:color="auto" w:fill="auto"/>
            <w:noWrap/>
            <w:vAlign w:val="bottom"/>
            <w:hideMark/>
          </w:tcPr>
          <w:p w14:paraId="7D719C25" w14:textId="77777777" w:rsidR="00245010" w:rsidRPr="00245010" w:rsidRDefault="00245010" w:rsidP="00245010">
            <w:pPr>
              <w:spacing w:after="0" w:line="240" w:lineRule="auto"/>
              <w:jc w:val="right"/>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Māori</w:t>
            </w:r>
          </w:p>
        </w:tc>
        <w:tc>
          <w:tcPr>
            <w:tcW w:w="1250" w:type="dxa"/>
            <w:tcBorders>
              <w:top w:val="nil"/>
              <w:left w:val="nil"/>
              <w:bottom w:val="nil"/>
              <w:right w:val="nil"/>
            </w:tcBorders>
            <w:shd w:val="clear" w:color="auto" w:fill="auto"/>
            <w:noWrap/>
            <w:vAlign w:val="center"/>
            <w:hideMark/>
          </w:tcPr>
          <w:p w14:paraId="0A802DE8" w14:textId="2D0383A1" w:rsidR="00245010" w:rsidRPr="00245010" w:rsidRDefault="00DE582F" w:rsidP="0024501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99" w:type="dxa"/>
            <w:tcBorders>
              <w:top w:val="nil"/>
              <w:left w:val="nil"/>
              <w:bottom w:val="nil"/>
              <w:right w:val="nil"/>
            </w:tcBorders>
            <w:shd w:val="clear" w:color="auto" w:fill="auto"/>
            <w:noWrap/>
            <w:vAlign w:val="center"/>
            <w:hideMark/>
          </w:tcPr>
          <w:p w14:paraId="726DD77F" w14:textId="1DE9DA0C" w:rsidR="00245010" w:rsidRPr="00245010" w:rsidRDefault="00DE582F" w:rsidP="0024501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08" w:type="dxa"/>
            <w:tcBorders>
              <w:top w:val="nil"/>
              <w:left w:val="nil"/>
              <w:bottom w:val="nil"/>
              <w:right w:val="single" w:sz="4" w:space="0" w:color="auto"/>
            </w:tcBorders>
            <w:shd w:val="clear" w:color="auto" w:fill="auto"/>
            <w:noWrap/>
            <w:vAlign w:val="bottom"/>
            <w:hideMark/>
          </w:tcPr>
          <w:p w14:paraId="7AF12881" w14:textId="62544852" w:rsidR="00245010" w:rsidRPr="00245010" w:rsidRDefault="00DE582F" w:rsidP="0024501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50" w:type="dxa"/>
            <w:tcBorders>
              <w:top w:val="nil"/>
              <w:left w:val="nil"/>
              <w:bottom w:val="nil"/>
              <w:right w:val="nil"/>
            </w:tcBorders>
            <w:shd w:val="clear" w:color="auto" w:fill="auto"/>
            <w:noWrap/>
            <w:vAlign w:val="center"/>
            <w:hideMark/>
          </w:tcPr>
          <w:p w14:paraId="10ABE95B" w14:textId="1FCDD58C" w:rsidR="00245010" w:rsidRPr="00245010" w:rsidRDefault="00DE582F" w:rsidP="0024501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99" w:type="dxa"/>
            <w:tcBorders>
              <w:top w:val="nil"/>
              <w:left w:val="nil"/>
              <w:bottom w:val="nil"/>
              <w:right w:val="nil"/>
            </w:tcBorders>
            <w:shd w:val="clear" w:color="auto" w:fill="auto"/>
            <w:noWrap/>
            <w:vAlign w:val="center"/>
            <w:hideMark/>
          </w:tcPr>
          <w:p w14:paraId="2E2411B7" w14:textId="1EE5744D" w:rsidR="00245010" w:rsidRPr="00245010" w:rsidRDefault="00DE582F" w:rsidP="0024501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00" w:type="dxa"/>
            <w:tcBorders>
              <w:top w:val="nil"/>
              <w:left w:val="nil"/>
              <w:bottom w:val="nil"/>
              <w:right w:val="single" w:sz="4" w:space="0" w:color="auto"/>
            </w:tcBorders>
            <w:shd w:val="clear" w:color="auto" w:fill="auto"/>
            <w:noWrap/>
            <w:vAlign w:val="bottom"/>
            <w:hideMark/>
          </w:tcPr>
          <w:p w14:paraId="38C86229" w14:textId="6CCAEAB2" w:rsidR="00245010" w:rsidRPr="00245010" w:rsidRDefault="00DE582F" w:rsidP="0024501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50" w:type="dxa"/>
            <w:tcBorders>
              <w:top w:val="nil"/>
              <w:left w:val="nil"/>
              <w:bottom w:val="nil"/>
              <w:right w:val="nil"/>
            </w:tcBorders>
            <w:shd w:val="clear" w:color="auto" w:fill="auto"/>
            <w:noWrap/>
            <w:vAlign w:val="center"/>
            <w:hideMark/>
          </w:tcPr>
          <w:p w14:paraId="7A6AA013" w14:textId="2F4B7C95" w:rsidR="00245010" w:rsidRPr="00245010" w:rsidRDefault="00DE582F" w:rsidP="0024501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99" w:type="dxa"/>
            <w:tcBorders>
              <w:top w:val="nil"/>
              <w:left w:val="nil"/>
              <w:bottom w:val="nil"/>
              <w:right w:val="nil"/>
            </w:tcBorders>
            <w:shd w:val="clear" w:color="auto" w:fill="auto"/>
            <w:noWrap/>
            <w:vAlign w:val="center"/>
            <w:hideMark/>
          </w:tcPr>
          <w:p w14:paraId="678BE94B" w14:textId="14B3D8E0" w:rsidR="00245010" w:rsidRPr="00245010" w:rsidRDefault="00DE582F" w:rsidP="0024501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17" w:type="dxa"/>
            <w:tcBorders>
              <w:top w:val="nil"/>
              <w:left w:val="nil"/>
              <w:bottom w:val="nil"/>
              <w:right w:val="single" w:sz="4" w:space="0" w:color="auto"/>
            </w:tcBorders>
            <w:shd w:val="clear" w:color="auto" w:fill="auto"/>
            <w:noWrap/>
            <w:vAlign w:val="bottom"/>
            <w:hideMark/>
          </w:tcPr>
          <w:p w14:paraId="7D81CDC4" w14:textId="2CFF3A46" w:rsidR="00245010" w:rsidRPr="00245010" w:rsidRDefault="00DE582F" w:rsidP="0024501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50" w:type="dxa"/>
            <w:tcBorders>
              <w:top w:val="nil"/>
              <w:left w:val="nil"/>
              <w:bottom w:val="nil"/>
              <w:right w:val="nil"/>
            </w:tcBorders>
            <w:shd w:val="clear" w:color="auto" w:fill="auto"/>
            <w:noWrap/>
            <w:vAlign w:val="center"/>
            <w:hideMark/>
          </w:tcPr>
          <w:p w14:paraId="77BFCB24"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41</w:t>
            </w:r>
          </w:p>
        </w:tc>
        <w:tc>
          <w:tcPr>
            <w:tcW w:w="699" w:type="dxa"/>
            <w:tcBorders>
              <w:top w:val="nil"/>
              <w:left w:val="nil"/>
              <w:bottom w:val="nil"/>
              <w:right w:val="nil"/>
            </w:tcBorders>
            <w:shd w:val="clear" w:color="auto" w:fill="auto"/>
            <w:noWrap/>
            <w:vAlign w:val="center"/>
            <w:hideMark/>
          </w:tcPr>
          <w:p w14:paraId="13E1167F"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54</w:t>
            </w:r>
          </w:p>
        </w:tc>
        <w:tc>
          <w:tcPr>
            <w:tcW w:w="1017" w:type="dxa"/>
            <w:tcBorders>
              <w:top w:val="nil"/>
              <w:left w:val="nil"/>
              <w:bottom w:val="nil"/>
              <w:right w:val="nil"/>
            </w:tcBorders>
            <w:shd w:val="clear" w:color="auto" w:fill="auto"/>
            <w:noWrap/>
            <w:vAlign w:val="bottom"/>
            <w:hideMark/>
          </w:tcPr>
          <w:p w14:paraId="3D28C7B3"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33%</w:t>
            </w:r>
          </w:p>
        </w:tc>
      </w:tr>
      <w:tr w:rsidR="00245010" w:rsidRPr="00245010" w14:paraId="431FF157" w14:textId="77777777" w:rsidTr="00245010">
        <w:trPr>
          <w:trHeight w:val="232"/>
        </w:trPr>
        <w:tc>
          <w:tcPr>
            <w:tcW w:w="2247" w:type="dxa"/>
            <w:tcBorders>
              <w:top w:val="nil"/>
              <w:left w:val="nil"/>
              <w:bottom w:val="nil"/>
              <w:right w:val="nil"/>
            </w:tcBorders>
            <w:shd w:val="clear" w:color="auto" w:fill="auto"/>
            <w:noWrap/>
            <w:vAlign w:val="bottom"/>
            <w:hideMark/>
          </w:tcPr>
          <w:p w14:paraId="74AFF596" w14:textId="77777777" w:rsidR="00245010" w:rsidRPr="00245010" w:rsidRDefault="00245010" w:rsidP="00245010">
            <w:pPr>
              <w:spacing w:after="0" w:line="240" w:lineRule="auto"/>
              <w:jc w:val="right"/>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Pacific Peoples</w:t>
            </w:r>
          </w:p>
        </w:tc>
        <w:tc>
          <w:tcPr>
            <w:tcW w:w="1250" w:type="dxa"/>
            <w:tcBorders>
              <w:top w:val="nil"/>
              <w:left w:val="nil"/>
              <w:bottom w:val="nil"/>
              <w:right w:val="nil"/>
            </w:tcBorders>
            <w:shd w:val="clear" w:color="auto" w:fill="auto"/>
            <w:noWrap/>
            <w:vAlign w:val="center"/>
            <w:hideMark/>
          </w:tcPr>
          <w:p w14:paraId="1D6D69CA" w14:textId="57C103A3" w:rsidR="00245010" w:rsidRPr="00245010" w:rsidRDefault="00DE582F" w:rsidP="0024501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99" w:type="dxa"/>
            <w:tcBorders>
              <w:top w:val="nil"/>
              <w:left w:val="nil"/>
              <w:bottom w:val="nil"/>
              <w:right w:val="nil"/>
            </w:tcBorders>
            <w:shd w:val="clear" w:color="auto" w:fill="auto"/>
            <w:noWrap/>
            <w:vAlign w:val="center"/>
            <w:hideMark/>
          </w:tcPr>
          <w:p w14:paraId="09802C40" w14:textId="23E8C51F" w:rsidR="00245010" w:rsidRPr="00245010" w:rsidRDefault="00DE582F" w:rsidP="0024501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08" w:type="dxa"/>
            <w:tcBorders>
              <w:top w:val="nil"/>
              <w:left w:val="nil"/>
              <w:bottom w:val="nil"/>
              <w:right w:val="single" w:sz="4" w:space="0" w:color="auto"/>
            </w:tcBorders>
            <w:shd w:val="clear" w:color="auto" w:fill="auto"/>
            <w:noWrap/>
            <w:vAlign w:val="bottom"/>
            <w:hideMark/>
          </w:tcPr>
          <w:p w14:paraId="152E39C4" w14:textId="0B913420" w:rsidR="00245010" w:rsidRPr="00245010" w:rsidRDefault="00DE582F" w:rsidP="0024501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50" w:type="dxa"/>
            <w:tcBorders>
              <w:top w:val="nil"/>
              <w:left w:val="nil"/>
              <w:bottom w:val="nil"/>
              <w:right w:val="nil"/>
            </w:tcBorders>
            <w:shd w:val="clear" w:color="auto" w:fill="auto"/>
            <w:noWrap/>
            <w:vAlign w:val="center"/>
            <w:hideMark/>
          </w:tcPr>
          <w:p w14:paraId="296AD59E" w14:textId="535A01A2" w:rsidR="00245010" w:rsidRPr="00245010" w:rsidRDefault="00DE582F" w:rsidP="0024501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99" w:type="dxa"/>
            <w:tcBorders>
              <w:top w:val="nil"/>
              <w:left w:val="nil"/>
              <w:bottom w:val="nil"/>
              <w:right w:val="nil"/>
            </w:tcBorders>
            <w:shd w:val="clear" w:color="auto" w:fill="auto"/>
            <w:noWrap/>
            <w:vAlign w:val="center"/>
            <w:hideMark/>
          </w:tcPr>
          <w:p w14:paraId="0291D7D5" w14:textId="436CABEE" w:rsidR="00245010" w:rsidRPr="00245010" w:rsidRDefault="00DE582F" w:rsidP="0024501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00" w:type="dxa"/>
            <w:tcBorders>
              <w:top w:val="nil"/>
              <w:left w:val="nil"/>
              <w:bottom w:val="nil"/>
              <w:right w:val="single" w:sz="4" w:space="0" w:color="auto"/>
            </w:tcBorders>
            <w:shd w:val="clear" w:color="auto" w:fill="auto"/>
            <w:noWrap/>
            <w:vAlign w:val="bottom"/>
            <w:hideMark/>
          </w:tcPr>
          <w:p w14:paraId="3011BA28" w14:textId="2C054E77" w:rsidR="00245010" w:rsidRPr="00245010" w:rsidRDefault="00DE582F" w:rsidP="0024501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50" w:type="dxa"/>
            <w:tcBorders>
              <w:top w:val="nil"/>
              <w:left w:val="nil"/>
              <w:bottom w:val="nil"/>
              <w:right w:val="nil"/>
            </w:tcBorders>
            <w:shd w:val="clear" w:color="auto" w:fill="auto"/>
            <w:noWrap/>
            <w:vAlign w:val="center"/>
            <w:hideMark/>
          </w:tcPr>
          <w:p w14:paraId="331F57B7" w14:textId="111B8966" w:rsidR="00245010" w:rsidRPr="00245010" w:rsidRDefault="00DE582F" w:rsidP="0024501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99" w:type="dxa"/>
            <w:tcBorders>
              <w:top w:val="nil"/>
              <w:left w:val="nil"/>
              <w:bottom w:val="nil"/>
              <w:right w:val="nil"/>
            </w:tcBorders>
            <w:shd w:val="clear" w:color="auto" w:fill="auto"/>
            <w:noWrap/>
            <w:vAlign w:val="center"/>
            <w:hideMark/>
          </w:tcPr>
          <w:p w14:paraId="5474E763" w14:textId="0A6FF579" w:rsidR="00245010" w:rsidRPr="00245010" w:rsidRDefault="00DE582F" w:rsidP="0024501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17" w:type="dxa"/>
            <w:tcBorders>
              <w:top w:val="nil"/>
              <w:left w:val="nil"/>
              <w:bottom w:val="nil"/>
              <w:right w:val="single" w:sz="4" w:space="0" w:color="auto"/>
            </w:tcBorders>
            <w:shd w:val="clear" w:color="auto" w:fill="auto"/>
            <w:noWrap/>
            <w:vAlign w:val="bottom"/>
            <w:hideMark/>
          </w:tcPr>
          <w:p w14:paraId="23DDADFD" w14:textId="391C30B4" w:rsidR="00245010" w:rsidRPr="00245010" w:rsidRDefault="00DE582F" w:rsidP="00245010">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50" w:type="dxa"/>
            <w:tcBorders>
              <w:top w:val="nil"/>
              <w:left w:val="nil"/>
              <w:bottom w:val="nil"/>
              <w:right w:val="nil"/>
            </w:tcBorders>
            <w:shd w:val="clear" w:color="auto" w:fill="auto"/>
            <w:noWrap/>
            <w:vAlign w:val="center"/>
            <w:hideMark/>
          </w:tcPr>
          <w:p w14:paraId="0A688167"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15</w:t>
            </w:r>
          </w:p>
        </w:tc>
        <w:tc>
          <w:tcPr>
            <w:tcW w:w="699" w:type="dxa"/>
            <w:tcBorders>
              <w:top w:val="nil"/>
              <w:left w:val="nil"/>
              <w:bottom w:val="nil"/>
              <w:right w:val="nil"/>
            </w:tcBorders>
            <w:shd w:val="clear" w:color="auto" w:fill="auto"/>
            <w:noWrap/>
            <w:vAlign w:val="center"/>
            <w:hideMark/>
          </w:tcPr>
          <w:p w14:paraId="663912A0"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20</w:t>
            </w:r>
          </w:p>
        </w:tc>
        <w:tc>
          <w:tcPr>
            <w:tcW w:w="1017" w:type="dxa"/>
            <w:tcBorders>
              <w:top w:val="nil"/>
              <w:left w:val="nil"/>
              <w:bottom w:val="nil"/>
              <w:right w:val="nil"/>
            </w:tcBorders>
            <w:shd w:val="clear" w:color="auto" w:fill="auto"/>
            <w:noWrap/>
            <w:vAlign w:val="bottom"/>
            <w:hideMark/>
          </w:tcPr>
          <w:p w14:paraId="368C6588"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38%</w:t>
            </w:r>
          </w:p>
        </w:tc>
      </w:tr>
      <w:tr w:rsidR="00245010" w:rsidRPr="00245010" w14:paraId="3E4AC916" w14:textId="77777777" w:rsidTr="00245010">
        <w:trPr>
          <w:trHeight w:val="232"/>
        </w:trPr>
        <w:tc>
          <w:tcPr>
            <w:tcW w:w="2247" w:type="dxa"/>
            <w:tcBorders>
              <w:top w:val="nil"/>
              <w:left w:val="nil"/>
              <w:bottom w:val="nil"/>
              <w:right w:val="nil"/>
            </w:tcBorders>
            <w:shd w:val="clear" w:color="auto" w:fill="auto"/>
            <w:noWrap/>
            <w:vAlign w:val="bottom"/>
            <w:hideMark/>
          </w:tcPr>
          <w:p w14:paraId="3B7A75C4" w14:textId="77777777" w:rsidR="00245010" w:rsidRPr="00245010" w:rsidRDefault="00245010" w:rsidP="00245010">
            <w:pPr>
              <w:spacing w:after="0" w:line="240" w:lineRule="auto"/>
              <w:jc w:val="right"/>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Non-Māori/Non-Pacific</w:t>
            </w:r>
          </w:p>
        </w:tc>
        <w:tc>
          <w:tcPr>
            <w:tcW w:w="1250" w:type="dxa"/>
            <w:tcBorders>
              <w:top w:val="nil"/>
              <w:left w:val="nil"/>
              <w:bottom w:val="single" w:sz="4" w:space="0" w:color="auto"/>
              <w:right w:val="nil"/>
            </w:tcBorders>
            <w:shd w:val="clear" w:color="auto" w:fill="auto"/>
            <w:noWrap/>
            <w:vAlign w:val="center"/>
            <w:hideMark/>
          </w:tcPr>
          <w:p w14:paraId="6404ADE7"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44</w:t>
            </w:r>
          </w:p>
        </w:tc>
        <w:tc>
          <w:tcPr>
            <w:tcW w:w="699" w:type="dxa"/>
            <w:tcBorders>
              <w:top w:val="nil"/>
              <w:left w:val="nil"/>
              <w:bottom w:val="single" w:sz="4" w:space="0" w:color="auto"/>
              <w:right w:val="nil"/>
            </w:tcBorders>
            <w:shd w:val="clear" w:color="auto" w:fill="auto"/>
            <w:noWrap/>
            <w:vAlign w:val="center"/>
            <w:hideMark/>
          </w:tcPr>
          <w:p w14:paraId="22905E9F"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45</w:t>
            </w:r>
          </w:p>
        </w:tc>
        <w:tc>
          <w:tcPr>
            <w:tcW w:w="1008" w:type="dxa"/>
            <w:tcBorders>
              <w:top w:val="nil"/>
              <w:left w:val="nil"/>
              <w:bottom w:val="nil"/>
              <w:right w:val="single" w:sz="4" w:space="0" w:color="auto"/>
            </w:tcBorders>
            <w:shd w:val="clear" w:color="auto" w:fill="auto"/>
            <w:noWrap/>
            <w:vAlign w:val="bottom"/>
            <w:hideMark/>
          </w:tcPr>
          <w:p w14:paraId="178ABC3A"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3%</w:t>
            </w:r>
          </w:p>
        </w:tc>
        <w:tc>
          <w:tcPr>
            <w:tcW w:w="1250" w:type="dxa"/>
            <w:tcBorders>
              <w:top w:val="nil"/>
              <w:left w:val="nil"/>
              <w:bottom w:val="single" w:sz="4" w:space="0" w:color="auto"/>
              <w:right w:val="nil"/>
            </w:tcBorders>
            <w:shd w:val="clear" w:color="auto" w:fill="auto"/>
            <w:noWrap/>
            <w:vAlign w:val="center"/>
            <w:hideMark/>
          </w:tcPr>
          <w:p w14:paraId="4063B4F8"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70</w:t>
            </w:r>
          </w:p>
        </w:tc>
        <w:tc>
          <w:tcPr>
            <w:tcW w:w="699" w:type="dxa"/>
            <w:tcBorders>
              <w:top w:val="nil"/>
              <w:left w:val="nil"/>
              <w:bottom w:val="single" w:sz="4" w:space="0" w:color="auto"/>
              <w:right w:val="nil"/>
            </w:tcBorders>
            <w:shd w:val="clear" w:color="auto" w:fill="auto"/>
            <w:noWrap/>
            <w:vAlign w:val="center"/>
            <w:hideMark/>
          </w:tcPr>
          <w:p w14:paraId="4C2254E7"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69</w:t>
            </w:r>
          </w:p>
        </w:tc>
        <w:tc>
          <w:tcPr>
            <w:tcW w:w="1000" w:type="dxa"/>
            <w:tcBorders>
              <w:top w:val="nil"/>
              <w:left w:val="nil"/>
              <w:bottom w:val="nil"/>
              <w:right w:val="single" w:sz="4" w:space="0" w:color="auto"/>
            </w:tcBorders>
            <w:shd w:val="clear" w:color="auto" w:fill="auto"/>
            <w:noWrap/>
            <w:vAlign w:val="bottom"/>
            <w:hideMark/>
          </w:tcPr>
          <w:p w14:paraId="5C1FEE58"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-1%</w:t>
            </w:r>
          </w:p>
        </w:tc>
        <w:tc>
          <w:tcPr>
            <w:tcW w:w="1250" w:type="dxa"/>
            <w:tcBorders>
              <w:top w:val="nil"/>
              <w:left w:val="nil"/>
              <w:bottom w:val="single" w:sz="4" w:space="0" w:color="auto"/>
              <w:right w:val="nil"/>
            </w:tcBorders>
            <w:shd w:val="clear" w:color="auto" w:fill="auto"/>
            <w:noWrap/>
            <w:vAlign w:val="center"/>
            <w:hideMark/>
          </w:tcPr>
          <w:p w14:paraId="50078A4C"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64</w:t>
            </w:r>
          </w:p>
        </w:tc>
        <w:tc>
          <w:tcPr>
            <w:tcW w:w="699" w:type="dxa"/>
            <w:tcBorders>
              <w:top w:val="nil"/>
              <w:left w:val="nil"/>
              <w:bottom w:val="single" w:sz="4" w:space="0" w:color="auto"/>
              <w:right w:val="nil"/>
            </w:tcBorders>
            <w:shd w:val="clear" w:color="auto" w:fill="auto"/>
            <w:noWrap/>
            <w:vAlign w:val="center"/>
            <w:hideMark/>
          </w:tcPr>
          <w:p w14:paraId="4C5167C4"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68</w:t>
            </w:r>
          </w:p>
        </w:tc>
        <w:tc>
          <w:tcPr>
            <w:tcW w:w="1017" w:type="dxa"/>
            <w:tcBorders>
              <w:top w:val="nil"/>
              <w:left w:val="nil"/>
              <w:bottom w:val="single" w:sz="4" w:space="0" w:color="auto"/>
              <w:right w:val="single" w:sz="4" w:space="0" w:color="auto"/>
            </w:tcBorders>
            <w:shd w:val="clear" w:color="auto" w:fill="auto"/>
            <w:noWrap/>
            <w:vAlign w:val="bottom"/>
            <w:hideMark/>
          </w:tcPr>
          <w:p w14:paraId="6A06A217"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7%</w:t>
            </w:r>
          </w:p>
        </w:tc>
        <w:tc>
          <w:tcPr>
            <w:tcW w:w="1250" w:type="dxa"/>
            <w:tcBorders>
              <w:top w:val="nil"/>
              <w:left w:val="nil"/>
              <w:bottom w:val="single" w:sz="4" w:space="0" w:color="auto"/>
              <w:right w:val="nil"/>
            </w:tcBorders>
            <w:shd w:val="clear" w:color="auto" w:fill="auto"/>
            <w:noWrap/>
            <w:vAlign w:val="center"/>
            <w:hideMark/>
          </w:tcPr>
          <w:p w14:paraId="1B854F08"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513</w:t>
            </w:r>
          </w:p>
        </w:tc>
        <w:tc>
          <w:tcPr>
            <w:tcW w:w="699" w:type="dxa"/>
            <w:tcBorders>
              <w:top w:val="nil"/>
              <w:left w:val="nil"/>
              <w:bottom w:val="single" w:sz="4" w:space="0" w:color="auto"/>
              <w:right w:val="nil"/>
            </w:tcBorders>
            <w:shd w:val="clear" w:color="auto" w:fill="auto"/>
            <w:noWrap/>
            <w:vAlign w:val="center"/>
            <w:hideMark/>
          </w:tcPr>
          <w:p w14:paraId="6435B75A"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531</w:t>
            </w:r>
          </w:p>
        </w:tc>
        <w:tc>
          <w:tcPr>
            <w:tcW w:w="1017" w:type="dxa"/>
            <w:tcBorders>
              <w:top w:val="nil"/>
              <w:left w:val="nil"/>
              <w:bottom w:val="single" w:sz="4" w:space="0" w:color="auto"/>
              <w:right w:val="nil"/>
            </w:tcBorders>
            <w:shd w:val="clear" w:color="auto" w:fill="auto"/>
            <w:noWrap/>
            <w:vAlign w:val="bottom"/>
            <w:hideMark/>
          </w:tcPr>
          <w:p w14:paraId="7BC7E28A"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4%</w:t>
            </w:r>
          </w:p>
        </w:tc>
      </w:tr>
      <w:tr w:rsidR="00245010" w:rsidRPr="00245010" w14:paraId="56AA2E87" w14:textId="77777777" w:rsidTr="00245010">
        <w:trPr>
          <w:trHeight w:val="232"/>
        </w:trPr>
        <w:tc>
          <w:tcPr>
            <w:tcW w:w="2247" w:type="dxa"/>
            <w:tcBorders>
              <w:top w:val="single" w:sz="4" w:space="0" w:color="auto"/>
              <w:left w:val="nil"/>
              <w:bottom w:val="single" w:sz="4" w:space="0" w:color="auto"/>
              <w:right w:val="nil"/>
            </w:tcBorders>
            <w:shd w:val="clear" w:color="auto" w:fill="auto"/>
            <w:noWrap/>
            <w:vAlign w:val="bottom"/>
            <w:hideMark/>
          </w:tcPr>
          <w:p w14:paraId="56111BB2" w14:textId="77777777" w:rsidR="00245010" w:rsidRPr="00245010" w:rsidRDefault="00245010" w:rsidP="00245010">
            <w:pPr>
              <w:spacing w:after="0" w:line="240" w:lineRule="auto"/>
              <w:jc w:val="right"/>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Total Population</w:t>
            </w:r>
          </w:p>
        </w:tc>
        <w:tc>
          <w:tcPr>
            <w:tcW w:w="1250" w:type="dxa"/>
            <w:tcBorders>
              <w:top w:val="nil"/>
              <w:left w:val="nil"/>
              <w:bottom w:val="single" w:sz="4" w:space="0" w:color="auto"/>
              <w:right w:val="nil"/>
            </w:tcBorders>
            <w:shd w:val="clear" w:color="auto" w:fill="auto"/>
            <w:noWrap/>
            <w:vAlign w:val="center"/>
            <w:hideMark/>
          </w:tcPr>
          <w:p w14:paraId="6960592C"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51</w:t>
            </w:r>
          </w:p>
        </w:tc>
        <w:tc>
          <w:tcPr>
            <w:tcW w:w="699" w:type="dxa"/>
            <w:tcBorders>
              <w:top w:val="nil"/>
              <w:left w:val="nil"/>
              <w:bottom w:val="single" w:sz="4" w:space="0" w:color="auto"/>
              <w:right w:val="nil"/>
            </w:tcBorders>
            <w:shd w:val="clear" w:color="auto" w:fill="auto"/>
            <w:noWrap/>
            <w:vAlign w:val="center"/>
            <w:hideMark/>
          </w:tcPr>
          <w:p w14:paraId="3049E133"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54</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1D5130CE"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6%</w:t>
            </w:r>
          </w:p>
        </w:tc>
        <w:tc>
          <w:tcPr>
            <w:tcW w:w="1250" w:type="dxa"/>
            <w:tcBorders>
              <w:top w:val="nil"/>
              <w:left w:val="nil"/>
              <w:bottom w:val="single" w:sz="4" w:space="0" w:color="auto"/>
              <w:right w:val="nil"/>
            </w:tcBorders>
            <w:shd w:val="clear" w:color="auto" w:fill="auto"/>
            <w:noWrap/>
            <w:vAlign w:val="center"/>
            <w:hideMark/>
          </w:tcPr>
          <w:p w14:paraId="4ECA090E"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76</w:t>
            </w:r>
          </w:p>
        </w:tc>
        <w:tc>
          <w:tcPr>
            <w:tcW w:w="699" w:type="dxa"/>
            <w:tcBorders>
              <w:top w:val="nil"/>
              <w:left w:val="nil"/>
              <w:bottom w:val="single" w:sz="4" w:space="0" w:color="auto"/>
              <w:right w:val="nil"/>
            </w:tcBorders>
            <w:shd w:val="clear" w:color="auto" w:fill="auto"/>
            <w:noWrap/>
            <w:vAlign w:val="center"/>
            <w:hideMark/>
          </w:tcPr>
          <w:p w14:paraId="37CA3D19"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78</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6496A7D8"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3%</w:t>
            </w:r>
          </w:p>
        </w:tc>
        <w:tc>
          <w:tcPr>
            <w:tcW w:w="1250" w:type="dxa"/>
            <w:tcBorders>
              <w:top w:val="nil"/>
              <w:left w:val="nil"/>
              <w:bottom w:val="single" w:sz="4" w:space="0" w:color="auto"/>
              <w:right w:val="nil"/>
            </w:tcBorders>
            <w:shd w:val="clear" w:color="auto" w:fill="auto"/>
            <w:noWrap/>
            <w:vAlign w:val="center"/>
            <w:hideMark/>
          </w:tcPr>
          <w:p w14:paraId="02B1F96A"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74</w:t>
            </w:r>
          </w:p>
        </w:tc>
        <w:tc>
          <w:tcPr>
            <w:tcW w:w="699" w:type="dxa"/>
            <w:tcBorders>
              <w:top w:val="nil"/>
              <w:left w:val="nil"/>
              <w:bottom w:val="single" w:sz="4" w:space="0" w:color="auto"/>
              <w:right w:val="nil"/>
            </w:tcBorders>
            <w:shd w:val="clear" w:color="auto" w:fill="auto"/>
            <w:noWrap/>
            <w:vAlign w:val="center"/>
            <w:hideMark/>
          </w:tcPr>
          <w:p w14:paraId="00BA1939"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79</w:t>
            </w:r>
          </w:p>
        </w:tc>
        <w:tc>
          <w:tcPr>
            <w:tcW w:w="1017" w:type="dxa"/>
            <w:tcBorders>
              <w:top w:val="nil"/>
              <w:left w:val="nil"/>
              <w:bottom w:val="single" w:sz="4" w:space="0" w:color="auto"/>
              <w:right w:val="single" w:sz="4" w:space="0" w:color="auto"/>
            </w:tcBorders>
            <w:shd w:val="clear" w:color="auto" w:fill="auto"/>
            <w:noWrap/>
            <w:vAlign w:val="bottom"/>
            <w:hideMark/>
          </w:tcPr>
          <w:p w14:paraId="7E665EA5"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7%</w:t>
            </w:r>
          </w:p>
        </w:tc>
        <w:tc>
          <w:tcPr>
            <w:tcW w:w="1250" w:type="dxa"/>
            <w:tcBorders>
              <w:top w:val="nil"/>
              <w:left w:val="nil"/>
              <w:bottom w:val="single" w:sz="4" w:space="0" w:color="auto"/>
              <w:right w:val="nil"/>
            </w:tcBorders>
            <w:shd w:val="clear" w:color="auto" w:fill="auto"/>
            <w:noWrap/>
            <w:vAlign w:val="center"/>
            <w:hideMark/>
          </w:tcPr>
          <w:p w14:paraId="3849E6F5"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568</w:t>
            </w:r>
          </w:p>
        </w:tc>
        <w:tc>
          <w:tcPr>
            <w:tcW w:w="699" w:type="dxa"/>
            <w:tcBorders>
              <w:top w:val="nil"/>
              <w:left w:val="nil"/>
              <w:bottom w:val="single" w:sz="4" w:space="0" w:color="auto"/>
              <w:right w:val="nil"/>
            </w:tcBorders>
            <w:shd w:val="clear" w:color="auto" w:fill="auto"/>
            <w:noWrap/>
            <w:vAlign w:val="center"/>
            <w:hideMark/>
          </w:tcPr>
          <w:p w14:paraId="062E17F4"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605</w:t>
            </w:r>
          </w:p>
        </w:tc>
        <w:tc>
          <w:tcPr>
            <w:tcW w:w="1017" w:type="dxa"/>
            <w:tcBorders>
              <w:top w:val="nil"/>
              <w:left w:val="nil"/>
              <w:bottom w:val="single" w:sz="4" w:space="0" w:color="auto"/>
              <w:right w:val="nil"/>
            </w:tcBorders>
            <w:shd w:val="clear" w:color="auto" w:fill="auto"/>
            <w:noWrap/>
            <w:vAlign w:val="bottom"/>
            <w:hideMark/>
          </w:tcPr>
          <w:p w14:paraId="3159A20A" w14:textId="77777777" w:rsidR="00245010" w:rsidRPr="00245010" w:rsidRDefault="00245010" w:rsidP="00245010">
            <w:pPr>
              <w:spacing w:after="0" w:line="240" w:lineRule="auto"/>
              <w:jc w:val="center"/>
              <w:rPr>
                <w:rFonts w:ascii="Calibri" w:eastAsia="Times New Roman" w:hAnsi="Calibri" w:cs="Calibri"/>
                <w:color w:val="000000"/>
                <w:sz w:val="20"/>
                <w:szCs w:val="20"/>
                <w:lang w:eastAsia="en-NZ"/>
              </w:rPr>
            </w:pPr>
            <w:r w:rsidRPr="00245010">
              <w:rPr>
                <w:rFonts w:ascii="Calibri" w:eastAsia="Times New Roman" w:hAnsi="Calibri" w:cs="Calibri"/>
                <w:color w:val="000000"/>
                <w:sz w:val="20"/>
                <w:szCs w:val="20"/>
                <w:lang w:eastAsia="en-NZ"/>
              </w:rPr>
              <w:t>7%</w:t>
            </w:r>
          </w:p>
        </w:tc>
      </w:tr>
    </w:tbl>
    <w:p w14:paraId="02C73DCF" w14:textId="77777777" w:rsidR="00590601" w:rsidRDefault="00590601" w:rsidP="00A84D49">
      <w:pPr>
        <w:rPr>
          <w:sz w:val="20"/>
        </w:rPr>
      </w:pPr>
    </w:p>
    <w:p w14:paraId="465799F5" w14:textId="7743E579" w:rsidR="00A84D49" w:rsidRPr="00245C26" w:rsidRDefault="00E56EEA" w:rsidP="00A84D49">
      <w:pPr>
        <w:rPr>
          <w:sz w:val="20"/>
        </w:rPr>
      </w:pPr>
      <w:r w:rsidRPr="00720E4E">
        <w:rPr>
          <w:sz w:val="20"/>
        </w:rPr>
        <w:t xml:space="preserve">*Due to small numbers, </w:t>
      </w:r>
      <w:r w:rsidR="00A84D49">
        <w:rPr>
          <w:sz w:val="20"/>
        </w:rPr>
        <w:t>some</w:t>
      </w:r>
      <w:r w:rsidRPr="00720E4E">
        <w:rPr>
          <w:sz w:val="20"/>
        </w:rPr>
        <w:t xml:space="preserve"> figures have not been included </w:t>
      </w:r>
      <w:r w:rsidR="00A84D49" w:rsidRPr="00245C26">
        <w:rPr>
          <w:sz w:val="20"/>
        </w:rPr>
        <w:t xml:space="preserve">for </w:t>
      </w:r>
      <w:r w:rsidR="00A84D49" w:rsidRPr="00AE3CD6">
        <w:rPr>
          <w:sz w:val="20"/>
          <w:szCs w:val="20"/>
        </w:rPr>
        <w:t>Māori</w:t>
      </w:r>
      <w:r w:rsidR="00A84D49" w:rsidRPr="00245C26">
        <w:rPr>
          <w:sz w:val="20"/>
        </w:rPr>
        <w:t xml:space="preserve"> </w:t>
      </w:r>
      <w:r w:rsidR="00A84D49">
        <w:rPr>
          <w:sz w:val="20"/>
        </w:rPr>
        <w:t xml:space="preserve">and </w:t>
      </w:r>
      <w:r w:rsidR="00A84D49" w:rsidRPr="00245C26">
        <w:rPr>
          <w:sz w:val="20"/>
        </w:rPr>
        <w:t xml:space="preserve">Pacific </w:t>
      </w:r>
      <w:r w:rsidR="00A84D49">
        <w:rPr>
          <w:sz w:val="20"/>
        </w:rPr>
        <w:t>p</w:t>
      </w:r>
      <w:r w:rsidR="00A84D49" w:rsidRPr="00245C26">
        <w:rPr>
          <w:sz w:val="20"/>
        </w:rPr>
        <w:t>eoples</w:t>
      </w:r>
    </w:p>
    <w:p w14:paraId="64E0AD3D" w14:textId="29BA368E" w:rsidR="00382E80" w:rsidRPr="00720E4E" w:rsidRDefault="00382E80" w:rsidP="0086097F">
      <w:pPr>
        <w:spacing w:before="120" w:after="0"/>
        <w:rPr>
          <w:sz w:val="20"/>
        </w:rPr>
      </w:pPr>
    </w:p>
    <w:p w14:paraId="0FB10994" w14:textId="77777777" w:rsidR="00BC50C6" w:rsidRPr="00C11692" w:rsidRDefault="00BC50C6" w:rsidP="00EE7E62">
      <w:pPr>
        <w:spacing w:before="120" w:after="0"/>
        <w:rPr>
          <w:noProof/>
          <w:sz w:val="18"/>
        </w:rPr>
      </w:pPr>
    </w:p>
    <w:p w14:paraId="481EC1A9" w14:textId="5C1A7BE1" w:rsidR="00937953" w:rsidRDefault="00DC54D4" w:rsidP="000530E8">
      <w:pPr>
        <w:pStyle w:val="Caption"/>
        <w:keepNext/>
        <w:spacing w:before="120"/>
        <w:rPr>
          <w:noProof/>
        </w:rPr>
      </w:pPr>
      <w:r w:rsidRPr="00C11692">
        <w:t xml:space="preserve">Figure </w:t>
      </w:r>
      <w:r>
        <w:fldChar w:fldCharType="begin"/>
      </w:r>
      <w:r>
        <w:instrText>SEQ Figure \* ARABIC</w:instrText>
      </w:r>
      <w:r>
        <w:fldChar w:fldCharType="separate"/>
      </w:r>
      <w:r w:rsidR="0033636A">
        <w:rPr>
          <w:noProof/>
        </w:rPr>
        <w:t>11</w:t>
      </w:r>
      <w:r>
        <w:fldChar w:fldCharType="end"/>
      </w:r>
      <w:r w:rsidRPr="00C11692">
        <w:t xml:space="preserve">: </w:t>
      </w:r>
      <w:r w:rsidR="003E3215">
        <w:t>Number of prostate cancer surgeries by month, 2018/19 average, 2020</w:t>
      </w:r>
      <w:r w:rsidR="00F661B9">
        <w:t>,2</w:t>
      </w:r>
      <w:r w:rsidR="00875AFD">
        <w:t>021</w:t>
      </w:r>
      <w:r w:rsidR="003E3215">
        <w:t xml:space="preserve"> and 202</w:t>
      </w:r>
      <w:r w:rsidR="00875AFD">
        <w:t>2</w:t>
      </w:r>
      <w:r w:rsidR="003E3215">
        <w:t>, total population and Māori</w:t>
      </w:r>
      <w:r w:rsidR="003E3215" w:rsidRPr="00C11692">
        <w:rPr>
          <w:noProof/>
        </w:rPr>
        <w:t xml:space="preserve"> </w:t>
      </w:r>
    </w:p>
    <w:p w14:paraId="7926827F" w14:textId="211A52BF" w:rsidR="00F52A87" w:rsidRDefault="00EC2191" w:rsidP="00F52A87">
      <w:r>
        <w:rPr>
          <w:noProof/>
          <w:lang w:eastAsia="en-NZ"/>
        </w:rPr>
        <w:drawing>
          <wp:inline distT="0" distB="0" distL="0" distR="0" wp14:anchorId="686AEA44" wp14:editId="55B05398">
            <wp:extent cx="4104000" cy="2736000"/>
            <wp:effectExtent l="0" t="0" r="0" b="7620"/>
            <wp:docPr id="1014672602" name="Picture 101467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379E7" w:rsidRPr="000379E7">
        <w:t xml:space="preserve"> </w:t>
      </w:r>
      <w:r w:rsidR="00A11E59">
        <w:rPr>
          <w:noProof/>
        </w:rPr>
        <w:t xml:space="preserve"> </w:t>
      </w:r>
      <w:r w:rsidR="003A6E40">
        <w:rPr>
          <w:noProof/>
        </w:rPr>
        <w:t xml:space="preserve">   </w:t>
      </w:r>
      <w:r w:rsidR="005E7298">
        <w:rPr>
          <w:noProof/>
          <w:lang w:eastAsia="en-NZ"/>
        </w:rPr>
        <w:drawing>
          <wp:inline distT="0" distB="0" distL="0" distR="0" wp14:anchorId="0A5F700D" wp14:editId="09E53B23">
            <wp:extent cx="4104000" cy="2736000"/>
            <wp:effectExtent l="0" t="0" r="0" b="7620"/>
            <wp:docPr id="1014672603" name="Picture 101467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59FE47F2" w14:textId="4C80F772" w:rsidR="00F52A87" w:rsidRDefault="003A6E40" w:rsidP="00F52A87">
      <w:r>
        <w:rPr>
          <w:noProof/>
        </w:rPr>
        <w:t xml:space="preserve">      </w:t>
      </w:r>
      <w:r w:rsidR="00175D8C">
        <w:rPr>
          <w:noProof/>
          <w:lang w:eastAsia="en-NZ"/>
        </w:rPr>
        <w:drawing>
          <wp:inline distT="0" distB="0" distL="0" distR="0" wp14:anchorId="0C35099A" wp14:editId="2CD7F447">
            <wp:extent cx="4104000" cy="2736000"/>
            <wp:effectExtent l="0" t="0" r="0" b="7620"/>
            <wp:docPr id="1014672604" name="Picture 101467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t xml:space="preserve"> </w:t>
      </w:r>
      <w:r w:rsidR="00E305B3">
        <w:rPr>
          <w:noProof/>
          <w:lang w:eastAsia="en-NZ"/>
        </w:rPr>
        <w:drawing>
          <wp:inline distT="0" distB="0" distL="0" distR="0" wp14:anchorId="48C3CB8A" wp14:editId="0AA1A11E">
            <wp:extent cx="4104000" cy="2736000"/>
            <wp:effectExtent l="0" t="0" r="0" b="7620"/>
            <wp:docPr id="1014672605" name="Picture 101467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4EC33343" w14:textId="071302A5" w:rsidR="00DC54D4" w:rsidRPr="00442125" w:rsidRDefault="00DC54D4" w:rsidP="00EF4FD8">
      <w:pPr>
        <w:pStyle w:val="Heading1"/>
      </w:pPr>
      <w:bookmarkStart w:id="75" w:name="_Toc41410749"/>
      <w:bookmarkStart w:id="76" w:name="_Toc41474446"/>
      <w:bookmarkStart w:id="77" w:name="_Toc121236123"/>
      <w:r w:rsidRPr="00442125">
        <w:t>Medical oncology</w:t>
      </w:r>
      <w:bookmarkEnd w:id="75"/>
      <w:bookmarkEnd w:id="76"/>
      <w:bookmarkEnd w:id="77"/>
    </w:p>
    <w:p w14:paraId="31927B4A" w14:textId="77777777" w:rsidR="00DC54D4" w:rsidRPr="00100982" w:rsidRDefault="00DC54D4" w:rsidP="00100982">
      <w:pPr>
        <w:pStyle w:val="Heading2"/>
      </w:pPr>
      <w:r w:rsidRPr="00100982">
        <w:t>Notes on data</w:t>
      </w:r>
    </w:p>
    <w:p w14:paraId="5B909994" w14:textId="03AD2D30" w:rsidR="00DC54D4" w:rsidRPr="007160C4" w:rsidRDefault="00EA224C" w:rsidP="008B68F6">
      <w:pPr>
        <w:pStyle w:val="ListParagraph"/>
        <w:keepNext/>
        <w:numPr>
          <w:ilvl w:val="0"/>
          <w:numId w:val="5"/>
        </w:numPr>
      </w:pPr>
      <w:r>
        <w:t>Data were e</w:t>
      </w:r>
      <w:r w:rsidR="00DC54D4" w:rsidRPr="00100982">
        <w:t xml:space="preserve">xtracted from </w:t>
      </w:r>
      <w:r w:rsidR="0048140A">
        <w:t xml:space="preserve">NNPAC </w:t>
      </w:r>
      <w:r w:rsidR="00B4663A">
        <w:t xml:space="preserve">on </w:t>
      </w:r>
      <w:r w:rsidR="00C86D7F">
        <w:t>14</w:t>
      </w:r>
      <w:r w:rsidR="00B4663A" w:rsidRPr="00B4663A">
        <w:t xml:space="preserve"> </w:t>
      </w:r>
      <w:r w:rsidR="49E3A8A3">
        <w:t>November</w:t>
      </w:r>
      <w:r w:rsidR="00B4663A" w:rsidRPr="00B4663A">
        <w:t xml:space="preserve"> 2022</w:t>
      </w:r>
      <w:r w:rsidR="00B4663A">
        <w:t>.</w:t>
      </w:r>
    </w:p>
    <w:p w14:paraId="5560987C" w14:textId="77777777" w:rsidR="00DC54D4" w:rsidRPr="00100982" w:rsidRDefault="00DC54D4" w:rsidP="008B68F6">
      <w:pPr>
        <w:pStyle w:val="ListParagraph"/>
        <w:numPr>
          <w:ilvl w:val="0"/>
          <w:numId w:val="5"/>
        </w:numPr>
      </w:pPr>
      <w:r w:rsidRPr="00100982">
        <w:t xml:space="preserve">First specialist assessment (FSA) reflects counts of first attendance for specialist medical oncology assessment. </w:t>
      </w:r>
    </w:p>
    <w:p w14:paraId="75C69F17" w14:textId="15F2DFB0" w:rsidR="00DC54D4" w:rsidRPr="00100982" w:rsidRDefault="00DC54D4" w:rsidP="008B68F6">
      <w:pPr>
        <w:pStyle w:val="ListParagraph"/>
        <w:numPr>
          <w:ilvl w:val="0"/>
          <w:numId w:val="5"/>
        </w:numPr>
      </w:pPr>
      <w:r w:rsidRPr="00100982">
        <w:t>I</w:t>
      </w:r>
      <w:r w:rsidR="003A7E4E">
        <w:t>ntravenous (I</w:t>
      </w:r>
      <w:r w:rsidRPr="00100982">
        <w:t>V</w:t>
      </w:r>
      <w:r w:rsidR="003A7E4E">
        <w:t>)</w:t>
      </w:r>
      <w:r w:rsidRPr="00100982">
        <w:t xml:space="preserve"> chemotherapy reflects appointments for outpatient</w:t>
      </w:r>
      <w:r w:rsidR="007F2D30" w:rsidRPr="00100982">
        <w:t xml:space="preserve"> and inpatient</w:t>
      </w:r>
      <w:r w:rsidRPr="00100982">
        <w:t xml:space="preserve"> IV chemotherapy for non-haematological indications.</w:t>
      </w:r>
    </w:p>
    <w:p w14:paraId="5FD23196" w14:textId="2C06BD32" w:rsidR="00DC54D4" w:rsidRDefault="00DC54D4" w:rsidP="008B68F6">
      <w:pPr>
        <w:pStyle w:val="ListParagraph"/>
        <w:numPr>
          <w:ilvl w:val="0"/>
          <w:numId w:val="5"/>
        </w:numPr>
      </w:pPr>
      <w:r w:rsidRPr="00100982">
        <w:t>Technical information:</w:t>
      </w:r>
      <w:r w:rsidR="00E5704E" w:rsidRPr="00100982">
        <w:t xml:space="preserve"> medical oncology</w:t>
      </w:r>
      <w:r w:rsidRPr="00100982">
        <w:t xml:space="preserve"> FSA (</w:t>
      </w:r>
      <w:r w:rsidR="00B1274D">
        <w:t>Purchase Unit Code:</w:t>
      </w:r>
      <w:r w:rsidRPr="00100982">
        <w:t xml:space="preserve"> M50020) </w:t>
      </w:r>
      <w:r w:rsidR="007F2D30" w:rsidRPr="00100982">
        <w:t xml:space="preserve">and </w:t>
      </w:r>
      <w:r w:rsidRPr="00100982">
        <w:t>IV chemotherapy (</w:t>
      </w:r>
      <w:r w:rsidR="00B1274D">
        <w:t>Purchase Unit Code:</w:t>
      </w:r>
      <w:r w:rsidRPr="00100982">
        <w:t xml:space="preserve"> MS02009)</w:t>
      </w:r>
      <w:r w:rsidR="003A7E4E">
        <w:t>.</w:t>
      </w:r>
      <w:r w:rsidRPr="00100982">
        <w:t xml:space="preserve"> </w:t>
      </w:r>
    </w:p>
    <w:p w14:paraId="7F0B46EC" w14:textId="26C001A2" w:rsidR="007564D1" w:rsidRDefault="007564D1" w:rsidP="007564D1">
      <w:pPr>
        <w:pStyle w:val="Heading2"/>
      </w:pPr>
      <w:bookmarkStart w:id="78" w:name="_Hlk95656870"/>
      <w:r w:rsidRPr="00230F46">
        <w:t>Key points</w:t>
      </w:r>
    </w:p>
    <w:p w14:paraId="300171F0" w14:textId="75F1E1E9" w:rsidR="00026AA9" w:rsidRPr="00FB7481" w:rsidRDefault="00026AA9" w:rsidP="00FB5CCE">
      <w:pPr>
        <w:pStyle w:val="ListParagraph"/>
        <w:numPr>
          <w:ilvl w:val="0"/>
          <w:numId w:val="12"/>
        </w:numPr>
      </w:pPr>
      <w:r w:rsidRPr="00FB7481">
        <w:t>For 2022 to date (January to September), there was an overall 7% increase in medical oncology first specialist assessments (FSAs) compared with 2018/19 and a 12% increase for Māori.</w:t>
      </w:r>
      <w:r w:rsidR="00C84125">
        <w:t xml:space="preserve"> </w:t>
      </w:r>
    </w:p>
    <w:p w14:paraId="427CD45C" w14:textId="52F98B8D" w:rsidR="00026AA9" w:rsidRPr="00FB7481" w:rsidRDefault="00026AA9" w:rsidP="00FB5CCE">
      <w:pPr>
        <w:pStyle w:val="ListParagraph"/>
        <w:numPr>
          <w:ilvl w:val="0"/>
          <w:numId w:val="12"/>
        </w:numPr>
      </w:pPr>
      <w:r w:rsidRPr="00FB7481">
        <w:t>For 2022 to date, there was a</w:t>
      </w:r>
      <w:r>
        <w:t>n</w:t>
      </w:r>
      <w:r w:rsidRPr="00FB7481">
        <w:t xml:space="preserve"> </w:t>
      </w:r>
      <w:r>
        <w:t>8</w:t>
      </w:r>
      <w:r w:rsidRPr="00FB7481">
        <w:t>% increase in IV chemotherapy</w:t>
      </w:r>
      <w:r>
        <w:t xml:space="preserve"> attendances</w:t>
      </w:r>
      <w:r w:rsidRPr="00FB7481">
        <w:t xml:space="preserve"> compared with 2018/19 overall and a </w:t>
      </w:r>
      <w:r>
        <w:t>28</w:t>
      </w:r>
      <w:r w:rsidRPr="00FB7481">
        <w:t xml:space="preserve">% increase for Māori. </w:t>
      </w:r>
    </w:p>
    <w:bookmarkEnd w:id="78"/>
    <w:p w14:paraId="3496BCDA" w14:textId="02531112" w:rsidR="008A3E30" w:rsidRDefault="002578E3" w:rsidP="008A3E30">
      <w:pPr>
        <w:pStyle w:val="ListParagraph"/>
        <w:numPr>
          <w:ilvl w:val="0"/>
          <w:numId w:val="12"/>
        </w:numPr>
      </w:pPr>
      <w:r>
        <w:t xml:space="preserve">Both FSAs and IV </w:t>
      </w:r>
      <w:r w:rsidRPr="008A3E30">
        <w:t>chemotherapy</w:t>
      </w:r>
      <w:r>
        <w:t xml:space="preserve"> attendances showed decreases in July 2022 compared with 2018/19.</w:t>
      </w:r>
      <w:r w:rsidR="00BE6635">
        <w:t xml:space="preserve"> Disruption seen in July aligns with the peak of winter illnesses including COVID-19 in July which then improved into September (see Appendix 1).</w:t>
      </w:r>
    </w:p>
    <w:p w14:paraId="1DC527A1" w14:textId="17946FEE" w:rsidR="00DC54D4" w:rsidRPr="00100982" w:rsidRDefault="00DC54D4" w:rsidP="008A3E30">
      <w:pPr>
        <w:pStyle w:val="Heading2"/>
      </w:pPr>
      <w:r w:rsidRPr="00100982">
        <w:t>Results</w:t>
      </w:r>
    </w:p>
    <w:p w14:paraId="75BD386D" w14:textId="0CB4503A" w:rsidR="00DC54D4" w:rsidRDefault="00DC54D4" w:rsidP="00DC54D4">
      <w:pPr>
        <w:pStyle w:val="Caption"/>
        <w:keepNext/>
      </w:pPr>
      <w:bookmarkStart w:id="79" w:name="_Ref41475758"/>
      <w:r w:rsidRPr="00100982">
        <w:t xml:space="preserve">Table </w:t>
      </w:r>
      <w:r>
        <w:fldChar w:fldCharType="begin"/>
      </w:r>
      <w:r>
        <w:instrText>SEQ Table \* ARABIC</w:instrText>
      </w:r>
      <w:r>
        <w:fldChar w:fldCharType="separate"/>
      </w:r>
      <w:r w:rsidR="0033636A">
        <w:rPr>
          <w:noProof/>
        </w:rPr>
        <w:t>13</w:t>
      </w:r>
      <w:r>
        <w:fldChar w:fldCharType="end"/>
      </w:r>
      <w:bookmarkEnd w:id="79"/>
      <w:r w:rsidRPr="00100982">
        <w:t xml:space="preserve">: </w:t>
      </w:r>
      <w:r w:rsidR="00FA5D9B">
        <w:t xml:space="preserve">Number of </w:t>
      </w:r>
      <w:r w:rsidR="00FA5D9B" w:rsidRPr="00100982">
        <w:t xml:space="preserve">medical oncology first specialist assessments </w:t>
      </w:r>
      <w:r w:rsidR="00FA5D9B">
        <w:t>and percentage difference in 202</w:t>
      </w:r>
      <w:r w:rsidR="00496595">
        <w:t>2</w:t>
      </w:r>
      <w:r w:rsidR="00FA5D9B">
        <w:t xml:space="preserve"> compared to </w:t>
      </w:r>
      <w:r w:rsidR="00143602">
        <w:t>the average of 2018 and 2019</w:t>
      </w:r>
      <w:r w:rsidR="00FA5D9B">
        <w:t xml:space="preserve">, by month and cumulative year to date, by ethnicity </w:t>
      </w:r>
    </w:p>
    <w:tbl>
      <w:tblPr>
        <w:tblW w:w="13892" w:type="dxa"/>
        <w:tblLook w:val="04A0" w:firstRow="1" w:lastRow="0" w:firstColumn="1" w:lastColumn="0" w:noHBand="0" w:noVBand="1"/>
      </w:tblPr>
      <w:tblGrid>
        <w:gridCol w:w="2127"/>
        <w:gridCol w:w="1134"/>
        <w:gridCol w:w="622"/>
        <w:gridCol w:w="1079"/>
        <w:gridCol w:w="1134"/>
        <w:gridCol w:w="708"/>
        <w:gridCol w:w="1134"/>
        <w:gridCol w:w="1134"/>
        <w:gridCol w:w="709"/>
        <w:gridCol w:w="1134"/>
        <w:gridCol w:w="1276"/>
        <w:gridCol w:w="672"/>
        <w:gridCol w:w="1029"/>
      </w:tblGrid>
      <w:tr w:rsidR="00A3229A" w:rsidRPr="00A3229A" w14:paraId="3F1AFCCD" w14:textId="77777777" w:rsidTr="00A3229A">
        <w:trPr>
          <w:trHeight w:val="219"/>
        </w:trPr>
        <w:tc>
          <w:tcPr>
            <w:tcW w:w="2127" w:type="dxa"/>
            <w:tcBorders>
              <w:top w:val="nil"/>
              <w:left w:val="nil"/>
              <w:bottom w:val="nil"/>
              <w:right w:val="nil"/>
            </w:tcBorders>
            <w:shd w:val="clear" w:color="auto" w:fill="auto"/>
            <w:noWrap/>
            <w:vAlign w:val="bottom"/>
            <w:hideMark/>
          </w:tcPr>
          <w:p w14:paraId="0FCB1840" w14:textId="77777777" w:rsidR="00A3229A" w:rsidRPr="00A3229A" w:rsidRDefault="00A3229A" w:rsidP="00A3229A">
            <w:pPr>
              <w:spacing w:after="0" w:line="240" w:lineRule="auto"/>
              <w:rPr>
                <w:rFonts w:ascii="Times New Roman" w:eastAsia="Times New Roman" w:hAnsi="Times New Roman" w:cs="Times New Roman"/>
                <w:sz w:val="24"/>
                <w:szCs w:val="24"/>
                <w:lang w:eastAsia="en-NZ"/>
              </w:rPr>
            </w:pP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7D6E0F9C" w14:textId="77777777" w:rsidR="00A3229A" w:rsidRPr="00A3229A" w:rsidRDefault="00A3229A" w:rsidP="00A3229A">
            <w:pPr>
              <w:spacing w:after="0" w:line="240" w:lineRule="auto"/>
              <w:jc w:val="center"/>
              <w:rPr>
                <w:rFonts w:ascii="Calibri" w:eastAsia="Times New Roman" w:hAnsi="Calibri" w:cs="Calibri"/>
                <w:b/>
                <w:bCs/>
                <w:color w:val="000000"/>
                <w:sz w:val="20"/>
                <w:szCs w:val="20"/>
                <w:lang w:eastAsia="en-NZ"/>
              </w:rPr>
            </w:pPr>
            <w:r w:rsidRPr="00A3229A">
              <w:rPr>
                <w:rFonts w:ascii="Calibri" w:eastAsia="Times New Roman" w:hAnsi="Calibri" w:cs="Calibri"/>
                <w:b/>
                <w:bCs/>
                <w:color w:val="000000"/>
                <w:sz w:val="20"/>
                <w:szCs w:val="20"/>
                <w:lang w:eastAsia="en-NZ"/>
              </w:rPr>
              <w:t>July</w:t>
            </w:r>
          </w:p>
        </w:tc>
        <w:tc>
          <w:tcPr>
            <w:tcW w:w="2976" w:type="dxa"/>
            <w:gridSpan w:val="3"/>
            <w:tcBorders>
              <w:top w:val="nil"/>
              <w:left w:val="nil"/>
              <w:bottom w:val="single" w:sz="4" w:space="0" w:color="000000"/>
              <w:right w:val="single" w:sz="4" w:space="0" w:color="000000"/>
            </w:tcBorders>
            <w:shd w:val="clear" w:color="auto" w:fill="auto"/>
            <w:noWrap/>
            <w:vAlign w:val="bottom"/>
            <w:hideMark/>
          </w:tcPr>
          <w:p w14:paraId="0259D501" w14:textId="77777777" w:rsidR="00A3229A" w:rsidRPr="00A3229A" w:rsidRDefault="00A3229A" w:rsidP="00A3229A">
            <w:pPr>
              <w:spacing w:after="0" w:line="240" w:lineRule="auto"/>
              <w:jc w:val="center"/>
              <w:rPr>
                <w:rFonts w:ascii="Calibri" w:eastAsia="Times New Roman" w:hAnsi="Calibri" w:cs="Calibri"/>
                <w:b/>
                <w:bCs/>
                <w:color w:val="000000"/>
                <w:sz w:val="20"/>
                <w:szCs w:val="20"/>
                <w:lang w:eastAsia="en-NZ"/>
              </w:rPr>
            </w:pPr>
            <w:r w:rsidRPr="00A3229A">
              <w:rPr>
                <w:rFonts w:ascii="Calibri" w:eastAsia="Times New Roman" w:hAnsi="Calibri" w:cs="Calibri"/>
                <w:b/>
                <w:bCs/>
                <w:color w:val="000000"/>
                <w:sz w:val="20"/>
                <w:szCs w:val="20"/>
                <w:lang w:eastAsia="en-NZ"/>
              </w:rPr>
              <w:t>August</w:t>
            </w:r>
          </w:p>
        </w:tc>
        <w:tc>
          <w:tcPr>
            <w:tcW w:w="2977" w:type="dxa"/>
            <w:gridSpan w:val="3"/>
            <w:tcBorders>
              <w:top w:val="nil"/>
              <w:left w:val="nil"/>
              <w:bottom w:val="single" w:sz="4" w:space="0" w:color="auto"/>
              <w:right w:val="single" w:sz="4" w:space="0" w:color="000000"/>
            </w:tcBorders>
            <w:shd w:val="clear" w:color="auto" w:fill="auto"/>
            <w:noWrap/>
            <w:vAlign w:val="bottom"/>
            <w:hideMark/>
          </w:tcPr>
          <w:p w14:paraId="4B4D2842" w14:textId="77777777" w:rsidR="00A3229A" w:rsidRPr="00A3229A" w:rsidRDefault="00A3229A" w:rsidP="00A3229A">
            <w:pPr>
              <w:spacing w:after="0" w:line="240" w:lineRule="auto"/>
              <w:jc w:val="center"/>
              <w:rPr>
                <w:rFonts w:ascii="Calibri" w:eastAsia="Times New Roman" w:hAnsi="Calibri" w:cs="Calibri"/>
                <w:b/>
                <w:bCs/>
                <w:color w:val="000000"/>
                <w:sz w:val="20"/>
                <w:szCs w:val="20"/>
                <w:lang w:eastAsia="en-NZ"/>
              </w:rPr>
            </w:pPr>
            <w:r w:rsidRPr="00A3229A">
              <w:rPr>
                <w:rFonts w:ascii="Calibri" w:eastAsia="Times New Roman" w:hAnsi="Calibri" w:cs="Calibri"/>
                <w:b/>
                <w:bCs/>
                <w:color w:val="000000"/>
                <w:sz w:val="20"/>
                <w:szCs w:val="20"/>
                <w:lang w:eastAsia="en-NZ"/>
              </w:rPr>
              <w:t>September</w:t>
            </w:r>
          </w:p>
        </w:tc>
        <w:tc>
          <w:tcPr>
            <w:tcW w:w="2977" w:type="dxa"/>
            <w:gridSpan w:val="3"/>
            <w:tcBorders>
              <w:top w:val="nil"/>
              <w:left w:val="nil"/>
              <w:bottom w:val="single" w:sz="4" w:space="0" w:color="auto"/>
              <w:right w:val="nil"/>
            </w:tcBorders>
            <w:shd w:val="clear" w:color="auto" w:fill="auto"/>
            <w:noWrap/>
            <w:vAlign w:val="bottom"/>
            <w:hideMark/>
          </w:tcPr>
          <w:p w14:paraId="6A0E3BDA" w14:textId="77777777" w:rsidR="00A3229A" w:rsidRPr="00A3229A" w:rsidRDefault="00A3229A" w:rsidP="00A3229A">
            <w:pPr>
              <w:spacing w:after="0" w:line="240" w:lineRule="auto"/>
              <w:jc w:val="center"/>
              <w:rPr>
                <w:rFonts w:ascii="Calibri" w:eastAsia="Times New Roman" w:hAnsi="Calibri" w:cs="Calibri"/>
                <w:b/>
                <w:bCs/>
                <w:color w:val="000000"/>
                <w:sz w:val="20"/>
                <w:szCs w:val="20"/>
                <w:lang w:eastAsia="en-NZ"/>
              </w:rPr>
            </w:pPr>
            <w:r w:rsidRPr="00A3229A">
              <w:rPr>
                <w:rFonts w:ascii="Calibri" w:eastAsia="Times New Roman" w:hAnsi="Calibri" w:cs="Calibri"/>
                <w:b/>
                <w:bCs/>
                <w:color w:val="000000"/>
                <w:sz w:val="20"/>
                <w:szCs w:val="20"/>
                <w:lang w:eastAsia="en-NZ"/>
              </w:rPr>
              <w:t>Cumulative Jan-Sep</w:t>
            </w:r>
          </w:p>
        </w:tc>
      </w:tr>
      <w:tr w:rsidR="00A3229A" w:rsidRPr="00A3229A" w14:paraId="13ABB010" w14:textId="77777777" w:rsidTr="00A3229A">
        <w:trPr>
          <w:trHeight w:val="219"/>
        </w:trPr>
        <w:tc>
          <w:tcPr>
            <w:tcW w:w="2127" w:type="dxa"/>
            <w:tcBorders>
              <w:top w:val="nil"/>
              <w:left w:val="nil"/>
              <w:bottom w:val="single" w:sz="4" w:space="0" w:color="auto"/>
              <w:right w:val="nil"/>
            </w:tcBorders>
            <w:shd w:val="clear" w:color="auto" w:fill="auto"/>
            <w:noWrap/>
            <w:vAlign w:val="bottom"/>
            <w:hideMark/>
          </w:tcPr>
          <w:p w14:paraId="09611FD0"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 </w:t>
            </w:r>
          </w:p>
        </w:tc>
        <w:tc>
          <w:tcPr>
            <w:tcW w:w="1134" w:type="dxa"/>
            <w:tcBorders>
              <w:top w:val="nil"/>
              <w:left w:val="nil"/>
              <w:bottom w:val="single" w:sz="4" w:space="0" w:color="auto"/>
              <w:right w:val="nil"/>
            </w:tcBorders>
            <w:shd w:val="clear" w:color="auto" w:fill="auto"/>
            <w:noWrap/>
            <w:vAlign w:val="bottom"/>
            <w:hideMark/>
          </w:tcPr>
          <w:p w14:paraId="6E0E3225" w14:textId="77777777" w:rsidR="00A3229A" w:rsidRPr="00A3229A" w:rsidRDefault="00A3229A" w:rsidP="00A3229A">
            <w:pPr>
              <w:spacing w:after="0" w:line="240" w:lineRule="auto"/>
              <w:jc w:val="center"/>
              <w:rPr>
                <w:rFonts w:ascii="Calibri" w:eastAsia="Times New Roman" w:hAnsi="Calibri" w:cs="Calibri"/>
                <w:b/>
                <w:bCs/>
                <w:color w:val="000000"/>
                <w:sz w:val="20"/>
                <w:szCs w:val="20"/>
                <w:lang w:eastAsia="en-NZ"/>
              </w:rPr>
            </w:pPr>
            <w:r w:rsidRPr="00A3229A">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31A6AF80" w14:textId="77777777" w:rsidR="00A3229A" w:rsidRPr="00A3229A" w:rsidRDefault="00A3229A" w:rsidP="00A3229A">
            <w:pPr>
              <w:spacing w:after="0" w:line="240" w:lineRule="auto"/>
              <w:jc w:val="center"/>
              <w:rPr>
                <w:rFonts w:ascii="Calibri" w:eastAsia="Times New Roman" w:hAnsi="Calibri" w:cs="Calibri"/>
                <w:b/>
                <w:bCs/>
                <w:color w:val="000000"/>
                <w:sz w:val="20"/>
                <w:szCs w:val="20"/>
                <w:lang w:eastAsia="en-NZ"/>
              </w:rPr>
            </w:pPr>
            <w:r w:rsidRPr="00A3229A">
              <w:rPr>
                <w:rFonts w:ascii="Calibri" w:eastAsia="Times New Roman" w:hAnsi="Calibri" w:cs="Calibri"/>
                <w:b/>
                <w:bCs/>
                <w:color w:val="000000"/>
                <w:sz w:val="20"/>
                <w:szCs w:val="20"/>
                <w:lang w:eastAsia="en-NZ"/>
              </w:rPr>
              <w:t>2022</w:t>
            </w:r>
          </w:p>
        </w:tc>
        <w:tc>
          <w:tcPr>
            <w:tcW w:w="1079" w:type="dxa"/>
            <w:tcBorders>
              <w:top w:val="nil"/>
              <w:left w:val="nil"/>
              <w:bottom w:val="single" w:sz="4" w:space="0" w:color="auto"/>
              <w:right w:val="single" w:sz="4" w:space="0" w:color="auto"/>
            </w:tcBorders>
            <w:shd w:val="clear" w:color="auto" w:fill="auto"/>
            <w:noWrap/>
            <w:vAlign w:val="bottom"/>
            <w:hideMark/>
          </w:tcPr>
          <w:p w14:paraId="62A7974B" w14:textId="77777777" w:rsidR="00A3229A" w:rsidRPr="00A3229A" w:rsidRDefault="00A3229A" w:rsidP="00A3229A">
            <w:pPr>
              <w:spacing w:after="0" w:line="240" w:lineRule="auto"/>
              <w:jc w:val="center"/>
              <w:rPr>
                <w:rFonts w:ascii="Calibri" w:eastAsia="Times New Roman" w:hAnsi="Calibri" w:cs="Calibri"/>
                <w:b/>
                <w:bCs/>
                <w:color w:val="000000"/>
                <w:sz w:val="20"/>
                <w:szCs w:val="20"/>
                <w:lang w:eastAsia="en-NZ"/>
              </w:rPr>
            </w:pPr>
            <w:r w:rsidRPr="00A3229A">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5263F143" w14:textId="77777777" w:rsidR="00A3229A" w:rsidRPr="00A3229A" w:rsidRDefault="00A3229A" w:rsidP="00A3229A">
            <w:pPr>
              <w:spacing w:after="0" w:line="240" w:lineRule="auto"/>
              <w:jc w:val="center"/>
              <w:rPr>
                <w:rFonts w:ascii="Calibri" w:eastAsia="Times New Roman" w:hAnsi="Calibri" w:cs="Calibri"/>
                <w:b/>
                <w:bCs/>
                <w:color w:val="000000"/>
                <w:sz w:val="20"/>
                <w:szCs w:val="20"/>
                <w:lang w:eastAsia="en-NZ"/>
              </w:rPr>
            </w:pPr>
            <w:r w:rsidRPr="00A3229A">
              <w:rPr>
                <w:rFonts w:ascii="Calibri" w:eastAsia="Times New Roman" w:hAnsi="Calibri" w:cs="Calibri"/>
                <w:b/>
                <w:bCs/>
                <w:color w:val="000000"/>
                <w:sz w:val="20"/>
                <w:szCs w:val="20"/>
                <w:lang w:eastAsia="en-NZ"/>
              </w:rPr>
              <w:t>2018/2019</w:t>
            </w:r>
          </w:p>
        </w:tc>
        <w:tc>
          <w:tcPr>
            <w:tcW w:w="708" w:type="dxa"/>
            <w:tcBorders>
              <w:top w:val="nil"/>
              <w:left w:val="nil"/>
              <w:bottom w:val="single" w:sz="4" w:space="0" w:color="auto"/>
              <w:right w:val="nil"/>
            </w:tcBorders>
            <w:shd w:val="clear" w:color="auto" w:fill="auto"/>
            <w:noWrap/>
            <w:vAlign w:val="bottom"/>
            <w:hideMark/>
          </w:tcPr>
          <w:p w14:paraId="5F2B6916" w14:textId="77777777" w:rsidR="00A3229A" w:rsidRPr="00A3229A" w:rsidRDefault="00A3229A" w:rsidP="00A3229A">
            <w:pPr>
              <w:spacing w:after="0" w:line="240" w:lineRule="auto"/>
              <w:jc w:val="center"/>
              <w:rPr>
                <w:rFonts w:ascii="Calibri" w:eastAsia="Times New Roman" w:hAnsi="Calibri" w:cs="Calibri"/>
                <w:b/>
                <w:bCs/>
                <w:color w:val="000000"/>
                <w:sz w:val="20"/>
                <w:szCs w:val="20"/>
                <w:lang w:eastAsia="en-NZ"/>
              </w:rPr>
            </w:pPr>
            <w:r w:rsidRPr="00A3229A">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1F6B515A" w14:textId="77777777" w:rsidR="00A3229A" w:rsidRPr="00A3229A" w:rsidRDefault="00A3229A" w:rsidP="00A3229A">
            <w:pPr>
              <w:spacing w:after="0" w:line="240" w:lineRule="auto"/>
              <w:jc w:val="center"/>
              <w:rPr>
                <w:rFonts w:ascii="Calibri" w:eastAsia="Times New Roman" w:hAnsi="Calibri" w:cs="Calibri"/>
                <w:b/>
                <w:bCs/>
                <w:color w:val="000000"/>
                <w:sz w:val="20"/>
                <w:szCs w:val="20"/>
                <w:lang w:eastAsia="en-NZ"/>
              </w:rPr>
            </w:pPr>
            <w:r w:rsidRPr="00A3229A">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731CB3CC" w14:textId="77777777" w:rsidR="00A3229A" w:rsidRPr="00A3229A" w:rsidRDefault="00A3229A" w:rsidP="00A3229A">
            <w:pPr>
              <w:spacing w:after="0" w:line="240" w:lineRule="auto"/>
              <w:jc w:val="center"/>
              <w:rPr>
                <w:rFonts w:ascii="Calibri" w:eastAsia="Times New Roman" w:hAnsi="Calibri" w:cs="Calibri"/>
                <w:b/>
                <w:bCs/>
                <w:color w:val="000000"/>
                <w:sz w:val="20"/>
                <w:szCs w:val="20"/>
                <w:lang w:eastAsia="en-NZ"/>
              </w:rPr>
            </w:pPr>
            <w:r w:rsidRPr="00A3229A">
              <w:rPr>
                <w:rFonts w:ascii="Calibri" w:eastAsia="Times New Roman" w:hAnsi="Calibri" w:cs="Calibri"/>
                <w:b/>
                <w:bCs/>
                <w:color w:val="000000"/>
                <w:sz w:val="20"/>
                <w:szCs w:val="20"/>
                <w:lang w:eastAsia="en-NZ"/>
              </w:rPr>
              <w:t>2018/2019</w:t>
            </w:r>
          </w:p>
        </w:tc>
        <w:tc>
          <w:tcPr>
            <w:tcW w:w="709" w:type="dxa"/>
            <w:tcBorders>
              <w:top w:val="nil"/>
              <w:left w:val="nil"/>
              <w:bottom w:val="single" w:sz="4" w:space="0" w:color="auto"/>
              <w:right w:val="nil"/>
            </w:tcBorders>
            <w:shd w:val="clear" w:color="auto" w:fill="auto"/>
            <w:noWrap/>
            <w:vAlign w:val="bottom"/>
            <w:hideMark/>
          </w:tcPr>
          <w:p w14:paraId="2F2A8B9A" w14:textId="77777777" w:rsidR="00A3229A" w:rsidRPr="00A3229A" w:rsidRDefault="00A3229A" w:rsidP="00A3229A">
            <w:pPr>
              <w:spacing w:after="0" w:line="240" w:lineRule="auto"/>
              <w:jc w:val="center"/>
              <w:rPr>
                <w:rFonts w:ascii="Calibri" w:eastAsia="Times New Roman" w:hAnsi="Calibri" w:cs="Calibri"/>
                <w:b/>
                <w:bCs/>
                <w:color w:val="000000"/>
                <w:sz w:val="20"/>
                <w:szCs w:val="20"/>
                <w:lang w:eastAsia="en-NZ"/>
              </w:rPr>
            </w:pPr>
            <w:r w:rsidRPr="00A3229A">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0E3A5B68" w14:textId="77777777" w:rsidR="00A3229A" w:rsidRPr="00A3229A" w:rsidRDefault="00A3229A" w:rsidP="00A3229A">
            <w:pPr>
              <w:spacing w:after="0" w:line="240" w:lineRule="auto"/>
              <w:jc w:val="center"/>
              <w:rPr>
                <w:rFonts w:ascii="Calibri" w:eastAsia="Times New Roman" w:hAnsi="Calibri" w:cs="Calibri"/>
                <w:b/>
                <w:bCs/>
                <w:color w:val="000000"/>
                <w:sz w:val="20"/>
                <w:szCs w:val="20"/>
                <w:lang w:eastAsia="en-NZ"/>
              </w:rPr>
            </w:pPr>
            <w:r w:rsidRPr="00A3229A">
              <w:rPr>
                <w:rFonts w:ascii="Calibri" w:eastAsia="Times New Roman" w:hAnsi="Calibri" w:cs="Calibri"/>
                <w:b/>
                <w:bCs/>
                <w:color w:val="000000"/>
                <w:sz w:val="20"/>
                <w:szCs w:val="20"/>
                <w:lang w:eastAsia="en-NZ"/>
              </w:rPr>
              <w:t>% change</w:t>
            </w:r>
          </w:p>
        </w:tc>
        <w:tc>
          <w:tcPr>
            <w:tcW w:w="1276" w:type="dxa"/>
            <w:tcBorders>
              <w:top w:val="nil"/>
              <w:left w:val="nil"/>
              <w:bottom w:val="single" w:sz="4" w:space="0" w:color="auto"/>
              <w:right w:val="nil"/>
            </w:tcBorders>
            <w:shd w:val="clear" w:color="auto" w:fill="auto"/>
            <w:noWrap/>
            <w:vAlign w:val="bottom"/>
            <w:hideMark/>
          </w:tcPr>
          <w:p w14:paraId="6FD14AB1" w14:textId="77777777" w:rsidR="00A3229A" w:rsidRPr="00A3229A" w:rsidRDefault="00A3229A" w:rsidP="00A3229A">
            <w:pPr>
              <w:spacing w:after="0" w:line="240" w:lineRule="auto"/>
              <w:jc w:val="center"/>
              <w:rPr>
                <w:rFonts w:ascii="Calibri" w:eastAsia="Times New Roman" w:hAnsi="Calibri" w:cs="Calibri"/>
                <w:b/>
                <w:bCs/>
                <w:color w:val="000000"/>
                <w:sz w:val="20"/>
                <w:szCs w:val="20"/>
                <w:lang w:eastAsia="en-NZ"/>
              </w:rPr>
            </w:pPr>
            <w:r w:rsidRPr="00A3229A">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4B2B650E" w14:textId="77777777" w:rsidR="00A3229A" w:rsidRPr="00A3229A" w:rsidRDefault="00A3229A" w:rsidP="00A3229A">
            <w:pPr>
              <w:spacing w:after="0" w:line="240" w:lineRule="auto"/>
              <w:jc w:val="center"/>
              <w:rPr>
                <w:rFonts w:ascii="Calibri" w:eastAsia="Times New Roman" w:hAnsi="Calibri" w:cs="Calibri"/>
                <w:b/>
                <w:bCs/>
                <w:color w:val="000000"/>
                <w:sz w:val="20"/>
                <w:szCs w:val="20"/>
                <w:lang w:eastAsia="en-NZ"/>
              </w:rPr>
            </w:pPr>
            <w:r w:rsidRPr="00A3229A">
              <w:rPr>
                <w:rFonts w:ascii="Calibri" w:eastAsia="Times New Roman" w:hAnsi="Calibri" w:cs="Calibri"/>
                <w:b/>
                <w:bCs/>
                <w:color w:val="000000"/>
                <w:sz w:val="20"/>
                <w:szCs w:val="20"/>
                <w:lang w:eastAsia="en-NZ"/>
              </w:rPr>
              <w:t>2022</w:t>
            </w:r>
          </w:p>
        </w:tc>
        <w:tc>
          <w:tcPr>
            <w:tcW w:w="1029" w:type="dxa"/>
            <w:tcBorders>
              <w:top w:val="nil"/>
              <w:left w:val="nil"/>
              <w:bottom w:val="single" w:sz="4" w:space="0" w:color="auto"/>
              <w:right w:val="nil"/>
            </w:tcBorders>
            <w:shd w:val="clear" w:color="auto" w:fill="auto"/>
            <w:noWrap/>
            <w:vAlign w:val="bottom"/>
            <w:hideMark/>
          </w:tcPr>
          <w:p w14:paraId="5AD0B48F" w14:textId="77777777" w:rsidR="00A3229A" w:rsidRPr="00A3229A" w:rsidRDefault="00A3229A" w:rsidP="00A3229A">
            <w:pPr>
              <w:spacing w:after="0" w:line="240" w:lineRule="auto"/>
              <w:jc w:val="center"/>
              <w:rPr>
                <w:rFonts w:ascii="Calibri" w:eastAsia="Times New Roman" w:hAnsi="Calibri" w:cs="Calibri"/>
                <w:b/>
                <w:bCs/>
                <w:color w:val="000000"/>
                <w:sz w:val="20"/>
                <w:szCs w:val="20"/>
                <w:lang w:eastAsia="en-NZ"/>
              </w:rPr>
            </w:pPr>
            <w:r w:rsidRPr="00A3229A">
              <w:rPr>
                <w:rFonts w:ascii="Calibri" w:eastAsia="Times New Roman" w:hAnsi="Calibri" w:cs="Calibri"/>
                <w:b/>
                <w:bCs/>
                <w:color w:val="000000"/>
                <w:sz w:val="20"/>
                <w:szCs w:val="20"/>
                <w:lang w:eastAsia="en-NZ"/>
              </w:rPr>
              <w:t>% change</w:t>
            </w:r>
          </w:p>
        </w:tc>
      </w:tr>
      <w:tr w:rsidR="00A3229A" w:rsidRPr="00A3229A" w14:paraId="080C3349" w14:textId="77777777" w:rsidTr="00A3229A">
        <w:trPr>
          <w:trHeight w:val="219"/>
        </w:trPr>
        <w:tc>
          <w:tcPr>
            <w:tcW w:w="2127" w:type="dxa"/>
            <w:tcBorders>
              <w:top w:val="nil"/>
              <w:left w:val="nil"/>
              <w:bottom w:val="nil"/>
              <w:right w:val="nil"/>
            </w:tcBorders>
            <w:shd w:val="clear" w:color="auto" w:fill="auto"/>
            <w:noWrap/>
            <w:vAlign w:val="bottom"/>
            <w:hideMark/>
          </w:tcPr>
          <w:p w14:paraId="3C8E0EAF" w14:textId="77777777" w:rsidR="00A3229A" w:rsidRPr="00A3229A" w:rsidRDefault="00A3229A" w:rsidP="00A3229A">
            <w:pPr>
              <w:spacing w:after="0" w:line="240" w:lineRule="auto"/>
              <w:jc w:val="right"/>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Māori</w:t>
            </w:r>
          </w:p>
        </w:tc>
        <w:tc>
          <w:tcPr>
            <w:tcW w:w="1134" w:type="dxa"/>
            <w:tcBorders>
              <w:top w:val="nil"/>
              <w:left w:val="nil"/>
              <w:bottom w:val="nil"/>
              <w:right w:val="nil"/>
            </w:tcBorders>
            <w:shd w:val="clear" w:color="auto" w:fill="auto"/>
            <w:noWrap/>
            <w:vAlign w:val="center"/>
            <w:hideMark/>
          </w:tcPr>
          <w:p w14:paraId="30D6243F"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109</w:t>
            </w:r>
          </w:p>
        </w:tc>
        <w:tc>
          <w:tcPr>
            <w:tcW w:w="622" w:type="dxa"/>
            <w:tcBorders>
              <w:top w:val="nil"/>
              <w:left w:val="nil"/>
              <w:bottom w:val="nil"/>
              <w:right w:val="nil"/>
            </w:tcBorders>
            <w:shd w:val="clear" w:color="auto" w:fill="auto"/>
            <w:noWrap/>
            <w:vAlign w:val="center"/>
            <w:hideMark/>
          </w:tcPr>
          <w:p w14:paraId="2239421B"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117</w:t>
            </w:r>
          </w:p>
        </w:tc>
        <w:tc>
          <w:tcPr>
            <w:tcW w:w="1079" w:type="dxa"/>
            <w:tcBorders>
              <w:top w:val="nil"/>
              <w:left w:val="nil"/>
              <w:bottom w:val="nil"/>
              <w:right w:val="single" w:sz="4" w:space="0" w:color="auto"/>
            </w:tcBorders>
            <w:shd w:val="clear" w:color="auto" w:fill="auto"/>
            <w:noWrap/>
            <w:vAlign w:val="bottom"/>
            <w:hideMark/>
          </w:tcPr>
          <w:p w14:paraId="09A9C8A6"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8%</w:t>
            </w:r>
          </w:p>
        </w:tc>
        <w:tc>
          <w:tcPr>
            <w:tcW w:w="1134" w:type="dxa"/>
            <w:tcBorders>
              <w:top w:val="nil"/>
              <w:left w:val="nil"/>
              <w:bottom w:val="nil"/>
              <w:right w:val="nil"/>
            </w:tcBorders>
            <w:shd w:val="clear" w:color="auto" w:fill="auto"/>
            <w:noWrap/>
            <w:vAlign w:val="center"/>
            <w:hideMark/>
          </w:tcPr>
          <w:p w14:paraId="51833CAE"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118</w:t>
            </w:r>
          </w:p>
        </w:tc>
        <w:tc>
          <w:tcPr>
            <w:tcW w:w="708" w:type="dxa"/>
            <w:tcBorders>
              <w:top w:val="nil"/>
              <w:left w:val="nil"/>
              <w:bottom w:val="nil"/>
              <w:right w:val="nil"/>
            </w:tcBorders>
            <w:shd w:val="clear" w:color="auto" w:fill="auto"/>
            <w:noWrap/>
            <w:vAlign w:val="center"/>
            <w:hideMark/>
          </w:tcPr>
          <w:p w14:paraId="32BBB7C7"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124</w:t>
            </w:r>
          </w:p>
        </w:tc>
        <w:tc>
          <w:tcPr>
            <w:tcW w:w="1134" w:type="dxa"/>
            <w:tcBorders>
              <w:top w:val="nil"/>
              <w:left w:val="nil"/>
              <w:bottom w:val="nil"/>
              <w:right w:val="single" w:sz="4" w:space="0" w:color="auto"/>
            </w:tcBorders>
            <w:shd w:val="clear" w:color="auto" w:fill="auto"/>
            <w:noWrap/>
            <w:vAlign w:val="bottom"/>
            <w:hideMark/>
          </w:tcPr>
          <w:p w14:paraId="66861B97"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5%</w:t>
            </w:r>
          </w:p>
        </w:tc>
        <w:tc>
          <w:tcPr>
            <w:tcW w:w="1134" w:type="dxa"/>
            <w:tcBorders>
              <w:top w:val="nil"/>
              <w:left w:val="nil"/>
              <w:bottom w:val="nil"/>
              <w:right w:val="nil"/>
            </w:tcBorders>
            <w:shd w:val="clear" w:color="auto" w:fill="auto"/>
            <w:noWrap/>
            <w:vAlign w:val="center"/>
            <w:hideMark/>
          </w:tcPr>
          <w:p w14:paraId="41DD68F1"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103</w:t>
            </w:r>
          </w:p>
        </w:tc>
        <w:tc>
          <w:tcPr>
            <w:tcW w:w="709" w:type="dxa"/>
            <w:tcBorders>
              <w:top w:val="nil"/>
              <w:left w:val="nil"/>
              <w:bottom w:val="nil"/>
              <w:right w:val="nil"/>
            </w:tcBorders>
            <w:shd w:val="clear" w:color="auto" w:fill="auto"/>
            <w:noWrap/>
            <w:vAlign w:val="center"/>
            <w:hideMark/>
          </w:tcPr>
          <w:p w14:paraId="660FAD68"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125</w:t>
            </w:r>
          </w:p>
        </w:tc>
        <w:tc>
          <w:tcPr>
            <w:tcW w:w="1134" w:type="dxa"/>
            <w:tcBorders>
              <w:top w:val="nil"/>
              <w:left w:val="nil"/>
              <w:bottom w:val="nil"/>
              <w:right w:val="single" w:sz="4" w:space="0" w:color="auto"/>
            </w:tcBorders>
            <w:shd w:val="clear" w:color="auto" w:fill="auto"/>
            <w:noWrap/>
            <w:vAlign w:val="bottom"/>
            <w:hideMark/>
          </w:tcPr>
          <w:p w14:paraId="027C500B"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21%</w:t>
            </w:r>
          </w:p>
        </w:tc>
        <w:tc>
          <w:tcPr>
            <w:tcW w:w="1276" w:type="dxa"/>
            <w:tcBorders>
              <w:top w:val="nil"/>
              <w:left w:val="nil"/>
              <w:bottom w:val="nil"/>
              <w:right w:val="nil"/>
            </w:tcBorders>
            <w:shd w:val="clear" w:color="auto" w:fill="auto"/>
            <w:noWrap/>
            <w:vAlign w:val="center"/>
            <w:hideMark/>
          </w:tcPr>
          <w:p w14:paraId="761760A1"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923</w:t>
            </w:r>
          </w:p>
        </w:tc>
        <w:tc>
          <w:tcPr>
            <w:tcW w:w="672" w:type="dxa"/>
            <w:tcBorders>
              <w:top w:val="nil"/>
              <w:left w:val="nil"/>
              <w:bottom w:val="nil"/>
              <w:right w:val="nil"/>
            </w:tcBorders>
            <w:shd w:val="clear" w:color="auto" w:fill="auto"/>
            <w:noWrap/>
            <w:vAlign w:val="center"/>
            <w:hideMark/>
          </w:tcPr>
          <w:p w14:paraId="79E2E7E3"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1,033</w:t>
            </w:r>
          </w:p>
        </w:tc>
        <w:tc>
          <w:tcPr>
            <w:tcW w:w="1029" w:type="dxa"/>
            <w:tcBorders>
              <w:top w:val="nil"/>
              <w:left w:val="nil"/>
              <w:bottom w:val="nil"/>
              <w:right w:val="nil"/>
            </w:tcBorders>
            <w:shd w:val="clear" w:color="auto" w:fill="auto"/>
            <w:noWrap/>
            <w:vAlign w:val="bottom"/>
            <w:hideMark/>
          </w:tcPr>
          <w:p w14:paraId="10E6F9DC"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12%</w:t>
            </w:r>
          </w:p>
        </w:tc>
      </w:tr>
      <w:tr w:rsidR="00A3229A" w:rsidRPr="00A3229A" w14:paraId="57E86076" w14:textId="77777777" w:rsidTr="00A3229A">
        <w:trPr>
          <w:trHeight w:val="219"/>
        </w:trPr>
        <w:tc>
          <w:tcPr>
            <w:tcW w:w="2127" w:type="dxa"/>
            <w:tcBorders>
              <w:top w:val="nil"/>
              <w:left w:val="nil"/>
              <w:bottom w:val="nil"/>
              <w:right w:val="nil"/>
            </w:tcBorders>
            <w:shd w:val="clear" w:color="auto" w:fill="auto"/>
            <w:noWrap/>
            <w:vAlign w:val="bottom"/>
            <w:hideMark/>
          </w:tcPr>
          <w:p w14:paraId="57181A23" w14:textId="77777777" w:rsidR="00A3229A" w:rsidRPr="00A3229A" w:rsidRDefault="00A3229A" w:rsidP="00A3229A">
            <w:pPr>
              <w:spacing w:after="0" w:line="240" w:lineRule="auto"/>
              <w:jc w:val="right"/>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Pacific Peoples</w:t>
            </w:r>
          </w:p>
        </w:tc>
        <w:tc>
          <w:tcPr>
            <w:tcW w:w="1134" w:type="dxa"/>
            <w:tcBorders>
              <w:top w:val="nil"/>
              <w:left w:val="nil"/>
              <w:bottom w:val="nil"/>
              <w:right w:val="nil"/>
            </w:tcBorders>
            <w:shd w:val="clear" w:color="auto" w:fill="auto"/>
            <w:noWrap/>
            <w:vAlign w:val="center"/>
            <w:hideMark/>
          </w:tcPr>
          <w:p w14:paraId="52AF8768"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40</w:t>
            </w:r>
          </w:p>
        </w:tc>
        <w:tc>
          <w:tcPr>
            <w:tcW w:w="622" w:type="dxa"/>
            <w:tcBorders>
              <w:top w:val="nil"/>
              <w:left w:val="nil"/>
              <w:bottom w:val="nil"/>
              <w:right w:val="nil"/>
            </w:tcBorders>
            <w:shd w:val="clear" w:color="auto" w:fill="auto"/>
            <w:noWrap/>
            <w:vAlign w:val="center"/>
            <w:hideMark/>
          </w:tcPr>
          <w:p w14:paraId="32EA80B1"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46</w:t>
            </w:r>
          </w:p>
        </w:tc>
        <w:tc>
          <w:tcPr>
            <w:tcW w:w="1079" w:type="dxa"/>
            <w:tcBorders>
              <w:top w:val="nil"/>
              <w:left w:val="nil"/>
              <w:bottom w:val="nil"/>
              <w:right w:val="single" w:sz="4" w:space="0" w:color="auto"/>
            </w:tcBorders>
            <w:shd w:val="clear" w:color="auto" w:fill="auto"/>
            <w:noWrap/>
            <w:vAlign w:val="bottom"/>
            <w:hideMark/>
          </w:tcPr>
          <w:p w14:paraId="6957CCF5"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15%</w:t>
            </w:r>
          </w:p>
        </w:tc>
        <w:tc>
          <w:tcPr>
            <w:tcW w:w="1134" w:type="dxa"/>
            <w:tcBorders>
              <w:top w:val="nil"/>
              <w:left w:val="nil"/>
              <w:bottom w:val="nil"/>
              <w:right w:val="nil"/>
            </w:tcBorders>
            <w:shd w:val="clear" w:color="auto" w:fill="auto"/>
            <w:noWrap/>
            <w:vAlign w:val="center"/>
            <w:hideMark/>
          </w:tcPr>
          <w:p w14:paraId="685EB7DB"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43</w:t>
            </w:r>
          </w:p>
        </w:tc>
        <w:tc>
          <w:tcPr>
            <w:tcW w:w="708" w:type="dxa"/>
            <w:tcBorders>
              <w:top w:val="nil"/>
              <w:left w:val="nil"/>
              <w:bottom w:val="nil"/>
              <w:right w:val="nil"/>
            </w:tcBorders>
            <w:shd w:val="clear" w:color="auto" w:fill="auto"/>
            <w:noWrap/>
            <w:vAlign w:val="center"/>
            <w:hideMark/>
          </w:tcPr>
          <w:p w14:paraId="14C03922"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43</w:t>
            </w:r>
          </w:p>
        </w:tc>
        <w:tc>
          <w:tcPr>
            <w:tcW w:w="1134" w:type="dxa"/>
            <w:tcBorders>
              <w:top w:val="nil"/>
              <w:left w:val="nil"/>
              <w:bottom w:val="nil"/>
              <w:right w:val="single" w:sz="4" w:space="0" w:color="auto"/>
            </w:tcBorders>
            <w:shd w:val="clear" w:color="auto" w:fill="auto"/>
            <w:noWrap/>
            <w:vAlign w:val="bottom"/>
            <w:hideMark/>
          </w:tcPr>
          <w:p w14:paraId="2D5C8866"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0%</w:t>
            </w:r>
          </w:p>
        </w:tc>
        <w:tc>
          <w:tcPr>
            <w:tcW w:w="1134" w:type="dxa"/>
            <w:tcBorders>
              <w:top w:val="nil"/>
              <w:left w:val="nil"/>
              <w:bottom w:val="nil"/>
              <w:right w:val="nil"/>
            </w:tcBorders>
            <w:shd w:val="clear" w:color="auto" w:fill="auto"/>
            <w:noWrap/>
            <w:vAlign w:val="center"/>
            <w:hideMark/>
          </w:tcPr>
          <w:p w14:paraId="51E969A0"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31</w:t>
            </w:r>
          </w:p>
        </w:tc>
        <w:tc>
          <w:tcPr>
            <w:tcW w:w="709" w:type="dxa"/>
            <w:tcBorders>
              <w:top w:val="nil"/>
              <w:left w:val="nil"/>
              <w:bottom w:val="nil"/>
              <w:right w:val="nil"/>
            </w:tcBorders>
            <w:shd w:val="clear" w:color="auto" w:fill="auto"/>
            <w:noWrap/>
            <w:vAlign w:val="center"/>
            <w:hideMark/>
          </w:tcPr>
          <w:p w14:paraId="0285FE4A"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49</w:t>
            </w:r>
          </w:p>
        </w:tc>
        <w:tc>
          <w:tcPr>
            <w:tcW w:w="1134" w:type="dxa"/>
            <w:tcBorders>
              <w:top w:val="nil"/>
              <w:left w:val="nil"/>
              <w:bottom w:val="nil"/>
              <w:right w:val="single" w:sz="4" w:space="0" w:color="auto"/>
            </w:tcBorders>
            <w:shd w:val="clear" w:color="auto" w:fill="auto"/>
            <w:noWrap/>
            <w:vAlign w:val="bottom"/>
            <w:hideMark/>
          </w:tcPr>
          <w:p w14:paraId="69790438"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58%</w:t>
            </w:r>
          </w:p>
        </w:tc>
        <w:tc>
          <w:tcPr>
            <w:tcW w:w="1276" w:type="dxa"/>
            <w:tcBorders>
              <w:top w:val="nil"/>
              <w:left w:val="nil"/>
              <w:bottom w:val="nil"/>
              <w:right w:val="nil"/>
            </w:tcBorders>
            <w:shd w:val="clear" w:color="auto" w:fill="auto"/>
            <w:noWrap/>
            <w:vAlign w:val="center"/>
            <w:hideMark/>
          </w:tcPr>
          <w:p w14:paraId="62A3C00C"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315</w:t>
            </w:r>
          </w:p>
        </w:tc>
        <w:tc>
          <w:tcPr>
            <w:tcW w:w="672" w:type="dxa"/>
            <w:tcBorders>
              <w:top w:val="nil"/>
              <w:left w:val="nil"/>
              <w:bottom w:val="nil"/>
              <w:right w:val="nil"/>
            </w:tcBorders>
            <w:shd w:val="clear" w:color="auto" w:fill="auto"/>
            <w:noWrap/>
            <w:vAlign w:val="center"/>
            <w:hideMark/>
          </w:tcPr>
          <w:p w14:paraId="3F0B65D3"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389</w:t>
            </w:r>
          </w:p>
        </w:tc>
        <w:tc>
          <w:tcPr>
            <w:tcW w:w="1029" w:type="dxa"/>
            <w:tcBorders>
              <w:top w:val="nil"/>
              <w:left w:val="nil"/>
              <w:bottom w:val="nil"/>
              <w:right w:val="nil"/>
            </w:tcBorders>
            <w:shd w:val="clear" w:color="auto" w:fill="auto"/>
            <w:noWrap/>
            <w:vAlign w:val="bottom"/>
            <w:hideMark/>
          </w:tcPr>
          <w:p w14:paraId="334E24D9"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23%</w:t>
            </w:r>
          </w:p>
        </w:tc>
      </w:tr>
      <w:tr w:rsidR="00A3229A" w:rsidRPr="00A3229A" w14:paraId="39F33748" w14:textId="77777777" w:rsidTr="00A3229A">
        <w:trPr>
          <w:trHeight w:val="219"/>
        </w:trPr>
        <w:tc>
          <w:tcPr>
            <w:tcW w:w="2127" w:type="dxa"/>
            <w:tcBorders>
              <w:top w:val="nil"/>
              <w:left w:val="nil"/>
              <w:bottom w:val="nil"/>
              <w:right w:val="nil"/>
            </w:tcBorders>
            <w:shd w:val="clear" w:color="auto" w:fill="auto"/>
            <w:noWrap/>
            <w:vAlign w:val="bottom"/>
            <w:hideMark/>
          </w:tcPr>
          <w:p w14:paraId="08C98196" w14:textId="77777777" w:rsidR="00A3229A" w:rsidRPr="00A3229A" w:rsidRDefault="00A3229A" w:rsidP="00A3229A">
            <w:pPr>
              <w:spacing w:after="0" w:line="240" w:lineRule="auto"/>
              <w:jc w:val="right"/>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Non-Māori/Non-Pacific</w:t>
            </w:r>
          </w:p>
        </w:tc>
        <w:tc>
          <w:tcPr>
            <w:tcW w:w="1134" w:type="dxa"/>
            <w:tcBorders>
              <w:top w:val="nil"/>
              <w:left w:val="nil"/>
              <w:bottom w:val="single" w:sz="4" w:space="0" w:color="auto"/>
              <w:right w:val="nil"/>
            </w:tcBorders>
            <w:shd w:val="clear" w:color="auto" w:fill="auto"/>
            <w:noWrap/>
            <w:vAlign w:val="center"/>
            <w:hideMark/>
          </w:tcPr>
          <w:p w14:paraId="357D0E7E"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644</w:t>
            </w:r>
          </w:p>
        </w:tc>
        <w:tc>
          <w:tcPr>
            <w:tcW w:w="622" w:type="dxa"/>
            <w:tcBorders>
              <w:top w:val="nil"/>
              <w:left w:val="nil"/>
              <w:bottom w:val="single" w:sz="4" w:space="0" w:color="auto"/>
              <w:right w:val="nil"/>
            </w:tcBorders>
            <w:shd w:val="clear" w:color="auto" w:fill="auto"/>
            <w:noWrap/>
            <w:vAlign w:val="center"/>
            <w:hideMark/>
          </w:tcPr>
          <w:p w14:paraId="19A1B7B1"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601</w:t>
            </w:r>
          </w:p>
        </w:tc>
        <w:tc>
          <w:tcPr>
            <w:tcW w:w="1079" w:type="dxa"/>
            <w:tcBorders>
              <w:top w:val="nil"/>
              <w:left w:val="nil"/>
              <w:bottom w:val="nil"/>
              <w:right w:val="single" w:sz="4" w:space="0" w:color="auto"/>
            </w:tcBorders>
            <w:shd w:val="clear" w:color="auto" w:fill="auto"/>
            <w:noWrap/>
            <w:vAlign w:val="bottom"/>
            <w:hideMark/>
          </w:tcPr>
          <w:p w14:paraId="6C10B274"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-7%</w:t>
            </w:r>
          </w:p>
        </w:tc>
        <w:tc>
          <w:tcPr>
            <w:tcW w:w="1134" w:type="dxa"/>
            <w:tcBorders>
              <w:top w:val="nil"/>
              <w:left w:val="nil"/>
              <w:bottom w:val="single" w:sz="4" w:space="0" w:color="auto"/>
              <w:right w:val="nil"/>
            </w:tcBorders>
            <w:shd w:val="clear" w:color="auto" w:fill="auto"/>
            <w:noWrap/>
            <w:vAlign w:val="center"/>
            <w:hideMark/>
          </w:tcPr>
          <w:p w14:paraId="579AEBF9"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695</w:t>
            </w:r>
          </w:p>
        </w:tc>
        <w:tc>
          <w:tcPr>
            <w:tcW w:w="708" w:type="dxa"/>
            <w:tcBorders>
              <w:top w:val="nil"/>
              <w:left w:val="nil"/>
              <w:bottom w:val="single" w:sz="4" w:space="0" w:color="auto"/>
              <w:right w:val="nil"/>
            </w:tcBorders>
            <w:shd w:val="clear" w:color="auto" w:fill="auto"/>
            <w:noWrap/>
            <w:vAlign w:val="center"/>
            <w:hideMark/>
          </w:tcPr>
          <w:p w14:paraId="6D5B9595"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715</w:t>
            </w:r>
          </w:p>
        </w:tc>
        <w:tc>
          <w:tcPr>
            <w:tcW w:w="1134" w:type="dxa"/>
            <w:tcBorders>
              <w:top w:val="nil"/>
              <w:left w:val="nil"/>
              <w:bottom w:val="nil"/>
              <w:right w:val="single" w:sz="4" w:space="0" w:color="auto"/>
            </w:tcBorders>
            <w:shd w:val="clear" w:color="auto" w:fill="auto"/>
            <w:noWrap/>
            <w:vAlign w:val="bottom"/>
            <w:hideMark/>
          </w:tcPr>
          <w:p w14:paraId="6D866512"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3%</w:t>
            </w:r>
          </w:p>
        </w:tc>
        <w:tc>
          <w:tcPr>
            <w:tcW w:w="1134" w:type="dxa"/>
            <w:tcBorders>
              <w:top w:val="nil"/>
              <w:left w:val="nil"/>
              <w:bottom w:val="single" w:sz="4" w:space="0" w:color="auto"/>
              <w:right w:val="nil"/>
            </w:tcBorders>
            <w:shd w:val="clear" w:color="auto" w:fill="auto"/>
            <w:noWrap/>
            <w:vAlign w:val="center"/>
            <w:hideMark/>
          </w:tcPr>
          <w:p w14:paraId="57E04BC3"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616</w:t>
            </w:r>
          </w:p>
        </w:tc>
        <w:tc>
          <w:tcPr>
            <w:tcW w:w="709" w:type="dxa"/>
            <w:tcBorders>
              <w:top w:val="nil"/>
              <w:left w:val="nil"/>
              <w:bottom w:val="single" w:sz="4" w:space="0" w:color="auto"/>
              <w:right w:val="nil"/>
            </w:tcBorders>
            <w:shd w:val="clear" w:color="auto" w:fill="auto"/>
            <w:noWrap/>
            <w:vAlign w:val="center"/>
            <w:hideMark/>
          </w:tcPr>
          <w:p w14:paraId="52C76B27"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654</w:t>
            </w:r>
          </w:p>
        </w:tc>
        <w:tc>
          <w:tcPr>
            <w:tcW w:w="1134" w:type="dxa"/>
            <w:tcBorders>
              <w:top w:val="nil"/>
              <w:left w:val="nil"/>
              <w:bottom w:val="single" w:sz="4" w:space="0" w:color="auto"/>
              <w:right w:val="single" w:sz="4" w:space="0" w:color="auto"/>
            </w:tcBorders>
            <w:shd w:val="clear" w:color="auto" w:fill="auto"/>
            <w:noWrap/>
            <w:vAlign w:val="bottom"/>
            <w:hideMark/>
          </w:tcPr>
          <w:p w14:paraId="4766A5E9"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6%</w:t>
            </w:r>
          </w:p>
        </w:tc>
        <w:tc>
          <w:tcPr>
            <w:tcW w:w="1276" w:type="dxa"/>
            <w:tcBorders>
              <w:top w:val="nil"/>
              <w:left w:val="nil"/>
              <w:bottom w:val="single" w:sz="4" w:space="0" w:color="auto"/>
              <w:right w:val="nil"/>
            </w:tcBorders>
            <w:shd w:val="clear" w:color="auto" w:fill="auto"/>
            <w:noWrap/>
            <w:vAlign w:val="center"/>
            <w:hideMark/>
          </w:tcPr>
          <w:p w14:paraId="47F7C751"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5,549</w:t>
            </w:r>
          </w:p>
        </w:tc>
        <w:tc>
          <w:tcPr>
            <w:tcW w:w="672" w:type="dxa"/>
            <w:tcBorders>
              <w:top w:val="nil"/>
              <w:left w:val="nil"/>
              <w:bottom w:val="single" w:sz="4" w:space="0" w:color="auto"/>
              <w:right w:val="nil"/>
            </w:tcBorders>
            <w:shd w:val="clear" w:color="auto" w:fill="auto"/>
            <w:noWrap/>
            <w:vAlign w:val="center"/>
            <w:hideMark/>
          </w:tcPr>
          <w:p w14:paraId="07A648F1"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5,829</w:t>
            </w:r>
          </w:p>
        </w:tc>
        <w:tc>
          <w:tcPr>
            <w:tcW w:w="1029" w:type="dxa"/>
            <w:tcBorders>
              <w:top w:val="nil"/>
              <w:left w:val="nil"/>
              <w:bottom w:val="single" w:sz="4" w:space="0" w:color="auto"/>
              <w:right w:val="nil"/>
            </w:tcBorders>
            <w:shd w:val="clear" w:color="auto" w:fill="auto"/>
            <w:noWrap/>
            <w:vAlign w:val="bottom"/>
            <w:hideMark/>
          </w:tcPr>
          <w:p w14:paraId="11490937"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5%</w:t>
            </w:r>
          </w:p>
        </w:tc>
      </w:tr>
      <w:tr w:rsidR="00A3229A" w:rsidRPr="00A3229A" w14:paraId="1A976DF8" w14:textId="77777777" w:rsidTr="00A3229A">
        <w:trPr>
          <w:trHeight w:val="219"/>
        </w:trPr>
        <w:tc>
          <w:tcPr>
            <w:tcW w:w="2127" w:type="dxa"/>
            <w:tcBorders>
              <w:top w:val="single" w:sz="4" w:space="0" w:color="auto"/>
              <w:left w:val="nil"/>
              <w:bottom w:val="single" w:sz="4" w:space="0" w:color="auto"/>
              <w:right w:val="nil"/>
            </w:tcBorders>
            <w:shd w:val="clear" w:color="auto" w:fill="auto"/>
            <w:noWrap/>
            <w:vAlign w:val="bottom"/>
            <w:hideMark/>
          </w:tcPr>
          <w:p w14:paraId="429C96C1" w14:textId="77777777" w:rsidR="00A3229A" w:rsidRPr="00A3229A" w:rsidRDefault="00A3229A" w:rsidP="00A3229A">
            <w:pPr>
              <w:spacing w:after="0" w:line="240" w:lineRule="auto"/>
              <w:jc w:val="right"/>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Total Population</w:t>
            </w:r>
          </w:p>
        </w:tc>
        <w:tc>
          <w:tcPr>
            <w:tcW w:w="1134" w:type="dxa"/>
            <w:tcBorders>
              <w:top w:val="nil"/>
              <w:left w:val="nil"/>
              <w:bottom w:val="single" w:sz="4" w:space="0" w:color="auto"/>
              <w:right w:val="nil"/>
            </w:tcBorders>
            <w:shd w:val="clear" w:color="auto" w:fill="auto"/>
            <w:noWrap/>
            <w:vAlign w:val="center"/>
            <w:hideMark/>
          </w:tcPr>
          <w:p w14:paraId="0C503C8A"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792</w:t>
            </w:r>
          </w:p>
        </w:tc>
        <w:tc>
          <w:tcPr>
            <w:tcW w:w="622" w:type="dxa"/>
            <w:tcBorders>
              <w:top w:val="nil"/>
              <w:left w:val="nil"/>
              <w:bottom w:val="single" w:sz="4" w:space="0" w:color="auto"/>
              <w:right w:val="nil"/>
            </w:tcBorders>
            <w:shd w:val="clear" w:color="auto" w:fill="auto"/>
            <w:noWrap/>
            <w:vAlign w:val="center"/>
            <w:hideMark/>
          </w:tcPr>
          <w:p w14:paraId="7D2F261D"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764</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14D61847"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-4%</w:t>
            </w:r>
          </w:p>
        </w:tc>
        <w:tc>
          <w:tcPr>
            <w:tcW w:w="1134" w:type="dxa"/>
            <w:tcBorders>
              <w:top w:val="nil"/>
              <w:left w:val="nil"/>
              <w:bottom w:val="single" w:sz="4" w:space="0" w:color="auto"/>
              <w:right w:val="nil"/>
            </w:tcBorders>
            <w:shd w:val="clear" w:color="auto" w:fill="auto"/>
            <w:noWrap/>
            <w:vAlign w:val="center"/>
            <w:hideMark/>
          </w:tcPr>
          <w:p w14:paraId="746E2B70"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856</w:t>
            </w:r>
          </w:p>
        </w:tc>
        <w:tc>
          <w:tcPr>
            <w:tcW w:w="708" w:type="dxa"/>
            <w:tcBorders>
              <w:top w:val="nil"/>
              <w:left w:val="nil"/>
              <w:bottom w:val="single" w:sz="4" w:space="0" w:color="auto"/>
              <w:right w:val="nil"/>
            </w:tcBorders>
            <w:shd w:val="clear" w:color="auto" w:fill="auto"/>
            <w:noWrap/>
            <w:vAlign w:val="center"/>
            <w:hideMark/>
          </w:tcPr>
          <w:p w14:paraId="41856B1D"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882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66B0217"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3%</w:t>
            </w:r>
          </w:p>
        </w:tc>
        <w:tc>
          <w:tcPr>
            <w:tcW w:w="1134" w:type="dxa"/>
            <w:tcBorders>
              <w:top w:val="nil"/>
              <w:left w:val="nil"/>
              <w:bottom w:val="single" w:sz="4" w:space="0" w:color="auto"/>
              <w:right w:val="nil"/>
            </w:tcBorders>
            <w:shd w:val="clear" w:color="auto" w:fill="auto"/>
            <w:noWrap/>
            <w:vAlign w:val="center"/>
            <w:hideMark/>
          </w:tcPr>
          <w:p w14:paraId="423BFBEE"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750</w:t>
            </w:r>
          </w:p>
        </w:tc>
        <w:tc>
          <w:tcPr>
            <w:tcW w:w="709" w:type="dxa"/>
            <w:tcBorders>
              <w:top w:val="nil"/>
              <w:left w:val="nil"/>
              <w:bottom w:val="single" w:sz="4" w:space="0" w:color="auto"/>
              <w:right w:val="nil"/>
            </w:tcBorders>
            <w:shd w:val="clear" w:color="auto" w:fill="auto"/>
            <w:noWrap/>
            <w:vAlign w:val="center"/>
            <w:hideMark/>
          </w:tcPr>
          <w:p w14:paraId="123CAF8F"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828</w:t>
            </w:r>
          </w:p>
        </w:tc>
        <w:tc>
          <w:tcPr>
            <w:tcW w:w="1134" w:type="dxa"/>
            <w:tcBorders>
              <w:top w:val="nil"/>
              <w:left w:val="nil"/>
              <w:bottom w:val="single" w:sz="4" w:space="0" w:color="auto"/>
              <w:right w:val="single" w:sz="4" w:space="0" w:color="auto"/>
            </w:tcBorders>
            <w:shd w:val="clear" w:color="auto" w:fill="auto"/>
            <w:noWrap/>
            <w:vAlign w:val="bottom"/>
            <w:hideMark/>
          </w:tcPr>
          <w:p w14:paraId="3D27A91C"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10%</w:t>
            </w:r>
          </w:p>
        </w:tc>
        <w:tc>
          <w:tcPr>
            <w:tcW w:w="1276" w:type="dxa"/>
            <w:tcBorders>
              <w:top w:val="nil"/>
              <w:left w:val="nil"/>
              <w:bottom w:val="single" w:sz="4" w:space="0" w:color="auto"/>
              <w:right w:val="nil"/>
            </w:tcBorders>
            <w:shd w:val="clear" w:color="auto" w:fill="auto"/>
            <w:noWrap/>
            <w:vAlign w:val="center"/>
            <w:hideMark/>
          </w:tcPr>
          <w:p w14:paraId="358F7ECC"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6,787</w:t>
            </w:r>
          </w:p>
        </w:tc>
        <w:tc>
          <w:tcPr>
            <w:tcW w:w="672" w:type="dxa"/>
            <w:tcBorders>
              <w:top w:val="nil"/>
              <w:left w:val="nil"/>
              <w:bottom w:val="single" w:sz="4" w:space="0" w:color="auto"/>
              <w:right w:val="nil"/>
            </w:tcBorders>
            <w:shd w:val="clear" w:color="auto" w:fill="auto"/>
            <w:noWrap/>
            <w:vAlign w:val="center"/>
            <w:hideMark/>
          </w:tcPr>
          <w:p w14:paraId="5D0039F7"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7,251</w:t>
            </w:r>
          </w:p>
        </w:tc>
        <w:tc>
          <w:tcPr>
            <w:tcW w:w="1029" w:type="dxa"/>
            <w:tcBorders>
              <w:top w:val="nil"/>
              <w:left w:val="nil"/>
              <w:bottom w:val="single" w:sz="4" w:space="0" w:color="auto"/>
              <w:right w:val="nil"/>
            </w:tcBorders>
            <w:shd w:val="clear" w:color="auto" w:fill="auto"/>
            <w:noWrap/>
            <w:vAlign w:val="bottom"/>
            <w:hideMark/>
          </w:tcPr>
          <w:p w14:paraId="6CBC9B1C" w14:textId="77777777" w:rsidR="00A3229A" w:rsidRPr="00A3229A" w:rsidRDefault="00A3229A" w:rsidP="00A3229A">
            <w:pPr>
              <w:spacing w:after="0" w:line="240" w:lineRule="auto"/>
              <w:jc w:val="center"/>
              <w:rPr>
                <w:rFonts w:ascii="Calibri" w:eastAsia="Times New Roman" w:hAnsi="Calibri" w:cs="Calibri"/>
                <w:color w:val="000000"/>
                <w:sz w:val="20"/>
                <w:szCs w:val="20"/>
                <w:lang w:eastAsia="en-NZ"/>
              </w:rPr>
            </w:pPr>
            <w:r w:rsidRPr="00A3229A">
              <w:rPr>
                <w:rFonts w:ascii="Calibri" w:eastAsia="Times New Roman" w:hAnsi="Calibri" w:cs="Calibri"/>
                <w:color w:val="000000"/>
                <w:sz w:val="20"/>
                <w:szCs w:val="20"/>
                <w:lang w:eastAsia="en-NZ"/>
              </w:rPr>
              <w:t>7%</w:t>
            </w:r>
          </w:p>
        </w:tc>
      </w:tr>
    </w:tbl>
    <w:p w14:paraId="008CE066" w14:textId="77777777" w:rsidR="00442125" w:rsidRDefault="00442125" w:rsidP="00442125"/>
    <w:p w14:paraId="44A2CC22" w14:textId="38C3F65A" w:rsidR="007564D1" w:rsidRDefault="00DC54D4" w:rsidP="00A016D5">
      <w:pPr>
        <w:pStyle w:val="Caption"/>
        <w:keepNext/>
        <w:spacing w:before="120"/>
      </w:pPr>
      <w:r w:rsidRPr="00100982">
        <w:t xml:space="preserve">Figure </w:t>
      </w:r>
      <w:r>
        <w:fldChar w:fldCharType="begin"/>
      </w:r>
      <w:r>
        <w:instrText>SEQ Figure \* ARABIC</w:instrText>
      </w:r>
      <w:r>
        <w:fldChar w:fldCharType="separate"/>
      </w:r>
      <w:r w:rsidR="0033636A">
        <w:rPr>
          <w:noProof/>
        </w:rPr>
        <w:t>12</w:t>
      </w:r>
      <w:r>
        <w:fldChar w:fldCharType="end"/>
      </w:r>
      <w:r w:rsidRPr="00100982">
        <w:t xml:space="preserve">: </w:t>
      </w:r>
      <w:r w:rsidR="00224C6F">
        <w:t>Number of medical oncology first specialist assessments by month, 2018/19 average, 2020</w:t>
      </w:r>
      <w:r w:rsidR="00CA78B7">
        <w:t>, 2021</w:t>
      </w:r>
      <w:r w:rsidR="00224C6F">
        <w:t xml:space="preserve"> and 202</w:t>
      </w:r>
      <w:r w:rsidR="00CA78B7">
        <w:t>2</w:t>
      </w:r>
      <w:r w:rsidR="00224C6F">
        <w:t>, total population and Māori</w:t>
      </w:r>
    </w:p>
    <w:p w14:paraId="13222D7B" w14:textId="6682903B" w:rsidR="007C470F" w:rsidRDefault="00A51AAE" w:rsidP="00D75D94">
      <w:pPr>
        <w:ind w:firstLine="203"/>
        <w:rPr>
          <w:noProof/>
        </w:rPr>
      </w:pPr>
      <w:r>
        <w:rPr>
          <w:noProof/>
          <w:lang w:eastAsia="en-NZ"/>
        </w:rPr>
        <w:drawing>
          <wp:inline distT="0" distB="0" distL="0" distR="0" wp14:anchorId="2EDC2ABA" wp14:editId="04F64A6F">
            <wp:extent cx="4104000" cy="2736000"/>
            <wp:effectExtent l="0" t="0" r="0" b="7620"/>
            <wp:docPr id="1014672606" name="Picture 101467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BF1C5B">
        <w:rPr>
          <w:noProof/>
          <w:lang w:eastAsia="en-NZ"/>
        </w:rPr>
        <w:t xml:space="preserve"> </w:t>
      </w:r>
      <w:r>
        <w:rPr>
          <w:noProof/>
          <w:lang w:eastAsia="en-NZ"/>
        </w:rPr>
        <w:drawing>
          <wp:inline distT="0" distB="0" distL="0" distR="0" wp14:anchorId="77172AE6" wp14:editId="39E40AA4">
            <wp:extent cx="4104000" cy="2736000"/>
            <wp:effectExtent l="0" t="0" r="0" b="7620"/>
            <wp:docPr id="1014672607" name="Picture 101467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68805A2C" w14:textId="2154AAD8" w:rsidR="00C46CD0" w:rsidRDefault="00BD4737" w:rsidP="003527A3">
      <w:pPr>
        <w:ind w:firstLine="203"/>
        <w:rPr>
          <w:noProof/>
        </w:rPr>
      </w:pPr>
      <w:r>
        <w:rPr>
          <w:noProof/>
          <w:lang w:eastAsia="en-NZ"/>
        </w:rPr>
        <w:drawing>
          <wp:inline distT="0" distB="0" distL="0" distR="0" wp14:anchorId="10E97318" wp14:editId="27393594">
            <wp:extent cx="4104000" cy="2736000"/>
            <wp:effectExtent l="0" t="0" r="0" b="7620"/>
            <wp:docPr id="759943424" name="Picture 75994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8A7384" w:rsidRPr="008A7384">
        <w:t xml:space="preserve"> </w:t>
      </w:r>
      <w:r w:rsidR="00AD1D69">
        <w:rPr>
          <w:noProof/>
          <w:lang w:eastAsia="en-NZ"/>
        </w:rPr>
        <w:drawing>
          <wp:inline distT="0" distB="0" distL="0" distR="0" wp14:anchorId="00924B76" wp14:editId="482AE0FB">
            <wp:extent cx="4104000" cy="2736000"/>
            <wp:effectExtent l="0" t="0" r="0" b="7620"/>
            <wp:docPr id="759943425" name="Picture 75994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18001BBE" w14:textId="328B0304" w:rsidR="00DC54D4" w:rsidRPr="00100982" w:rsidRDefault="00DC54D4" w:rsidP="00DC54D4">
      <w:pPr>
        <w:pStyle w:val="Caption"/>
        <w:keepNext/>
      </w:pPr>
      <w:bookmarkStart w:id="80" w:name="_Ref41427779"/>
      <w:r w:rsidRPr="00100982">
        <w:t xml:space="preserve">Table </w:t>
      </w:r>
      <w:r>
        <w:fldChar w:fldCharType="begin"/>
      </w:r>
      <w:r>
        <w:instrText>SEQ Table \* ARABIC</w:instrText>
      </w:r>
      <w:r>
        <w:fldChar w:fldCharType="separate"/>
      </w:r>
      <w:r w:rsidR="0033636A">
        <w:rPr>
          <w:noProof/>
        </w:rPr>
        <w:t>14</w:t>
      </w:r>
      <w:r>
        <w:fldChar w:fldCharType="end"/>
      </w:r>
      <w:bookmarkEnd w:id="80"/>
      <w:r w:rsidRPr="00100982">
        <w:t xml:space="preserve">: </w:t>
      </w:r>
      <w:r w:rsidR="002402BF">
        <w:t>Number</w:t>
      </w:r>
      <w:r w:rsidR="003762CC" w:rsidRPr="00100982">
        <w:t xml:space="preserve"> </w:t>
      </w:r>
      <w:r w:rsidR="003762CC">
        <w:t>of</w:t>
      </w:r>
      <w:r w:rsidR="003762CC" w:rsidRPr="00100982">
        <w:t xml:space="preserve"> IV chemotherapy attendances</w:t>
      </w:r>
      <w:r w:rsidR="002402BF">
        <w:t xml:space="preserve"> </w:t>
      </w:r>
      <w:r w:rsidR="007A5D55">
        <w:t>and percentage difference in 202</w:t>
      </w:r>
      <w:r w:rsidR="0008730B">
        <w:t xml:space="preserve">2 </w:t>
      </w:r>
      <w:r w:rsidR="007A5D55">
        <w:t xml:space="preserve">compared to </w:t>
      </w:r>
      <w:r w:rsidR="00143602">
        <w:t>the average of 2018 and 2019</w:t>
      </w:r>
      <w:r w:rsidR="007A5D55">
        <w:t>, by month and cumulative year to date, by ethnicity</w:t>
      </w:r>
    </w:p>
    <w:tbl>
      <w:tblPr>
        <w:tblW w:w="14034" w:type="dxa"/>
        <w:tblLook w:val="04A0" w:firstRow="1" w:lastRow="0" w:firstColumn="1" w:lastColumn="0" w:noHBand="0" w:noVBand="1"/>
      </w:tblPr>
      <w:tblGrid>
        <w:gridCol w:w="2127"/>
        <w:gridCol w:w="1113"/>
        <w:gridCol w:w="729"/>
        <w:gridCol w:w="1134"/>
        <w:gridCol w:w="1134"/>
        <w:gridCol w:w="709"/>
        <w:gridCol w:w="1134"/>
        <w:gridCol w:w="1134"/>
        <w:gridCol w:w="709"/>
        <w:gridCol w:w="1134"/>
        <w:gridCol w:w="1134"/>
        <w:gridCol w:w="773"/>
        <w:gridCol w:w="1070"/>
      </w:tblGrid>
      <w:tr w:rsidR="00C7167D" w:rsidRPr="00C7167D" w14:paraId="62A76ADF" w14:textId="77777777" w:rsidTr="00C7167D">
        <w:trPr>
          <w:trHeight w:val="212"/>
        </w:trPr>
        <w:tc>
          <w:tcPr>
            <w:tcW w:w="2127" w:type="dxa"/>
            <w:tcBorders>
              <w:top w:val="nil"/>
              <w:left w:val="nil"/>
              <w:bottom w:val="nil"/>
              <w:right w:val="nil"/>
            </w:tcBorders>
            <w:shd w:val="clear" w:color="auto" w:fill="auto"/>
            <w:noWrap/>
            <w:vAlign w:val="bottom"/>
            <w:hideMark/>
          </w:tcPr>
          <w:p w14:paraId="7B17ED10" w14:textId="77777777" w:rsidR="00C7167D" w:rsidRPr="00C7167D" w:rsidRDefault="00C7167D" w:rsidP="00C7167D">
            <w:pPr>
              <w:spacing w:after="0" w:line="240" w:lineRule="auto"/>
              <w:rPr>
                <w:rFonts w:ascii="Times New Roman" w:eastAsia="Times New Roman" w:hAnsi="Times New Roman" w:cs="Times New Roman"/>
                <w:sz w:val="24"/>
                <w:szCs w:val="24"/>
                <w:lang w:eastAsia="en-NZ"/>
              </w:rPr>
            </w:pPr>
          </w:p>
        </w:tc>
        <w:tc>
          <w:tcPr>
            <w:tcW w:w="2976" w:type="dxa"/>
            <w:gridSpan w:val="3"/>
            <w:tcBorders>
              <w:top w:val="nil"/>
              <w:left w:val="nil"/>
              <w:bottom w:val="single" w:sz="4" w:space="0" w:color="auto"/>
              <w:right w:val="single" w:sz="4" w:space="0" w:color="000000"/>
            </w:tcBorders>
            <w:shd w:val="clear" w:color="auto" w:fill="auto"/>
            <w:noWrap/>
            <w:vAlign w:val="bottom"/>
            <w:hideMark/>
          </w:tcPr>
          <w:p w14:paraId="5FEE659D" w14:textId="77777777" w:rsidR="00C7167D" w:rsidRPr="00C7167D" w:rsidRDefault="00C7167D" w:rsidP="00C7167D">
            <w:pPr>
              <w:spacing w:after="0" w:line="240" w:lineRule="auto"/>
              <w:jc w:val="center"/>
              <w:rPr>
                <w:rFonts w:ascii="Calibri" w:eastAsia="Times New Roman" w:hAnsi="Calibri" w:cs="Calibri"/>
                <w:b/>
                <w:bCs/>
                <w:color w:val="000000"/>
                <w:sz w:val="20"/>
                <w:szCs w:val="20"/>
                <w:lang w:eastAsia="en-NZ"/>
              </w:rPr>
            </w:pPr>
            <w:r w:rsidRPr="00C7167D">
              <w:rPr>
                <w:rFonts w:ascii="Calibri" w:eastAsia="Times New Roman" w:hAnsi="Calibri" w:cs="Calibri"/>
                <w:b/>
                <w:bCs/>
                <w:color w:val="000000"/>
                <w:sz w:val="20"/>
                <w:szCs w:val="20"/>
                <w:lang w:eastAsia="en-NZ"/>
              </w:rPr>
              <w:t>July</w:t>
            </w:r>
          </w:p>
        </w:tc>
        <w:tc>
          <w:tcPr>
            <w:tcW w:w="2977" w:type="dxa"/>
            <w:gridSpan w:val="3"/>
            <w:tcBorders>
              <w:top w:val="nil"/>
              <w:left w:val="nil"/>
              <w:bottom w:val="single" w:sz="4" w:space="0" w:color="000000"/>
              <w:right w:val="single" w:sz="4" w:space="0" w:color="000000"/>
            </w:tcBorders>
            <w:shd w:val="clear" w:color="auto" w:fill="auto"/>
            <w:noWrap/>
            <w:vAlign w:val="bottom"/>
            <w:hideMark/>
          </w:tcPr>
          <w:p w14:paraId="57BD19F7" w14:textId="77777777" w:rsidR="00C7167D" w:rsidRPr="00C7167D" w:rsidRDefault="00C7167D" w:rsidP="00C7167D">
            <w:pPr>
              <w:spacing w:after="0" w:line="240" w:lineRule="auto"/>
              <w:jc w:val="center"/>
              <w:rPr>
                <w:rFonts w:ascii="Calibri" w:eastAsia="Times New Roman" w:hAnsi="Calibri" w:cs="Calibri"/>
                <w:b/>
                <w:bCs/>
                <w:color w:val="000000"/>
                <w:sz w:val="20"/>
                <w:szCs w:val="20"/>
                <w:lang w:eastAsia="en-NZ"/>
              </w:rPr>
            </w:pPr>
            <w:r w:rsidRPr="00C7167D">
              <w:rPr>
                <w:rFonts w:ascii="Calibri" w:eastAsia="Times New Roman" w:hAnsi="Calibri" w:cs="Calibri"/>
                <w:b/>
                <w:bCs/>
                <w:color w:val="000000"/>
                <w:sz w:val="20"/>
                <w:szCs w:val="20"/>
                <w:lang w:eastAsia="en-NZ"/>
              </w:rPr>
              <w:t>August</w:t>
            </w:r>
          </w:p>
        </w:tc>
        <w:tc>
          <w:tcPr>
            <w:tcW w:w="2977" w:type="dxa"/>
            <w:gridSpan w:val="3"/>
            <w:tcBorders>
              <w:top w:val="nil"/>
              <w:left w:val="nil"/>
              <w:bottom w:val="single" w:sz="4" w:space="0" w:color="auto"/>
              <w:right w:val="single" w:sz="4" w:space="0" w:color="000000"/>
            </w:tcBorders>
            <w:shd w:val="clear" w:color="auto" w:fill="auto"/>
            <w:noWrap/>
            <w:vAlign w:val="bottom"/>
            <w:hideMark/>
          </w:tcPr>
          <w:p w14:paraId="0C9A0215" w14:textId="77777777" w:rsidR="00C7167D" w:rsidRPr="00C7167D" w:rsidRDefault="00C7167D" w:rsidP="00C7167D">
            <w:pPr>
              <w:spacing w:after="0" w:line="240" w:lineRule="auto"/>
              <w:jc w:val="center"/>
              <w:rPr>
                <w:rFonts w:ascii="Calibri" w:eastAsia="Times New Roman" w:hAnsi="Calibri" w:cs="Calibri"/>
                <w:b/>
                <w:bCs/>
                <w:color w:val="000000"/>
                <w:sz w:val="20"/>
                <w:szCs w:val="20"/>
                <w:lang w:eastAsia="en-NZ"/>
              </w:rPr>
            </w:pPr>
            <w:r w:rsidRPr="00C7167D">
              <w:rPr>
                <w:rFonts w:ascii="Calibri" w:eastAsia="Times New Roman" w:hAnsi="Calibri" w:cs="Calibri"/>
                <w:b/>
                <w:bCs/>
                <w:color w:val="000000"/>
                <w:sz w:val="20"/>
                <w:szCs w:val="20"/>
                <w:lang w:eastAsia="en-NZ"/>
              </w:rPr>
              <w:t>September</w:t>
            </w:r>
          </w:p>
        </w:tc>
        <w:tc>
          <w:tcPr>
            <w:tcW w:w="2977" w:type="dxa"/>
            <w:gridSpan w:val="3"/>
            <w:tcBorders>
              <w:top w:val="nil"/>
              <w:left w:val="nil"/>
              <w:bottom w:val="single" w:sz="4" w:space="0" w:color="auto"/>
              <w:right w:val="nil"/>
            </w:tcBorders>
            <w:shd w:val="clear" w:color="auto" w:fill="auto"/>
            <w:noWrap/>
            <w:vAlign w:val="bottom"/>
            <w:hideMark/>
          </w:tcPr>
          <w:p w14:paraId="0B4EA1F2" w14:textId="77777777" w:rsidR="00C7167D" w:rsidRPr="00C7167D" w:rsidRDefault="00C7167D" w:rsidP="00C7167D">
            <w:pPr>
              <w:spacing w:after="0" w:line="240" w:lineRule="auto"/>
              <w:jc w:val="center"/>
              <w:rPr>
                <w:rFonts w:ascii="Calibri" w:eastAsia="Times New Roman" w:hAnsi="Calibri" w:cs="Calibri"/>
                <w:b/>
                <w:bCs/>
                <w:color w:val="000000"/>
                <w:sz w:val="20"/>
                <w:szCs w:val="20"/>
                <w:lang w:eastAsia="en-NZ"/>
              </w:rPr>
            </w:pPr>
            <w:r w:rsidRPr="00C7167D">
              <w:rPr>
                <w:rFonts w:ascii="Calibri" w:eastAsia="Times New Roman" w:hAnsi="Calibri" w:cs="Calibri"/>
                <w:b/>
                <w:bCs/>
                <w:color w:val="000000"/>
                <w:sz w:val="20"/>
                <w:szCs w:val="20"/>
                <w:lang w:eastAsia="en-NZ"/>
              </w:rPr>
              <w:t>Cumulative Jan-Sep</w:t>
            </w:r>
          </w:p>
        </w:tc>
      </w:tr>
      <w:tr w:rsidR="00C7167D" w:rsidRPr="00C7167D" w14:paraId="29FDA4B8" w14:textId="77777777" w:rsidTr="00C7167D">
        <w:trPr>
          <w:trHeight w:val="212"/>
        </w:trPr>
        <w:tc>
          <w:tcPr>
            <w:tcW w:w="2127" w:type="dxa"/>
            <w:tcBorders>
              <w:top w:val="nil"/>
              <w:left w:val="nil"/>
              <w:bottom w:val="single" w:sz="4" w:space="0" w:color="auto"/>
              <w:right w:val="nil"/>
            </w:tcBorders>
            <w:shd w:val="clear" w:color="auto" w:fill="auto"/>
            <w:noWrap/>
            <w:vAlign w:val="bottom"/>
            <w:hideMark/>
          </w:tcPr>
          <w:p w14:paraId="4BBBE26D"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01EA3B48" w14:textId="77777777" w:rsidR="00C7167D" w:rsidRPr="00C7167D" w:rsidRDefault="00C7167D" w:rsidP="00C7167D">
            <w:pPr>
              <w:spacing w:after="0" w:line="240" w:lineRule="auto"/>
              <w:jc w:val="center"/>
              <w:rPr>
                <w:rFonts w:ascii="Calibri" w:eastAsia="Times New Roman" w:hAnsi="Calibri" w:cs="Calibri"/>
                <w:b/>
                <w:bCs/>
                <w:color w:val="000000"/>
                <w:sz w:val="20"/>
                <w:szCs w:val="20"/>
                <w:lang w:eastAsia="en-NZ"/>
              </w:rPr>
            </w:pPr>
            <w:r w:rsidRPr="00C7167D">
              <w:rPr>
                <w:rFonts w:ascii="Calibri" w:eastAsia="Times New Roman" w:hAnsi="Calibri" w:cs="Calibri"/>
                <w:b/>
                <w:bCs/>
                <w:color w:val="000000"/>
                <w:sz w:val="20"/>
                <w:szCs w:val="20"/>
                <w:lang w:eastAsia="en-NZ"/>
              </w:rPr>
              <w:t>2018/2019</w:t>
            </w:r>
          </w:p>
        </w:tc>
        <w:tc>
          <w:tcPr>
            <w:tcW w:w="729" w:type="dxa"/>
            <w:tcBorders>
              <w:top w:val="nil"/>
              <w:left w:val="nil"/>
              <w:bottom w:val="single" w:sz="4" w:space="0" w:color="auto"/>
              <w:right w:val="nil"/>
            </w:tcBorders>
            <w:shd w:val="clear" w:color="auto" w:fill="auto"/>
            <w:noWrap/>
            <w:vAlign w:val="bottom"/>
            <w:hideMark/>
          </w:tcPr>
          <w:p w14:paraId="11F0D7CE" w14:textId="77777777" w:rsidR="00C7167D" w:rsidRPr="00C7167D" w:rsidRDefault="00C7167D" w:rsidP="00C7167D">
            <w:pPr>
              <w:spacing w:after="0" w:line="240" w:lineRule="auto"/>
              <w:jc w:val="center"/>
              <w:rPr>
                <w:rFonts w:ascii="Calibri" w:eastAsia="Times New Roman" w:hAnsi="Calibri" w:cs="Calibri"/>
                <w:b/>
                <w:bCs/>
                <w:color w:val="000000"/>
                <w:sz w:val="20"/>
                <w:szCs w:val="20"/>
                <w:lang w:eastAsia="en-NZ"/>
              </w:rPr>
            </w:pPr>
            <w:r w:rsidRPr="00C7167D">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5F93B87A" w14:textId="77777777" w:rsidR="00C7167D" w:rsidRPr="00C7167D" w:rsidRDefault="00C7167D" w:rsidP="00C7167D">
            <w:pPr>
              <w:spacing w:after="0" w:line="240" w:lineRule="auto"/>
              <w:jc w:val="center"/>
              <w:rPr>
                <w:rFonts w:ascii="Calibri" w:eastAsia="Times New Roman" w:hAnsi="Calibri" w:cs="Calibri"/>
                <w:b/>
                <w:bCs/>
                <w:color w:val="000000"/>
                <w:sz w:val="20"/>
                <w:szCs w:val="20"/>
                <w:lang w:eastAsia="en-NZ"/>
              </w:rPr>
            </w:pPr>
            <w:r w:rsidRPr="00C7167D">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41190B78" w14:textId="77777777" w:rsidR="00C7167D" w:rsidRPr="00C7167D" w:rsidRDefault="00C7167D" w:rsidP="00C7167D">
            <w:pPr>
              <w:spacing w:after="0" w:line="240" w:lineRule="auto"/>
              <w:jc w:val="right"/>
              <w:rPr>
                <w:rFonts w:ascii="Calibri" w:eastAsia="Times New Roman" w:hAnsi="Calibri" w:cs="Calibri"/>
                <w:b/>
                <w:bCs/>
                <w:color w:val="000000"/>
                <w:sz w:val="20"/>
                <w:szCs w:val="20"/>
                <w:lang w:eastAsia="en-NZ"/>
              </w:rPr>
            </w:pPr>
            <w:r w:rsidRPr="00C7167D">
              <w:rPr>
                <w:rFonts w:ascii="Calibri" w:eastAsia="Times New Roman" w:hAnsi="Calibri" w:cs="Calibri"/>
                <w:b/>
                <w:bCs/>
                <w:color w:val="000000"/>
                <w:sz w:val="20"/>
                <w:szCs w:val="20"/>
                <w:lang w:eastAsia="en-NZ"/>
              </w:rPr>
              <w:t>2018/2019</w:t>
            </w:r>
          </w:p>
        </w:tc>
        <w:tc>
          <w:tcPr>
            <w:tcW w:w="709" w:type="dxa"/>
            <w:tcBorders>
              <w:top w:val="nil"/>
              <w:left w:val="nil"/>
              <w:bottom w:val="single" w:sz="4" w:space="0" w:color="auto"/>
              <w:right w:val="nil"/>
            </w:tcBorders>
            <w:shd w:val="clear" w:color="auto" w:fill="auto"/>
            <w:noWrap/>
            <w:vAlign w:val="bottom"/>
            <w:hideMark/>
          </w:tcPr>
          <w:p w14:paraId="78D9CAB0" w14:textId="77777777" w:rsidR="00C7167D" w:rsidRPr="00C7167D" w:rsidRDefault="00C7167D" w:rsidP="00C7167D">
            <w:pPr>
              <w:spacing w:after="0" w:line="240" w:lineRule="auto"/>
              <w:jc w:val="center"/>
              <w:rPr>
                <w:rFonts w:ascii="Calibri" w:eastAsia="Times New Roman" w:hAnsi="Calibri" w:cs="Calibri"/>
                <w:b/>
                <w:bCs/>
                <w:color w:val="000000"/>
                <w:sz w:val="20"/>
                <w:szCs w:val="20"/>
                <w:lang w:eastAsia="en-NZ"/>
              </w:rPr>
            </w:pPr>
            <w:r w:rsidRPr="00C7167D">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5641C8CF" w14:textId="77777777" w:rsidR="00C7167D" w:rsidRPr="00C7167D" w:rsidRDefault="00C7167D" w:rsidP="00C7167D">
            <w:pPr>
              <w:spacing w:after="0" w:line="240" w:lineRule="auto"/>
              <w:jc w:val="center"/>
              <w:rPr>
                <w:rFonts w:ascii="Calibri" w:eastAsia="Times New Roman" w:hAnsi="Calibri" w:cs="Calibri"/>
                <w:b/>
                <w:bCs/>
                <w:color w:val="000000"/>
                <w:sz w:val="20"/>
                <w:szCs w:val="20"/>
                <w:lang w:eastAsia="en-NZ"/>
              </w:rPr>
            </w:pPr>
            <w:r w:rsidRPr="00C7167D">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34C1853E" w14:textId="77777777" w:rsidR="00C7167D" w:rsidRPr="00C7167D" w:rsidRDefault="00C7167D" w:rsidP="00C7167D">
            <w:pPr>
              <w:spacing w:after="0" w:line="240" w:lineRule="auto"/>
              <w:jc w:val="center"/>
              <w:rPr>
                <w:rFonts w:ascii="Calibri" w:eastAsia="Times New Roman" w:hAnsi="Calibri" w:cs="Calibri"/>
                <w:b/>
                <w:bCs/>
                <w:color w:val="000000"/>
                <w:sz w:val="20"/>
                <w:szCs w:val="20"/>
                <w:lang w:eastAsia="en-NZ"/>
              </w:rPr>
            </w:pPr>
            <w:r w:rsidRPr="00C7167D">
              <w:rPr>
                <w:rFonts w:ascii="Calibri" w:eastAsia="Times New Roman" w:hAnsi="Calibri" w:cs="Calibri"/>
                <w:b/>
                <w:bCs/>
                <w:color w:val="000000"/>
                <w:sz w:val="20"/>
                <w:szCs w:val="20"/>
                <w:lang w:eastAsia="en-NZ"/>
              </w:rPr>
              <w:t>2018/2019</w:t>
            </w:r>
          </w:p>
        </w:tc>
        <w:tc>
          <w:tcPr>
            <w:tcW w:w="709" w:type="dxa"/>
            <w:tcBorders>
              <w:top w:val="nil"/>
              <w:left w:val="nil"/>
              <w:bottom w:val="single" w:sz="4" w:space="0" w:color="auto"/>
              <w:right w:val="nil"/>
            </w:tcBorders>
            <w:shd w:val="clear" w:color="auto" w:fill="auto"/>
            <w:noWrap/>
            <w:vAlign w:val="bottom"/>
            <w:hideMark/>
          </w:tcPr>
          <w:p w14:paraId="7F215F68" w14:textId="77777777" w:rsidR="00C7167D" w:rsidRPr="00C7167D" w:rsidRDefault="00C7167D" w:rsidP="00C7167D">
            <w:pPr>
              <w:spacing w:after="0" w:line="240" w:lineRule="auto"/>
              <w:jc w:val="center"/>
              <w:rPr>
                <w:rFonts w:ascii="Calibri" w:eastAsia="Times New Roman" w:hAnsi="Calibri" w:cs="Calibri"/>
                <w:b/>
                <w:bCs/>
                <w:color w:val="000000"/>
                <w:sz w:val="20"/>
                <w:szCs w:val="20"/>
                <w:lang w:eastAsia="en-NZ"/>
              </w:rPr>
            </w:pPr>
            <w:r w:rsidRPr="00C7167D">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3E56085A" w14:textId="77777777" w:rsidR="00C7167D" w:rsidRPr="00C7167D" w:rsidRDefault="00C7167D" w:rsidP="00C7167D">
            <w:pPr>
              <w:spacing w:after="0" w:line="240" w:lineRule="auto"/>
              <w:jc w:val="center"/>
              <w:rPr>
                <w:rFonts w:ascii="Calibri" w:eastAsia="Times New Roman" w:hAnsi="Calibri" w:cs="Calibri"/>
                <w:b/>
                <w:bCs/>
                <w:color w:val="000000"/>
                <w:sz w:val="20"/>
                <w:szCs w:val="20"/>
                <w:lang w:eastAsia="en-NZ"/>
              </w:rPr>
            </w:pPr>
            <w:r w:rsidRPr="00C7167D">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058B2A02" w14:textId="77777777" w:rsidR="00C7167D" w:rsidRPr="00C7167D" w:rsidRDefault="00C7167D" w:rsidP="00C7167D">
            <w:pPr>
              <w:spacing w:after="0" w:line="240" w:lineRule="auto"/>
              <w:jc w:val="center"/>
              <w:rPr>
                <w:rFonts w:ascii="Calibri" w:eastAsia="Times New Roman" w:hAnsi="Calibri" w:cs="Calibri"/>
                <w:b/>
                <w:bCs/>
                <w:color w:val="000000"/>
                <w:sz w:val="20"/>
                <w:szCs w:val="20"/>
                <w:lang w:eastAsia="en-NZ"/>
              </w:rPr>
            </w:pPr>
            <w:r w:rsidRPr="00C7167D">
              <w:rPr>
                <w:rFonts w:ascii="Calibri" w:eastAsia="Times New Roman" w:hAnsi="Calibri" w:cs="Calibri"/>
                <w:b/>
                <w:bCs/>
                <w:color w:val="000000"/>
                <w:sz w:val="20"/>
                <w:szCs w:val="20"/>
                <w:lang w:eastAsia="en-NZ"/>
              </w:rPr>
              <w:t>2018/2019</w:t>
            </w:r>
          </w:p>
        </w:tc>
        <w:tc>
          <w:tcPr>
            <w:tcW w:w="773" w:type="dxa"/>
            <w:tcBorders>
              <w:top w:val="nil"/>
              <w:left w:val="nil"/>
              <w:bottom w:val="single" w:sz="4" w:space="0" w:color="auto"/>
              <w:right w:val="nil"/>
            </w:tcBorders>
            <w:shd w:val="clear" w:color="auto" w:fill="auto"/>
            <w:noWrap/>
            <w:vAlign w:val="bottom"/>
            <w:hideMark/>
          </w:tcPr>
          <w:p w14:paraId="46D742E0" w14:textId="77777777" w:rsidR="00C7167D" w:rsidRPr="00C7167D" w:rsidRDefault="00C7167D" w:rsidP="00C7167D">
            <w:pPr>
              <w:spacing w:after="0" w:line="240" w:lineRule="auto"/>
              <w:jc w:val="center"/>
              <w:rPr>
                <w:rFonts w:ascii="Calibri" w:eastAsia="Times New Roman" w:hAnsi="Calibri" w:cs="Calibri"/>
                <w:b/>
                <w:bCs/>
                <w:color w:val="000000"/>
                <w:sz w:val="20"/>
                <w:szCs w:val="20"/>
                <w:lang w:eastAsia="en-NZ"/>
              </w:rPr>
            </w:pPr>
            <w:r w:rsidRPr="00C7167D">
              <w:rPr>
                <w:rFonts w:ascii="Calibri" w:eastAsia="Times New Roman" w:hAnsi="Calibri" w:cs="Calibri"/>
                <w:b/>
                <w:bCs/>
                <w:color w:val="000000"/>
                <w:sz w:val="20"/>
                <w:szCs w:val="20"/>
                <w:lang w:eastAsia="en-NZ"/>
              </w:rPr>
              <w:t>2022</w:t>
            </w:r>
          </w:p>
        </w:tc>
        <w:tc>
          <w:tcPr>
            <w:tcW w:w="1070" w:type="dxa"/>
            <w:tcBorders>
              <w:top w:val="nil"/>
              <w:left w:val="nil"/>
              <w:bottom w:val="single" w:sz="4" w:space="0" w:color="auto"/>
              <w:right w:val="nil"/>
            </w:tcBorders>
            <w:shd w:val="clear" w:color="auto" w:fill="auto"/>
            <w:noWrap/>
            <w:vAlign w:val="bottom"/>
            <w:hideMark/>
          </w:tcPr>
          <w:p w14:paraId="4B2D7566" w14:textId="77777777" w:rsidR="00C7167D" w:rsidRPr="00C7167D" w:rsidRDefault="00C7167D" w:rsidP="00C7167D">
            <w:pPr>
              <w:spacing w:after="0" w:line="240" w:lineRule="auto"/>
              <w:jc w:val="center"/>
              <w:rPr>
                <w:rFonts w:ascii="Calibri" w:eastAsia="Times New Roman" w:hAnsi="Calibri" w:cs="Calibri"/>
                <w:b/>
                <w:bCs/>
                <w:color w:val="000000"/>
                <w:sz w:val="20"/>
                <w:szCs w:val="20"/>
                <w:lang w:eastAsia="en-NZ"/>
              </w:rPr>
            </w:pPr>
            <w:r w:rsidRPr="00C7167D">
              <w:rPr>
                <w:rFonts w:ascii="Calibri" w:eastAsia="Times New Roman" w:hAnsi="Calibri" w:cs="Calibri"/>
                <w:b/>
                <w:bCs/>
                <w:color w:val="000000"/>
                <w:sz w:val="20"/>
                <w:szCs w:val="20"/>
                <w:lang w:eastAsia="en-NZ"/>
              </w:rPr>
              <w:t>% change</w:t>
            </w:r>
          </w:p>
        </w:tc>
      </w:tr>
      <w:tr w:rsidR="00C7167D" w:rsidRPr="00C7167D" w14:paraId="6F245DFE" w14:textId="77777777" w:rsidTr="00C7167D">
        <w:trPr>
          <w:trHeight w:val="212"/>
        </w:trPr>
        <w:tc>
          <w:tcPr>
            <w:tcW w:w="2127" w:type="dxa"/>
            <w:tcBorders>
              <w:top w:val="nil"/>
              <w:left w:val="nil"/>
              <w:bottom w:val="nil"/>
              <w:right w:val="nil"/>
            </w:tcBorders>
            <w:shd w:val="clear" w:color="auto" w:fill="auto"/>
            <w:noWrap/>
            <w:vAlign w:val="bottom"/>
            <w:hideMark/>
          </w:tcPr>
          <w:p w14:paraId="02A4F872" w14:textId="77777777" w:rsidR="00C7167D" w:rsidRPr="00C7167D" w:rsidRDefault="00C7167D" w:rsidP="00C7167D">
            <w:pPr>
              <w:spacing w:after="0" w:line="240" w:lineRule="auto"/>
              <w:jc w:val="right"/>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0DDBD97A"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821</w:t>
            </w:r>
          </w:p>
        </w:tc>
        <w:tc>
          <w:tcPr>
            <w:tcW w:w="729" w:type="dxa"/>
            <w:tcBorders>
              <w:top w:val="nil"/>
              <w:left w:val="nil"/>
              <w:bottom w:val="nil"/>
              <w:right w:val="nil"/>
            </w:tcBorders>
            <w:shd w:val="clear" w:color="auto" w:fill="auto"/>
            <w:noWrap/>
            <w:vAlign w:val="center"/>
            <w:hideMark/>
          </w:tcPr>
          <w:p w14:paraId="4632C94E"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887</w:t>
            </w:r>
          </w:p>
        </w:tc>
        <w:tc>
          <w:tcPr>
            <w:tcW w:w="1134" w:type="dxa"/>
            <w:tcBorders>
              <w:top w:val="nil"/>
              <w:left w:val="nil"/>
              <w:bottom w:val="nil"/>
              <w:right w:val="single" w:sz="4" w:space="0" w:color="auto"/>
            </w:tcBorders>
            <w:shd w:val="clear" w:color="auto" w:fill="auto"/>
            <w:noWrap/>
            <w:vAlign w:val="bottom"/>
            <w:hideMark/>
          </w:tcPr>
          <w:p w14:paraId="256197B8"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8%</w:t>
            </w:r>
          </w:p>
        </w:tc>
        <w:tc>
          <w:tcPr>
            <w:tcW w:w="1134" w:type="dxa"/>
            <w:tcBorders>
              <w:top w:val="nil"/>
              <w:left w:val="nil"/>
              <w:bottom w:val="nil"/>
              <w:right w:val="nil"/>
            </w:tcBorders>
            <w:shd w:val="clear" w:color="auto" w:fill="auto"/>
            <w:noWrap/>
            <w:vAlign w:val="center"/>
            <w:hideMark/>
          </w:tcPr>
          <w:p w14:paraId="2C063447"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837</w:t>
            </w:r>
          </w:p>
        </w:tc>
        <w:tc>
          <w:tcPr>
            <w:tcW w:w="709" w:type="dxa"/>
            <w:tcBorders>
              <w:top w:val="nil"/>
              <w:left w:val="nil"/>
              <w:bottom w:val="nil"/>
              <w:right w:val="nil"/>
            </w:tcBorders>
            <w:shd w:val="clear" w:color="auto" w:fill="auto"/>
            <w:noWrap/>
            <w:vAlign w:val="center"/>
            <w:hideMark/>
          </w:tcPr>
          <w:p w14:paraId="051057BF"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1,019</w:t>
            </w:r>
          </w:p>
        </w:tc>
        <w:tc>
          <w:tcPr>
            <w:tcW w:w="1134" w:type="dxa"/>
            <w:tcBorders>
              <w:top w:val="nil"/>
              <w:left w:val="nil"/>
              <w:bottom w:val="nil"/>
              <w:right w:val="single" w:sz="4" w:space="0" w:color="auto"/>
            </w:tcBorders>
            <w:shd w:val="clear" w:color="auto" w:fill="auto"/>
            <w:noWrap/>
            <w:vAlign w:val="bottom"/>
            <w:hideMark/>
          </w:tcPr>
          <w:p w14:paraId="5F02E698"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22%</w:t>
            </w:r>
          </w:p>
        </w:tc>
        <w:tc>
          <w:tcPr>
            <w:tcW w:w="1134" w:type="dxa"/>
            <w:tcBorders>
              <w:top w:val="nil"/>
              <w:left w:val="nil"/>
              <w:bottom w:val="nil"/>
              <w:right w:val="nil"/>
            </w:tcBorders>
            <w:shd w:val="clear" w:color="auto" w:fill="auto"/>
            <w:noWrap/>
            <w:vAlign w:val="center"/>
            <w:hideMark/>
          </w:tcPr>
          <w:p w14:paraId="0D553581"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779</w:t>
            </w:r>
          </w:p>
        </w:tc>
        <w:tc>
          <w:tcPr>
            <w:tcW w:w="709" w:type="dxa"/>
            <w:tcBorders>
              <w:top w:val="nil"/>
              <w:left w:val="nil"/>
              <w:bottom w:val="nil"/>
              <w:right w:val="nil"/>
            </w:tcBorders>
            <w:shd w:val="clear" w:color="auto" w:fill="auto"/>
            <w:noWrap/>
            <w:vAlign w:val="center"/>
            <w:hideMark/>
          </w:tcPr>
          <w:p w14:paraId="18F25900"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925</w:t>
            </w:r>
          </w:p>
        </w:tc>
        <w:tc>
          <w:tcPr>
            <w:tcW w:w="1134" w:type="dxa"/>
            <w:tcBorders>
              <w:top w:val="nil"/>
              <w:left w:val="nil"/>
              <w:bottom w:val="nil"/>
              <w:right w:val="single" w:sz="4" w:space="0" w:color="auto"/>
            </w:tcBorders>
            <w:shd w:val="clear" w:color="auto" w:fill="auto"/>
            <w:noWrap/>
            <w:vAlign w:val="bottom"/>
            <w:hideMark/>
          </w:tcPr>
          <w:p w14:paraId="244D2540"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19%</w:t>
            </w:r>
          </w:p>
        </w:tc>
        <w:tc>
          <w:tcPr>
            <w:tcW w:w="1134" w:type="dxa"/>
            <w:tcBorders>
              <w:top w:val="nil"/>
              <w:left w:val="nil"/>
              <w:bottom w:val="nil"/>
              <w:right w:val="nil"/>
            </w:tcBorders>
            <w:shd w:val="clear" w:color="auto" w:fill="auto"/>
            <w:noWrap/>
            <w:vAlign w:val="center"/>
            <w:hideMark/>
          </w:tcPr>
          <w:p w14:paraId="3E9AD055"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6,649</w:t>
            </w:r>
          </w:p>
        </w:tc>
        <w:tc>
          <w:tcPr>
            <w:tcW w:w="773" w:type="dxa"/>
            <w:tcBorders>
              <w:top w:val="nil"/>
              <w:left w:val="nil"/>
              <w:bottom w:val="nil"/>
              <w:right w:val="nil"/>
            </w:tcBorders>
            <w:shd w:val="clear" w:color="auto" w:fill="auto"/>
            <w:noWrap/>
            <w:vAlign w:val="center"/>
            <w:hideMark/>
          </w:tcPr>
          <w:p w14:paraId="54371CAD"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8,490</w:t>
            </w:r>
          </w:p>
        </w:tc>
        <w:tc>
          <w:tcPr>
            <w:tcW w:w="1070" w:type="dxa"/>
            <w:tcBorders>
              <w:top w:val="nil"/>
              <w:left w:val="nil"/>
              <w:bottom w:val="nil"/>
              <w:right w:val="nil"/>
            </w:tcBorders>
            <w:shd w:val="clear" w:color="auto" w:fill="auto"/>
            <w:noWrap/>
            <w:vAlign w:val="bottom"/>
            <w:hideMark/>
          </w:tcPr>
          <w:p w14:paraId="615403D8"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28%</w:t>
            </w:r>
          </w:p>
        </w:tc>
      </w:tr>
      <w:tr w:rsidR="00C7167D" w:rsidRPr="00C7167D" w14:paraId="67BF6E05" w14:textId="77777777" w:rsidTr="00C7167D">
        <w:trPr>
          <w:trHeight w:val="212"/>
        </w:trPr>
        <w:tc>
          <w:tcPr>
            <w:tcW w:w="2127" w:type="dxa"/>
            <w:tcBorders>
              <w:top w:val="nil"/>
              <w:left w:val="nil"/>
              <w:bottom w:val="nil"/>
              <w:right w:val="nil"/>
            </w:tcBorders>
            <w:shd w:val="clear" w:color="auto" w:fill="auto"/>
            <w:noWrap/>
            <w:vAlign w:val="bottom"/>
            <w:hideMark/>
          </w:tcPr>
          <w:p w14:paraId="6136C206" w14:textId="77777777" w:rsidR="00C7167D" w:rsidRPr="00C7167D" w:rsidRDefault="00C7167D" w:rsidP="00C7167D">
            <w:pPr>
              <w:spacing w:after="0" w:line="240" w:lineRule="auto"/>
              <w:jc w:val="right"/>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0CBE37A0"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274</w:t>
            </w:r>
          </w:p>
        </w:tc>
        <w:tc>
          <w:tcPr>
            <w:tcW w:w="729" w:type="dxa"/>
            <w:tcBorders>
              <w:top w:val="nil"/>
              <w:left w:val="nil"/>
              <w:bottom w:val="nil"/>
              <w:right w:val="nil"/>
            </w:tcBorders>
            <w:shd w:val="clear" w:color="auto" w:fill="auto"/>
            <w:noWrap/>
            <w:vAlign w:val="center"/>
            <w:hideMark/>
          </w:tcPr>
          <w:p w14:paraId="7868A7A0"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363</w:t>
            </w:r>
          </w:p>
        </w:tc>
        <w:tc>
          <w:tcPr>
            <w:tcW w:w="1134" w:type="dxa"/>
            <w:tcBorders>
              <w:top w:val="nil"/>
              <w:left w:val="nil"/>
              <w:bottom w:val="nil"/>
              <w:right w:val="single" w:sz="4" w:space="0" w:color="auto"/>
            </w:tcBorders>
            <w:shd w:val="clear" w:color="auto" w:fill="auto"/>
            <w:noWrap/>
            <w:vAlign w:val="bottom"/>
            <w:hideMark/>
          </w:tcPr>
          <w:p w14:paraId="61F38F4C"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33%</w:t>
            </w:r>
          </w:p>
        </w:tc>
        <w:tc>
          <w:tcPr>
            <w:tcW w:w="1134" w:type="dxa"/>
            <w:tcBorders>
              <w:top w:val="nil"/>
              <w:left w:val="nil"/>
              <w:bottom w:val="nil"/>
              <w:right w:val="nil"/>
            </w:tcBorders>
            <w:shd w:val="clear" w:color="auto" w:fill="auto"/>
            <w:noWrap/>
            <w:vAlign w:val="center"/>
            <w:hideMark/>
          </w:tcPr>
          <w:p w14:paraId="57CD3F48"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259</w:t>
            </w:r>
          </w:p>
        </w:tc>
        <w:tc>
          <w:tcPr>
            <w:tcW w:w="709" w:type="dxa"/>
            <w:tcBorders>
              <w:top w:val="nil"/>
              <w:left w:val="nil"/>
              <w:bottom w:val="nil"/>
              <w:right w:val="nil"/>
            </w:tcBorders>
            <w:shd w:val="clear" w:color="auto" w:fill="auto"/>
            <w:noWrap/>
            <w:vAlign w:val="center"/>
            <w:hideMark/>
          </w:tcPr>
          <w:p w14:paraId="7801A3D7"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400</w:t>
            </w:r>
          </w:p>
        </w:tc>
        <w:tc>
          <w:tcPr>
            <w:tcW w:w="1134" w:type="dxa"/>
            <w:tcBorders>
              <w:top w:val="nil"/>
              <w:left w:val="nil"/>
              <w:bottom w:val="nil"/>
              <w:right w:val="single" w:sz="4" w:space="0" w:color="auto"/>
            </w:tcBorders>
            <w:shd w:val="clear" w:color="auto" w:fill="auto"/>
            <w:noWrap/>
            <w:vAlign w:val="bottom"/>
            <w:hideMark/>
          </w:tcPr>
          <w:p w14:paraId="71F76484"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54%</w:t>
            </w:r>
          </w:p>
        </w:tc>
        <w:tc>
          <w:tcPr>
            <w:tcW w:w="1134" w:type="dxa"/>
            <w:tcBorders>
              <w:top w:val="nil"/>
              <w:left w:val="nil"/>
              <w:bottom w:val="nil"/>
              <w:right w:val="nil"/>
            </w:tcBorders>
            <w:shd w:val="clear" w:color="auto" w:fill="auto"/>
            <w:noWrap/>
            <w:vAlign w:val="center"/>
            <w:hideMark/>
          </w:tcPr>
          <w:p w14:paraId="3AD80E12"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267</w:t>
            </w:r>
          </w:p>
        </w:tc>
        <w:tc>
          <w:tcPr>
            <w:tcW w:w="709" w:type="dxa"/>
            <w:tcBorders>
              <w:top w:val="nil"/>
              <w:left w:val="nil"/>
              <w:bottom w:val="nil"/>
              <w:right w:val="nil"/>
            </w:tcBorders>
            <w:shd w:val="clear" w:color="auto" w:fill="auto"/>
            <w:noWrap/>
            <w:vAlign w:val="center"/>
            <w:hideMark/>
          </w:tcPr>
          <w:p w14:paraId="0DA09498"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383</w:t>
            </w:r>
          </w:p>
        </w:tc>
        <w:tc>
          <w:tcPr>
            <w:tcW w:w="1134" w:type="dxa"/>
            <w:tcBorders>
              <w:top w:val="nil"/>
              <w:left w:val="nil"/>
              <w:bottom w:val="nil"/>
              <w:right w:val="single" w:sz="4" w:space="0" w:color="auto"/>
            </w:tcBorders>
            <w:shd w:val="clear" w:color="auto" w:fill="auto"/>
            <w:noWrap/>
            <w:vAlign w:val="bottom"/>
            <w:hideMark/>
          </w:tcPr>
          <w:p w14:paraId="64714CB4"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44%</w:t>
            </w:r>
          </w:p>
        </w:tc>
        <w:tc>
          <w:tcPr>
            <w:tcW w:w="1134" w:type="dxa"/>
            <w:tcBorders>
              <w:top w:val="nil"/>
              <w:left w:val="nil"/>
              <w:bottom w:val="nil"/>
              <w:right w:val="nil"/>
            </w:tcBorders>
            <w:shd w:val="clear" w:color="auto" w:fill="auto"/>
            <w:noWrap/>
            <w:vAlign w:val="center"/>
            <w:hideMark/>
          </w:tcPr>
          <w:p w14:paraId="69988C26"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2,397</w:t>
            </w:r>
          </w:p>
        </w:tc>
        <w:tc>
          <w:tcPr>
            <w:tcW w:w="773" w:type="dxa"/>
            <w:tcBorders>
              <w:top w:val="nil"/>
              <w:left w:val="nil"/>
              <w:bottom w:val="nil"/>
              <w:right w:val="nil"/>
            </w:tcBorders>
            <w:shd w:val="clear" w:color="auto" w:fill="auto"/>
            <w:noWrap/>
            <w:vAlign w:val="center"/>
            <w:hideMark/>
          </w:tcPr>
          <w:p w14:paraId="1C458A30"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3,362</w:t>
            </w:r>
          </w:p>
        </w:tc>
        <w:tc>
          <w:tcPr>
            <w:tcW w:w="1070" w:type="dxa"/>
            <w:tcBorders>
              <w:top w:val="nil"/>
              <w:left w:val="nil"/>
              <w:bottom w:val="nil"/>
              <w:right w:val="nil"/>
            </w:tcBorders>
            <w:shd w:val="clear" w:color="auto" w:fill="auto"/>
            <w:noWrap/>
            <w:vAlign w:val="bottom"/>
            <w:hideMark/>
          </w:tcPr>
          <w:p w14:paraId="32D31AFF"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40%</w:t>
            </w:r>
          </w:p>
        </w:tc>
      </w:tr>
      <w:tr w:rsidR="00C7167D" w:rsidRPr="00C7167D" w14:paraId="079FB84C" w14:textId="77777777" w:rsidTr="00C7167D">
        <w:trPr>
          <w:trHeight w:val="212"/>
        </w:trPr>
        <w:tc>
          <w:tcPr>
            <w:tcW w:w="2127" w:type="dxa"/>
            <w:tcBorders>
              <w:top w:val="nil"/>
              <w:left w:val="nil"/>
              <w:bottom w:val="nil"/>
              <w:right w:val="nil"/>
            </w:tcBorders>
            <w:shd w:val="clear" w:color="auto" w:fill="auto"/>
            <w:noWrap/>
            <w:vAlign w:val="bottom"/>
            <w:hideMark/>
          </w:tcPr>
          <w:p w14:paraId="35EC974D" w14:textId="77777777" w:rsidR="00C7167D" w:rsidRPr="00C7167D" w:rsidRDefault="00C7167D" w:rsidP="00C7167D">
            <w:pPr>
              <w:spacing w:after="0" w:line="240" w:lineRule="auto"/>
              <w:jc w:val="right"/>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50752483"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5,246</w:t>
            </w:r>
          </w:p>
        </w:tc>
        <w:tc>
          <w:tcPr>
            <w:tcW w:w="729" w:type="dxa"/>
            <w:tcBorders>
              <w:top w:val="nil"/>
              <w:left w:val="nil"/>
              <w:bottom w:val="single" w:sz="4" w:space="0" w:color="auto"/>
              <w:right w:val="nil"/>
            </w:tcBorders>
            <w:shd w:val="clear" w:color="auto" w:fill="auto"/>
            <w:noWrap/>
            <w:vAlign w:val="center"/>
            <w:hideMark/>
          </w:tcPr>
          <w:p w14:paraId="390690A1"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4,741</w:t>
            </w:r>
          </w:p>
        </w:tc>
        <w:tc>
          <w:tcPr>
            <w:tcW w:w="1134" w:type="dxa"/>
            <w:tcBorders>
              <w:top w:val="nil"/>
              <w:left w:val="nil"/>
              <w:bottom w:val="nil"/>
              <w:right w:val="single" w:sz="4" w:space="0" w:color="auto"/>
            </w:tcBorders>
            <w:shd w:val="clear" w:color="auto" w:fill="auto"/>
            <w:noWrap/>
            <w:vAlign w:val="bottom"/>
            <w:hideMark/>
          </w:tcPr>
          <w:p w14:paraId="4BE73E90"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-10%</w:t>
            </w:r>
          </w:p>
        </w:tc>
        <w:tc>
          <w:tcPr>
            <w:tcW w:w="1134" w:type="dxa"/>
            <w:tcBorders>
              <w:top w:val="nil"/>
              <w:left w:val="nil"/>
              <w:bottom w:val="single" w:sz="4" w:space="0" w:color="auto"/>
              <w:right w:val="nil"/>
            </w:tcBorders>
            <w:shd w:val="clear" w:color="auto" w:fill="auto"/>
            <w:noWrap/>
            <w:vAlign w:val="center"/>
            <w:hideMark/>
          </w:tcPr>
          <w:p w14:paraId="0157FE7F"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5,371</w:t>
            </w:r>
          </w:p>
        </w:tc>
        <w:tc>
          <w:tcPr>
            <w:tcW w:w="709" w:type="dxa"/>
            <w:tcBorders>
              <w:top w:val="nil"/>
              <w:left w:val="nil"/>
              <w:bottom w:val="single" w:sz="4" w:space="0" w:color="auto"/>
              <w:right w:val="nil"/>
            </w:tcBorders>
            <w:shd w:val="clear" w:color="auto" w:fill="auto"/>
            <w:noWrap/>
            <w:vAlign w:val="center"/>
            <w:hideMark/>
          </w:tcPr>
          <w:p w14:paraId="27CAFBFF"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5,393</w:t>
            </w:r>
          </w:p>
        </w:tc>
        <w:tc>
          <w:tcPr>
            <w:tcW w:w="1134" w:type="dxa"/>
            <w:tcBorders>
              <w:top w:val="nil"/>
              <w:left w:val="nil"/>
              <w:bottom w:val="nil"/>
              <w:right w:val="single" w:sz="4" w:space="0" w:color="auto"/>
            </w:tcBorders>
            <w:shd w:val="clear" w:color="auto" w:fill="auto"/>
            <w:noWrap/>
            <w:vAlign w:val="bottom"/>
            <w:hideMark/>
          </w:tcPr>
          <w:p w14:paraId="31321F69"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0%</w:t>
            </w:r>
          </w:p>
        </w:tc>
        <w:tc>
          <w:tcPr>
            <w:tcW w:w="1134" w:type="dxa"/>
            <w:tcBorders>
              <w:top w:val="nil"/>
              <w:left w:val="nil"/>
              <w:bottom w:val="single" w:sz="4" w:space="0" w:color="auto"/>
              <w:right w:val="nil"/>
            </w:tcBorders>
            <w:shd w:val="clear" w:color="auto" w:fill="auto"/>
            <w:noWrap/>
            <w:vAlign w:val="center"/>
            <w:hideMark/>
          </w:tcPr>
          <w:p w14:paraId="6AEBBFD8"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4,980</w:t>
            </w:r>
          </w:p>
        </w:tc>
        <w:tc>
          <w:tcPr>
            <w:tcW w:w="709" w:type="dxa"/>
            <w:tcBorders>
              <w:top w:val="nil"/>
              <w:left w:val="nil"/>
              <w:bottom w:val="single" w:sz="4" w:space="0" w:color="auto"/>
              <w:right w:val="nil"/>
            </w:tcBorders>
            <w:shd w:val="clear" w:color="auto" w:fill="auto"/>
            <w:noWrap/>
            <w:vAlign w:val="center"/>
            <w:hideMark/>
          </w:tcPr>
          <w:p w14:paraId="712BA89B"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5,049</w:t>
            </w:r>
          </w:p>
        </w:tc>
        <w:tc>
          <w:tcPr>
            <w:tcW w:w="1134" w:type="dxa"/>
            <w:tcBorders>
              <w:top w:val="nil"/>
              <w:left w:val="nil"/>
              <w:bottom w:val="single" w:sz="4" w:space="0" w:color="auto"/>
              <w:right w:val="single" w:sz="4" w:space="0" w:color="auto"/>
            </w:tcBorders>
            <w:shd w:val="clear" w:color="auto" w:fill="auto"/>
            <w:noWrap/>
            <w:vAlign w:val="bottom"/>
            <w:hideMark/>
          </w:tcPr>
          <w:p w14:paraId="32F03087"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1%</w:t>
            </w:r>
          </w:p>
        </w:tc>
        <w:tc>
          <w:tcPr>
            <w:tcW w:w="1134" w:type="dxa"/>
            <w:tcBorders>
              <w:top w:val="nil"/>
              <w:left w:val="nil"/>
              <w:bottom w:val="single" w:sz="4" w:space="0" w:color="auto"/>
              <w:right w:val="nil"/>
            </w:tcBorders>
            <w:shd w:val="clear" w:color="auto" w:fill="auto"/>
            <w:noWrap/>
            <w:vAlign w:val="center"/>
            <w:hideMark/>
          </w:tcPr>
          <w:p w14:paraId="43828C60"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44,513</w:t>
            </w:r>
          </w:p>
        </w:tc>
        <w:tc>
          <w:tcPr>
            <w:tcW w:w="773" w:type="dxa"/>
            <w:tcBorders>
              <w:top w:val="nil"/>
              <w:left w:val="nil"/>
              <w:bottom w:val="single" w:sz="4" w:space="0" w:color="auto"/>
              <w:right w:val="nil"/>
            </w:tcBorders>
            <w:shd w:val="clear" w:color="auto" w:fill="auto"/>
            <w:noWrap/>
            <w:vAlign w:val="center"/>
            <w:hideMark/>
          </w:tcPr>
          <w:p w14:paraId="025016D8"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45,740</w:t>
            </w:r>
          </w:p>
        </w:tc>
        <w:tc>
          <w:tcPr>
            <w:tcW w:w="1070" w:type="dxa"/>
            <w:tcBorders>
              <w:top w:val="nil"/>
              <w:left w:val="nil"/>
              <w:bottom w:val="single" w:sz="4" w:space="0" w:color="auto"/>
              <w:right w:val="nil"/>
            </w:tcBorders>
            <w:shd w:val="clear" w:color="auto" w:fill="auto"/>
            <w:noWrap/>
            <w:vAlign w:val="bottom"/>
            <w:hideMark/>
          </w:tcPr>
          <w:p w14:paraId="55891962"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3%</w:t>
            </w:r>
          </w:p>
        </w:tc>
      </w:tr>
      <w:tr w:rsidR="00C7167D" w:rsidRPr="00C7167D" w14:paraId="6B97881F" w14:textId="77777777" w:rsidTr="00C7167D">
        <w:trPr>
          <w:trHeight w:val="212"/>
        </w:trPr>
        <w:tc>
          <w:tcPr>
            <w:tcW w:w="2127" w:type="dxa"/>
            <w:tcBorders>
              <w:top w:val="single" w:sz="4" w:space="0" w:color="auto"/>
              <w:left w:val="nil"/>
              <w:bottom w:val="single" w:sz="4" w:space="0" w:color="auto"/>
              <w:right w:val="nil"/>
            </w:tcBorders>
            <w:shd w:val="clear" w:color="auto" w:fill="auto"/>
            <w:noWrap/>
            <w:vAlign w:val="bottom"/>
            <w:hideMark/>
          </w:tcPr>
          <w:p w14:paraId="156DF11C" w14:textId="77777777" w:rsidR="00C7167D" w:rsidRPr="00C7167D" w:rsidRDefault="00C7167D" w:rsidP="00C7167D">
            <w:pPr>
              <w:spacing w:after="0" w:line="240" w:lineRule="auto"/>
              <w:jc w:val="right"/>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35C78D2C"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6,340</w:t>
            </w:r>
          </w:p>
        </w:tc>
        <w:tc>
          <w:tcPr>
            <w:tcW w:w="729" w:type="dxa"/>
            <w:tcBorders>
              <w:top w:val="nil"/>
              <w:left w:val="nil"/>
              <w:bottom w:val="single" w:sz="4" w:space="0" w:color="auto"/>
              <w:right w:val="nil"/>
            </w:tcBorders>
            <w:shd w:val="clear" w:color="auto" w:fill="auto"/>
            <w:noWrap/>
            <w:vAlign w:val="center"/>
            <w:hideMark/>
          </w:tcPr>
          <w:p w14:paraId="437FAE32"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5,991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44A8C82"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-5%</w:t>
            </w:r>
          </w:p>
        </w:tc>
        <w:tc>
          <w:tcPr>
            <w:tcW w:w="1134" w:type="dxa"/>
            <w:tcBorders>
              <w:top w:val="nil"/>
              <w:left w:val="nil"/>
              <w:bottom w:val="single" w:sz="4" w:space="0" w:color="auto"/>
              <w:right w:val="nil"/>
            </w:tcBorders>
            <w:shd w:val="clear" w:color="auto" w:fill="auto"/>
            <w:noWrap/>
            <w:vAlign w:val="center"/>
            <w:hideMark/>
          </w:tcPr>
          <w:p w14:paraId="0AFD10A0"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6,467</w:t>
            </w:r>
          </w:p>
        </w:tc>
        <w:tc>
          <w:tcPr>
            <w:tcW w:w="709" w:type="dxa"/>
            <w:tcBorders>
              <w:top w:val="nil"/>
              <w:left w:val="nil"/>
              <w:bottom w:val="single" w:sz="4" w:space="0" w:color="auto"/>
              <w:right w:val="nil"/>
            </w:tcBorders>
            <w:shd w:val="clear" w:color="auto" w:fill="auto"/>
            <w:noWrap/>
            <w:vAlign w:val="center"/>
            <w:hideMark/>
          </w:tcPr>
          <w:p w14:paraId="297382D9"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6,812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F6F8590"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5%</w:t>
            </w:r>
          </w:p>
        </w:tc>
        <w:tc>
          <w:tcPr>
            <w:tcW w:w="1134" w:type="dxa"/>
            <w:tcBorders>
              <w:top w:val="nil"/>
              <w:left w:val="nil"/>
              <w:bottom w:val="single" w:sz="4" w:space="0" w:color="auto"/>
              <w:right w:val="nil"/>
            </w:tcBorders>
            <w:shd w:val="clear" w:color="auto" w:fill="auto"/>
            <w:noWrap/>
            <w:vAlign w:val="center"/>
            <w:hideMark/>
          </w:tcPr>
          <w:p w14:paraId="0463D123"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6,025</w:t>
            </w:r>
          </w:p>
        </w:tc>
        <w:tc>
          <w:tcPr>
            <w:tcW w:w="709" w:type="dxa"/>
            <w:tcBorders>
              <w:top w:val="nil"/>
              <w:left w:val="nil"/>
              <w:bottom w:val="single" w:sz="4" w:space="0" w:color="auto"/>
              <w:right w:val="nil"/>
            </w:tcBorders>
            <w:shd w:val="clear" w:color="auto" w:fill="auto"/>
            <w:noWrap/>
            <w:vAlign w:val="center"/>
            <w:hideMark/>
          </w:tcPr>
          <w:p w14:paraId="045AEDCE"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6,357</w:t>
            </w:r>
          </w:p>
        </w:tc>
        <w:tc>
          <w:tcPr>
            <w:tcW w:w="1134" w:type="dxa"/>
            <w:tcBorders>
              <w:top w:val="nil"/>
              <w:left w:val="nil"/>
              <w:bottom w:val="single" w:sz="4" w:space="0" w:color="auto"/>
              <w:right w:val="single" w:sz="4" w:space="0" w:color="auto"/>
            </w:tcBorders>
            <w:shd w:val="clear" w:color="auto" w:fill="auto"/>
            <w:noWrap/>
            <w:vAlign w:val="bottom"/>
            <w:hideMark/>
          </w:tcPr>
          <w:p w14:paraId="2F61B341"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6%</w:t>
            </w:r>
          </w:p>
        </w:tc>
        <w:tc>
          <w:tcPr>
            <w:tcW w:w="1134" w:type="dxa"/>
            <w:tcBorders>
              <w:top w:val="nil"/>
              <w:left w:val="nil"/>
              <w:bottom w:val="single" w:sz="4" w:space="0" w:color="auto"/>
              <w:right w:val="nil"/>
            </w:tcBorders>
            <w:shd w:val="clear" w:color="auto" w:fill="auto"/>
            <w:noWrap/>
            <w:vAlign w:val="center"/>
            <w:hideMark/>
          </w:tcPr>
          <w:p w14:paraId="5226A006"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53,558</w:t>
            </w:r>
          </w:p>
        </w:tc>
        <w:tc>
          <w:tcPr>
            <w:tcW w:w="773" w:type="dxa"/>
            <w:tcBorders>
              <w:top w:val="nil"/>
              <w:left w:val="nil"/>
              <w:bottom w:val="single" w:sz="4" w:space="0" w:color="auto"/>
              <w:right w:val="nil"/>
            </w:tcBorders>
            <w:shd w:val="clear" w:color="auto" w:fill="auto"/>
            <w:noWrap/>
            <w:vAlign w:val="center"/>
            <w:hideMark/>
          </w:tcPr>
          <w:p w14:paraId="2ED5F719"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57,592</w:t>
            </w:r>
          </w:p>
        </w:tc>
        <w:tc>
          <w:tcPr>
            <w:tcW w:w="1070" w:type="dxa"/>
            <w:tcBorders>
              <w:top w:val="nil"/>
              <w:left w:val="nil"/>
              <w:bottom w:val="single" w:sz="4" w:space="0" w:color="auto"/>
              <w:right w:val="nil"/>
            </w:tcBorders>
            <w:shd w:val="clear" w:color="auto" w:fill="auto"/>
            <w:noWrap/>
            <w:vAlign w:val="bottom"/>
            <w:hideMark/>
          </w:tcPr>
          <w:p w14:paraId="617549A7" w14:textId="77777777" w:rsidR="00C7167D" w:rsidRPr="00C7167D" w:rsidRDefault="00C7167D" w:rsidP="00C7167D">
            <w:pPr>
              <w:spacing w:after="0" w:line="240" w:lineRule="auto"/>
              <w:jc w:val="center"/>
              <w:rPr>
                <w:rFonts w:ascii="Calibri" w:eastAsia="Times New Roman" w:hAnsi="Calibri" w:cs="Calibri"/>
                <w:color w:val="000000"/>
                <w:sz w:val="20"/>
                <w:szCs w:val="20"/>
                <w:lang w:eastAsia="en-NZ"/>
              </w:rPr>
            </w:pPr>
            <w:r w:rsidRPr="00C7167D">
              <w:rPr>
                <w:rFonts w:ascii="Calibri" w:eastAsia="Times New Roman" w:hAnsi="Calibri" w:cs="Calibri"/>
                <w:color w:val="000000"/>
                <w:sz w:val="20"/>
                <w:szCs w:val="20"/>
                <w:lang w:eastAsia="en-NZ"/>
              </w:rPr>
              <w:t>8%</w:t>
            </w:r>
          </w:p>
        </w:tc>
      </w:tr>
    </w:tbl>
    <w:p w14:paraId="1D4227C2" w14:textId="77777777" w:rsidR="00A325AD" w:rsidRPr="00100982" w:rsidRDefault="00A325AD" w:rsidP="00A325AD">
      <w:pPr>
        <w:rPr>
          <w:sz w:val="8"/>
          <w:highlight w:val="lightGray"/>
        </w:rPr>
      </w:pPr>
    </w:p>
    <w:p w14:paraId="1B84D02E" w14:textId="3F93AC57" w:rsidR="00DC54D4" w:rsidRDefault="00DC54D4" w:rsidP="00DC54D4">
      <w:pPr>
        <w:pStyle w:val="Caption"/>
        <w:keepNext/>
      </w:pPr>
      <w:r w:rsidRPr="00100982">
        <w:t xml:space="preserve">Figure </w:t>
      </w:r>
      <w:r>
        <w:fldChar w:fldCharType="begin"/>
      </w:r>
      <w:r>
        <w:instrText>SEQ Figure \* ARABIC</w:instrText>
      </w:r>
      <w:r>
        <w:fldChar w:fldCharType="separate"/>
      </w:r>
      <w:r w:rsidR="0033636A">
        <w:rPr>
          <w:noProof/>
        </w:rPr>
        <w:t>13</w:t>
      </w:r>
      <w:r>
        <w:fldChar w:fldCharType="end"/>
      </w:r>
      <w:r w:rsidRPr="00100982">
        <w:t>: Number of IV chemotherapy</w:t>
      </w:r>
      <w:r w:rsidR="003762CC" w:rsidRPr="003762CC">
        <w:t xml:space="preserve"> </w:t>
      </w:r>
      <w:r w:rsidR="003762CC" w:rsidRPr="00100982">
        <w:t>attendances</w:t>
      </w:r>
      <w:r w:rsidRPr="00100982">
        <w:t xml:space="preserve"> </w:t>
      </w:r>
      <w:r w:rsidR="00DF5FF0">
        <w:t>by month, 2018/19 average, 2020 and 2021, total population and Māori</w:t>
      </w:r>
    </w:p>
    <w:p w14:paraId="6CEA60D6" w14:textId="3386BF03" w:rsidR="005D45C5" w:rsidRPr="004124BD" w:rsidRDefault="009631E6" w:rsidP="00B91B0F">
      <w:pPr>
        <w:rPr>
          <w:highlight w:val="lightGray"/>
        </w:rPr>
      </w:pPr>
      <w:r>
        <w:rPr>
          <w:noProof/>
          <w:highlight w:val="lightGray"/>
        </w:rPr>
        <w:t xml:space="preserve">   </w:t>
      </w:r>
      <w:r w:rsidR="00E72B10">
        <w:rPr>
          <w:noProof/>
          <w:highlight w:val="lightGray"/>
        </w:rPr>
        <w:t xml:space="preserve">          </w:t>
      </w:r>
    </w:p>
    <w:p w14:paraId="085E2DD2" w14:textId="31BDDC02" w:rsidR="00E26A6A" w:rsidRDefault="002F02FA" w:rsidP="00E26A6A">
      <w:r>
        <w:rPr>
          <w:noProof/>
          <w:lang w:eastAsia="en-NZ"/>
        </w:rPr>
        <w:drawing>
          <wp:inline distT="0" distB="0" distL="0" distR="0" wp14:anchorId="5B90076D" wp14:editId="29CAE685">
            <wp:extent cx="4104000" cy="2736000"/>
            <wp:effectExtent l="0" t="0" r="0" b="7620"/>
            <wp:docPr id="759943426" name="Picture 75994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5050A5">
        <w:rPr>
          <w:noProof/>
          <w:lang w:eastAsia="en-NZ"/>
        </w:rPr>
        <w:t xml:space="preserve"> </w:t>
      </w:r>
      <w:r w:rsidR="00D34FEC">
        <w:rPr>
          <w:noProof/>
          <w:lang w:eastAsia="en-NZ"/>
        </w:rPr>
        <w:drawing>
          <wp:inline distT="0" distB="0" distL="0" distR="0" wp14:anchorId="64EE8E74" wp14:editId="5BAE072D">
            <wp:extent cx="4104000" cy="2736000"/>
            <wp:effectExtent l="0" t="0" r="0" b="7620"/>
            <wp:docPr id="759943427" name="Picture 75994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395B90EF" w14:textId="08D3EF47" w:rsidR="00E72B10" w:rsidRDefault="00E72B10" w:rsidP="00E26A6A"/>
    <w:p w14:paraId="458F3116" w14:textId="215AFEF9" w:rsidR="00E72B10" w:rsidRDefault="00E72B10" w:rsidP="00E26A6A"/>
    <w:p w14:paraId="23F359A7" w14:textId="7EF29E39" w:rsidR="009036CF" w:rsidRDefault="009036CF" w:rsidP="008D7E3D">
      <w:pPr>
        <w:pStyle w:val="Caption"/>
        <w:keepNext/>
      </w:pPr>
      <w:r w:rsidRPr="0032470A">
        <w:t xml:space="preserve">Figure </w:t>
      </w:r>
      <w:r>
        <w:fldChar w:fldCharType="begin"/>
      </w:r>
      <w:r>
        <w:instrText>SEQ Figure \* ARABIC</w:instrText>
      </w:r>
      <w:r>
        <w:fldChar w:fldCharType="separate"/>
      </w:r>
      <w:r w:rsidR="0033636A">
        <w:rPr>
          <w:noProof/>
        </w:rPr>
        <w:t>14</w:t>
      </w:r>
      <w:r>
        <w:fldChar w:fldCharType="end"/>
      </w:r>
      <w:r w:rsidRPr="0032470A">
        <w:t xml:space="preserve">: </w:t>
      </w:r>
      <w:r w:rsidRPr="00227E3B">
        <w:t>Cumulative number of attendances for IV chemotherapy</w:t>
      </w:r>
      <w:r>
        <w:t>, 2018/19 average, 2020 and 2021</w:t>
      </w:r>
      <w:r w:rsidRPr="00227E3B">
        <w:t>, total population and Māori</w:t>
      </w:r>
    </w:p>
    <w:p w14:paraId="7280953C" w14:textId="2029ABCE" w:rsidR="005D45C5" w:rsidRDefault="00D34FEC" w:rsidP="00E26A6A">
      <w:r>
        <w:rPr>
          <w:noProof/>
          <w:lang w:eastAsia="en-NZ"/>
        </w:rPr>
        <w:drawing>
          <wp:inline distT="0" distB="0" distL="0" distR="0" wp14:anchorId="05FBE778" wp14:editId="2B1737CF">
            <wp:extent cx="4104000" cy="2736000"/>
            <wp:effectExtent l="0" t="0" r="0" b="7620"/>
            <wp:docPr id="759943428" name="Picture 75994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8D5944">
        <w:rPr>
          <w:noProof/>
        </w:rPr>
        <w:t xml:space="preserve"> </w:t>
      </w:r>
      <w:r w:rsidR="00A61A6C">
        <w:rPr>
          <w:noProof/>
          <w:lang w:eastAsia="en-NZ"/>
        </w:rPr>
        <w:drawing>
          <wp:inline distT="0" distB="0" distL="0" distR="0" wp14:anchorId="68BEB902" wp14:editId="79B0C17E">
            <wp:extent cx="4104000" cy="2736000"/>
            <wp:effectExtent l="0" t="0" r="0" b="7620"/>
            <wp:docPr id="759943429" name="Picture 75994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3E645C15" w14:textId="61F84D46" w:rsidR="00E26A6A" w:rsidRPr="00E26A6A" w:rsidRDefault="00E26A6A" w:rsidP="00E26A6A"/>
    <w:p w14:paraId="2D15E111" w14:textId="0DB96447" w:rsidR="001C11E6" w:rsidRDefault="008307F2" w:rsidP="001C11E6">
      <w:pPr>
        <w:rPr>
          <w:noProof/>
        </w:rPr>
      </w:pPr>
      <w:r>
        <w:rPr>
          <w:noProof/>
          <w:highlight w:val="lightGray"/>
        </w:rPr>
        <w:t xml:space="preserve"> </w:t>
      </w:r>
    </w:p>
    <w:p w14:paraId="331C87CE" w14:textId="6BDB19F7" w:rsidR="00BD1470" w:rsidRDefault="00BD1470">
      <w:pPr>
        <w:rPr>
          <w:rFonts w:ascii="Fira Sans" w:eastAsiaTheme="majorEastAsia" w:hAnsi="Fira Sans" w:cstheme="majorBidi"/>
          <w:b/>
          <w:caps/>
          <w:color w:val="2C463B"/>
          <w:sz w:val="72"/>
          <w:szCs w:val="32"/>
        </w:rPr>
      </w:pPr>
      <w:bookmarkStart w:id="81" w:name="_Toc41410750"/>
      <w:bookmarkStart w:id="82" w:name="_Toc41474447"/>
      <w:r>
        <w:br w:type="page"/>
      </w:r>
    </w:p>
    <w:p w14:paraId="6C012DD8" w14:textId="0BB239FA" w:rsidR="00DC54D4" w:rsidRPr="0032470A" w:rsidRDefault="00DC54D4" w:rsidP="00FC41AA">
      <w:pPr>
        <w:pStyle w:val="Heading1"/>
      </w:pPr>
      <w:bookmarkStart w:id="83" w:name="_Ref87890025"/>
      <w:bookmarkStart w:id="84" w:name="_Toc121236124"/>
      <w:r w:rsidRPr="0032470A">
        <w:t>Radiation oncology</w:t>
      </w:r>
      <w:bookmarkEnd w:id="81"/>
      <w:bookmarkEnd w:id="82"/>
      <w:bookmarkEnd w:id="83"/>
      <w:bookmarkEnd w:id="84"/>
    </w:p>
    <w:p w14:paraId="0448AC83" w14:textId="17D4F46E" w:rsidR="00DC54D4" w:rsidRPr="0032470A" w:rsidRDefault="00DC54D4" w:rsidP="00FC41AA">
      <w:pPr>
        <w:pStyle w:val="Heading2"/>
      </w:pPr>
      <w:r w:rsidRPr="0032470A">
        <w:t>Notes on data</w:t>
      </w:r>
    </w:p>
    <w:p w14:paraId="77C89890" w14:textId="05FA1016" w:rsidR="007E66B3" w:rsidRPr="00BD2E4A" w:rsidRDefault="007E66B3" w:rsidP="007E66B3">
      <w:pPr>
        <w:pStyle w:val="ListParagraph"/>
        <w:numPr>
          <w:ilvl w:val="0"/>
          <w:numId w:val="6"/>
        </w:numPr>
      </w:pPr>
      <w:r w:rsidRPr="00BD2E4A">
        <w:t xml:space="preserve">Radiation oncology first specialist assessments and megavoltage attendances data were extracted from NNPAC on </w:t>
      </w:r>
      <w:r w:rsidR="00320FC6">
        <w:t>14</w:t>
      </w:r>
      <w:r w:rsidR="00B4663A" w:rsidRPr="00B4663A">
        <w:t xml:space="preserve"> </w:t>
      </w:r>
      <w:r w:rsidR="49E3A8A3">
        <w:t>November</w:t>
      </w:r>
      <w:r w:rsidR="00B4663A" w:rsidRPr="00B4663A">
        <w:t xml:space="preserve"> 2022</w:t>
      </w:r>
      <w:r w:rsidRPr="00BD2E4A">
        <w:t>.</w:t>
      </w:r>
    </w:p>
    <w:p w14:paraId="6591B5F6" w14:textId="77777777" w:rsidR="007E66B3" w:rsidRPr="003A7438" w:rsidRDefault="007E66B3" w:rsidP="007E66B3">
      <w:pPr>
        <w:pStyle w:val="ListParagraph"/>
        <w:numPr>
          <w:ilvl w:val="0"/>
          <w:numId w:val="6"/>
        </w:numPr>
      </w:pPr>
      <w:r w:rsidRPr="0032470A">
        <w:t xml:space="preserve">First specialist assessment (FSA) reflects counts of first attendance for radiation </w:t>
      </w:r>
      <w:r w:rsidRPr="003A7438">
        <w:t>oncology specialist assessment.</w:t>
      </w:r>
    </w:p>
    <w:p w14:paraId="21FE7CB4" w14:textId="77777777" w:rsidR="007E66B3" w:rsidRPr="003A7438" w:rsidRDefault="007E66B3" w:rsidP="007E66B3">
      <w:pPr>
        <w:pStyle w:val="ListParagraph"/>
        <w:numPr>
          <w:ilvl w:val="0"/>
          <w:numId w:val="6"/>
        </w:numPr>
      </w:pPr>
      <w:r w:rsidRPr="003A7438">
        <w:t>Radiation therapy attendances include appointments for planning/simulation and for treatment with radiation therapy on a linear accelerator.</w:t>
      </w:r>
    </w:p>
    <w:p w14:paraId="2F5141C7" w14:textId="0FAF6A96" w:rsidR="00AA360B" w:rsidRDefault="00AA360B" w:rsidP="00AA360B">
      <w:pPr>
        <w:pStyle w:val="ListParagraph"/>
        <w:numPr>
          <w:ilvl w:val="0"/>
          <w:numId w:val="6"/>
        </w:numPr>
      </w:pPr>
      <w:r w:rsidRPr="003A7438">
        <w:t xml:space="preserve">Radiation therapy courses data were extracted from Radiation Oncology Collection (ROC) on </w:t>
      </w:r>
      <w:r w:rsidR="004F657C" w:rsidRPr="003A7438">
        <w:t>1</w:t>
      </w:r>
      <w:r w:rsidR="00D52205">
        <w:t>4</w:t>
      </w:r>
      <w:r w:rsidRPr="003A7438">
        <w:t xml:space="preserve"> </w:t>
      </w:r>
      <w:r w:rsidR="49E3A8A3">
        <w:t>November</w:t>
      </w:r>
      <w:r w:rsidRPr="003A7438">
        <w:t xml:space="preserve"> 2022. ROC is a national collection that contains diagnosis and treatment data for patients receiving radiation therapy from both the public and private providers.</w:t>
      </w:r>
      <w:r w:rsidRPr="00BD2E4A">
        <w:t xml:space="preserve"> ROC is updated quarterly.</w:t>
      </w:r>
    </w:p>
    <w:p w14:paraId="33904F4A" w14:textId="77777777" w:rsidR="00783BC5" w:rsidRPr="00BD2E4A" w:rsidRDefault="00783BC5" w:rsidP="00783BC5">
      <w:pPr>
        <w:pStyle w:val="ListParagraph"/>
        <w:numPr>
          <w:ilvl w:val="0"/>
          <w:numId w:val="6"/>
        </w:numPr>
      </w:pPr>
      <w:r w:rsidRPr="00BD2E4A">
        <w:t>A course of radiation therapy is a set of radiotherapy treatment(s) to a continuous or contiguous volume with a single intent from a single referral. A course can include multiple phases and multiple radiotherapy modalities. The monthly data here refers to the number of completed courses. The course starting date may not be in the same month.  </w:t>
      </w:r>
    </w:p>
    <w:p w14:paraId="423E970F" w14:textId="1FD2710F" w:rsidR="00783BC5" w:rsidRPr="00E35C16" w:rsidRDefault="00783BC5" w:rsidP="00783BC5">
      <w:pPr>
        <w:pStyle w:val="ListParagraph"/>
        <w:numPr>
          <w:ilvl w:val="0"/>
          <w:numId w:val="6"/>
        </w:numPr>
      </w:pPr>
      <w:r w:rsidRPr="0082663C">
        <w:rPr>
          <w:bCs/>
        </w:rPr>
        <w:t>Radiation therapy course</w:t>
      </w:r>
      <w:r w:rsidRPr="00E5673A">
        <w:rPr>
          <w:bCs/>
        </w:rPr>
        <w:t xml:space="preserve"> data reflect </w:t>
      </w:r>
      <w:r w:rsidRPr="00E5673A">
        <w:rPr>
          <w:bCs/>
          <w:i/>
          <w:iCs/>
        </w:rPr>
        <w:t>completed</w:t>
      </w:r>
      <w:r w:rsidRPr="00E5673A">
        <w:rPr>
          <w:bCs/>
        </w:rPr>
        <w:t xml:space="preserve"> radiation therapy courses</w:t>
      </w:r>
      <w:r>
        <w:rPr>
          <w:bCs/>
        </w:rPr>
        <w:t xml:space="preserve">. </w:t>
      </w:r>
    </w:p>
    <w:p w14:paraId="23A0C8CE" w14:textId="4F231068" w:rsidR="007E66B3" w:rsidRPr="0032470A" w:rsidRDefault="007E66B3" w:rsidP="007E66B3">
      <w:pPr>
        <w:pStyle w:val="ListParagraph"/>
        <w:numPr>
          <w:ilvl w:val="0"/>
          <w:numId w:val="6"/>
        </w:numPr>
      </w:pPr>
      <w:r w:rsidRPr="00BD2E4A">
        <w:t>Technical information: radiation oncology FSA (</w:t>
      </w:r>
      <w:r w:rsidR="00B1274D">
        <w:t>Purchase Unit Code:</w:t>
      </w:r>
      <w:r w:rsidRPr="00BD2E4A">
        <w:t xml:space="preserve"> M50022), megavoltage attendances (</w:t>
      </w:r>
      <w:r w:rsidR="00B1274D">
        <w:t>Purchase Unit Code:</w:t>
      </w:r>
      <w:r w:rsidR="00B1274D" w:rsidRPr="00100982">
        <w:t xml:space="preserve"> </w:t>
      </w:r>
      <w:r w:rsidRPr="00BD2E4A">
        <w:t>M50025)</w:t>
      </w:r>
      <w:r w:rsidR="00C708B6">
        <w:t>.</w:t>
      </w:r>
    </w:p>
    <w:p w14:paraId="6A443F1B" w14:textId="77777777" w:rsidR="007E66B3" w:rsidRPr="00227E3B" w:rsidRDefault="007E66B3" w:rsidP="007E66B3">
      <w:pPr>
        <w:pStyle w:val="Heading2"/>
      </w:pPr>
      <w:r w:rsidRPr="00230F46">
        <w:t>Key points</w:t>
      </w:r>
    </w:p>
    <w:p w14:paraId="6D5F351F" w14:textId="04EA0952" w:rsidR="00FB5FF0" w:rsidRPr="00FB7481" w:rsidRDefault="00FB5FF0" w:rsidP="00FB5CCE">
      <w:pPr>
        <w:pStyle w:val="ListParagraph"/>
        <w:numPr>
          <w:ilvl w:val="0"/>
          <w:numId w:val="9"/>
        </w:numPr>
      </w:pPr>
      <w:bookmarkStart w:id="85" w:name="_Ref41428997"/>
      <w:r w:rsidRPr="00FB7481">
        <w:t xml:space="preserve">For 2022 to date, there was a </w:t>
      </w:r>
      <w:r>
        <w:t>6</w:t>
      </w:r>
      <w:r w:rsidRPr="00FB7481">
        <w:t>% increase in radiation oncology first specialist assessments (FSAs) compared with 2018/19, with a 1</w:t>
      </w:r>
      <w:r>
        <w:t>3</w:t>
      </w:r>
      <w:r w:rsidRPr="00FB7481">
        <w:t>% increase for Māori over this time period.</w:t>
      </w:r>
      <w:r w:rsidR="002578E3">
        <w:t xml:space="preserve"> The month of July saw a decrease of 5% compared with 2018/19.</w:t>
      </w:r>
      <w:r w:rsidR="00B500A7">
        <w:t xml:space="preserve"> Disruption seen in July aligns with the peak of winter illnesses including COVID-19 in July which then improved into September (see Appendix 1).</w:t>
      </w:r>
    </w:p>
    <w:p w14:paraId="7885E81C" w14:textId="10F32782" w:rsidR="00FB5FF0" w:rsidRPr="00FB7481" w:rsidRDefault="00FB5FF0" w:rsidP="00FB5CCE">
      <w:pPr>
        <w:pStyle w:val="ListParagraph"/>
        <w:numPr>
          <w:ilvl w:val="0"/>
          <w:numId w:val="9"/>
        </w:numPr>
      </w:pPr>
      <w:r w:rsidRPr="00FB7481">
        <w:t>For 2022 to date, there was an 1</w:t>
      </w:r>
      <w:r>
        <w:t>0</w:t>
      </w:r>
      <w:r w:rsidRPr="00FB7481">
        <w:t xml:space="preserve">% decrease in radiation therapy attendances overall and a </w:t>
      </w:r>
      <w:r>
        <w:t>4</w:t>
      </w:r>
      <w:r w:rsidRPr="00FB7481">
        <w:t>% decrease for Māori.</w:t>
      </w:r>
      <w:r w:rsidR="0092514B">
        <w:t xml:space="preserve"> </w:t>
      </w:r>
      <w:r w:rsidR="001E5EB4">
        <w:t>It is helpful to consider these results in relation to completed radiation therapy courses.</w:t>
      </w:r>
      <w:r w:rsidR="001E5EB4" w:rsidRPr="001E5EB4">
        <w:rPr>
          <w:bCs/>
        </w:rPr>
        <w:t xml:space="preserve"> </w:t>
      </w:r>
      <w:r w:rsidR="001E5EB4">
        <w:rPr>
          <w:bCs/>
        </w:rPr>
        <w:t xml:space="preserve">This measure likely reflects trends in service volume over time better than radiation therapy attendance, as </w:t>
      </w:r>
      <w:r w:rsidR="001E5EB4" w:rsidRPr="0050413F">
        <w:rPr>
          <w:bCs/>
        </w:rPr>
        <w:t xml:space="preserve">the </w:t>
      </w:r>
      <w:r w:rsidR="001E5EB4">
        <w:rPr>
          <w:bCs/>
        </w:rPr>
        <w:t xml:space="preserve">increased </w:t>
      </w:r>
      <w:r w:rsidR="001E5EB4" w:rsidRPr="0050413F">
        <w:rPr>
          <w:bCs/>
        </w:rPr>
        <w:t xml:space="preserve">use of </w:t>
      </w:r>
      <w:r w:rsidR="001E5EB4" w:rsidRPr="00944752">
        <w:t>hypofractionation</w:t>
      </w:r>
      <w:r w:rsidR="001E5EB4" w:rsidRPr="00944752">
        <w:rPr>
          <w:rStyle w:val="FootnoteReference"/>
        </w:rPr>
        <w:footnoteReference w:id="8"/>
      </w:r>
      <w:r w:rsidR="001E5EB4" w:rsidRPr="0082663C">
        <w:rPr>
          <w:bCs/>
        </w:rPr>
        <w:t xml:space="preserve"> </w:t>
      </w:r>
      <w:r w:rsidR="001E5EB4">
        <w:rPr>
          <w:bCs/>
        </w:rPr>
        <w:t>is likely to contribute</w:t>
      </w:r>
      <w:r w:rsidR="001E5EB4" w:rsidRPr="0050413F">
        <w:rPr>
          <w:bCs/>
        </w:rPr>
        <w:t xml:space="preserve"> to a decrease in </w:t>
      </w:r>
      <w:r w:rsidR="001E5EB4">
        <w:rPr>
          <w:bCs/>
        </w:rPr>
        <w:t>the number of attendances required to complete a course of treatment</w:t>
      </w:r>
      <w:r w:rsidR="001E5EB4" w:rsidRPr="00E5673A">
        <w:rPr>
          <w:bCs/>
        </w:rPr>
        <w:t>.</w:t>
      </w:r>
    </w:p>
    <w:p w14:paraId="44267222" w14:textId="77777777" w:rsidR="00FB5FF0" w:rsidRDefault="00FB5FF0" w:rsidP="00FB5CCE">
      <w:pPr>
        <w:pStyle w:val="ListParagraph"/>
        <w:numPr>
          <w:ilvl w:val="0"/>
          <w:numId w:val="9"/>
        </w:numPr>
      </w:pPr>
      <w:r w:rsidRPr="00FB7481">
        <w:t xml:space="preserve">For 2022 to date, there was a decrease of </w:t>
      </w:r>
      <w:r>
        <w:t>3</w:t>
      </w:r>
      <w:r w:rsidRPr="00FB7481">
        <w:t>% in completed radiation therapy courses</w:t>
      </w:r>
      <w:r>
        <w:t>.</w:t>
      </w:r>
      <w:r w:rsidRPr="00FB7481">
        <w:t xml:space="preserve"> </w:t>
      </w:r>
      <w:r>
        <w:t>This appears to be improved compared to the previous report where there was a decrease of 7% as of June 2022 compared to 2018/19.</w:t>
      </w:r>
      <w:r w:rsidRPr="00F556BB">
        <w:t xml:space="preserve"> </w:t>
      </w:r>
    </w:p>
    <w:p w14:paraId="11F554DA" w14:textId="77777777" w:rsidR="00FB5FF0" w:rsidRPr="00FB7481" w:rsidRDefault="00FB5FF0" w:rsidP="00FB5CCE">
      <w:pPr>
        <w:pStyle w:val="ListParagraph"/>
        <w:numPr>
          <w:ilvl w:val="0"/>
          <w:numId w:val="9"/>
        </w:numPr>
      </w:pPr>
      <w:r>
        <w:t xml:space="preserve">For 2022 to date there was an </w:t>
      </w:r>
      <w:r w:rsidRPr="00FB7481">
        <w:t xml:space="preserve">increase of </w:t>
      </w:r>
      <w:r>
        <w:t>8</w:t>
      </w:r>
      <w:r w:rsidRPr="00FB7481">
        <w:t>% for Māori</w:t>
      </w:r>
      <w:r>
        <w:t xml:space="preserve"> in completed radiation therapy courses.</w:t>
      </w:r>
    </w:p>
    <w:p w14:paraId="59E3BBE4" w14:textId="0C19CCC4" w:rsidR="00DC54D4" w:rsidRDefault="00DC54D4" w:rsidP="00DC54D4">
      <w:pPr>
        <w:pStyle w:val="Caption"/>
        <w:keepNext/>
      </w:pPr>
      <w:r w:rsidRPr="0032470A">
        <w:t xml:space="preserve">Table </w:t>
      </w:r>
      <w:r>
        <w:fldChar w:fldCharType="begin"/>
      </w:r>
      <w:r>
        <w:instrText>SEQ Table \* ARABIC</w:instrText>
      </w:r>
      <w:r>
        <w:fldChar w:fldCharType="separate"/>
      </w:r>
      <w:r w:rsidR="0033636A">
        <w:rPr>
          <w:noProof/>
        </w:rPr>
        <w:t>15</w:t>
      </w:r>
      <w:r>
        <w:fldChar w:fldCharType="end"/>
      </w:r>
      <w:bookmarkEnd w:id="85"/>
      <w:r w:rsidRPr="0032470A">
        <w:t xml:space="preserve">: </w:t>
      </w:r>
      <w:r w:rsidR="002402BF">
        <w:t>Number</w:t>
      </w:r>
      <w:r w:rsidR="003762CC" w:rsidRPr="003762CC">
        <w:t xml:space="preserve"> </w:t>
      </w:r>
      <w:r w:rsidR="003762CC">
        <w:t xml:space="preserve">of </w:t>
      </w:r>
      <w:r w:rsidR="003762CC" w:rsidRPr="0032470A">
        <w:t>radiation oncology first specialist assessments</w:t>
      </w:r>
      <w:r w:rsidR="006F1F48" w:rsidRPr="0032470A">
        <w:t xml:space="preserve"> </w:t>
      </w:r>
      <w:r w:rsidR="007A5D55">
        <w:t>and percentage difference in 202</w:t>
      </w:r>
      <w:r w:rsidR="00424FAB">
        <w:t>2</w:t>
      </w:r>
      <w:r w:rsidR="007A5D55">
        <w:t xml:space="preserve"> compared </w:t>
      </w:r>
      <w:r w:rsidR="00143602">
        <w:t>to the average of 2018 and 2019</w:t>
      </w:r>
      <w:r w:rsidR="007A5D55">
        <w:t>, by month and cumulative year to date, by ethnicity</w:t>
      </w:r>
    </w:p>
    <w:tbl>
      <w:tblPr>
        <w:tblW w:w="14125" w:type="dxa"/>
        <w:tblLook w:val="04A0" w:firstRow="1" w:lastRow="0" w:firstColumn="1" w:lastColumn="0" w:noHBand="0" w:noVBand="1"/>
      </w:tblPr>
      <w:tblGrid>
        <w:gridCol w:w="2205"/>
        <w:gridCol w:w="1227"/>
        <w:gridCol w:w="741"/>
        <w:gridCol w:w="1008"/>
        <w:gridCol w:w="1227"/>
        <w:gridCol w:w="741"/>
        <w:gridCol w:w="1008"/>
        <w:gridCol w:w="1227"/>
        <w:gridCol w:w="741"/>
        <w:gridCol w:w="1016"/>
        <w:gridCol w:w="1227"/>
        <w:gridCol w:w="741"/>
        <w:gridCol w:w="1016"/>
      </w:tblGrid>
      <w:tr w:rsidR="00320FC6" w:rsidRPr="00320FC6" w14:paraId="42720BCC" w14:textId="77777777" w:rsidTr="00320FC6">
        <w:trPr>
          <w:trHeight w:val="286"/>
        </w:trPr>
        <w:tc>
          <w:tcPr>
            <w:tcW w:w="2205" w:type="dxa"/>
            <w:tcBorders>
              <w:top w:val="nil"/>
              <w:left w:val="nil"/>
              <w:bottom w:val="nil"/>
              <w:right w:val="nil"/>
            </w:tcBorders>
            <w:shd w:val="clear" w:color="auto" w:fill="auto"/>
            <w:noWrap/>
            <w:vAlign w:val="bottom"/>
            <w:hideMark/>
          </w:tcPr>
          <w:p w14:paraId="4E073430" w14:textId="77777777" w:rsidR="00320FC6" w:rsidRPr="00320FC6" w:rsidRDefault="00320FC6" w:rsidP="00320FC6">
            <w:pPr>
              <w:spacing w:after="0" w:line="240" w:lineRule="auto"/>
              <w:rPr>
                <w:rFonts w:ascii="Times New Roman" w:eastAsia="Times New Roman" w:hAnsi="Times New Roman" w:cs="Times New Roman"/>
                <w:sz w:val="24"/>
                <w:szCs w:val="24"/>
                <w:lang w:eastAsia="en-NZ"/>
              </w:rPr>
            </w:pPr>
          </w:p>
        </w:tc>
        <w:tc>
          <w:tcPr>
            <w:tcW w:w="2976" w:type="dxa"/>
            <w:gridSpan w:val="3"/>
            <w:tcBorders>
              <w:top w:val="nil"/>
              <w:left w:val="nil"/>
              <w:bottom w:val="single" w:sz="4" w:space="0" w:color="auto"/>
              <w:right w:val="single" w:sz="4" w:space="0" w:color="000000"/>
            </w:tcBorders>
            <w:shd w:val="clear" w:color="auto" w:fill="auto"/>
            <w:noWrap/>
            <w:vAlign w:val="bottom"/>
            <w:hideMark/>
          </w:tcPr>
          <w:p w14:paraId="0569EC0F" w14:textId="77777777" w:rsidR="00320FC6" w:rsidRPr="00320FC6" w:rsidRDefault="00320FC6" w:rsidP="00320FC6">
            <w:pPr>
              <w:spacing w:after="0" w:line="240" w:lineRule="auto"/>
              <w:jc w:val="center"/>
              <w:rPr>
                <w:rFonts w:ascii="Calibri" w:eastAsia="Times New Roman" w:hAnsi="Calibri" w:cs="Calibri"/>
                <w:b/>
                <w:bCs/>
                <w:color w:val="000000"/>
                <w:sz w:val="20"/>
                <w:szCs w:val="20"/>
                <w:lang w:eastAsia="en-NZ"/>
              </w:rPr>
            </w:pPr>
            <w:r w:rsidRPr="00320FC6">
              <w:rPr>
                <w:rFonts w:ascii="Calibri" w:eastAsia="Times New Roman" w:hAnsi="Calibri" w:cs="Calibri"/>
                <w:b/>
                <w:bCs/>
                <w:color w:val="000000"/>
                <w:sz w:val="20"/>
                <w:szCs w:val="20"/>
                <w:lang w:eastAsia="en-NZ"/>
              </w:rPr>
              <w:t>July</w:t>
            </w:r>
          </w:p>
        </w:tc>
        <w:tc>
          <w:tcPr>
            <w:tcW w:w="2976" w:type="dxa"/>
            <w:gridSpan w:val="3"/>
            <w:tcBorders>
              <w:top w:val="nil"/>
              <w:left w:val="nil"/>
              <w:bottom w:val="single" w:sz="4" w:space="0" w:color="000000"/>
              <w:right w:val="single" w:sz="4" w:space="0" w:color="000000"/>
            </w:tcBorders>
            <w:shd w:val="clear" w:color="auto" w:fill="auto"/>
            <w:noWrap/>
            <w:vAlign w:val="bottom"/>
            <w:hideMark/>
          </w:tcPr>
          <w:p w14:paraId="4B91AE07" w14:textId="77777777" w:rsidR="00320FC6" w:rsidRPr="00320FC6" w:rsidRDefault="00320FC6" w:rsidP="00320FC6">
            <w:pPr>
              <w:spacing w:after="0" w:line="240" w:lineRule="auto"/>
              <w:jc w:val="center"/>
              <w:rPr>
                <w:rFonts w:ascii="Calibri" w:eastAsia="Times New Roman" w:hAnsi="Calibri" w:cs="Calibri"/>
                <w:b/>
                <w:bCs/>
                <w:color w:val="000000"/>
                <w:sz w:val="20"/>
                <w:szCs w:val="20"/>
                <w:lang w:eastAsia="en-NZ"/>
              </w:rPr>
            </w:pPr>
            <w:r w:rsidRPr="00320FC6">
              <w:rPr>
                <w:rFonts w:ascii="Calibri" w:eastAsia="Times New Roman" w:hAnsi="Calibri" w:cs="Calibri"/>
                <w:b/>
                <w:bCs/>
                <w:color w:val="000000"/>
                <w:sz w:val="20"/>
                <w:szCs w:val="20"/>
                <w:lang w:eastAsia="en-NZ"/>
              </w:rPr>
              <w:t>August</w:t>
            </w:r>
          </w:p>
        </w:tc>
        <w:tc>
          <w:tcPr>
            <w:tcW w:w="2984" w:type="dxa"/>
            <w:gridSpan w:val="3"/>
            <w:tcBorders>
              <w:top w:val="nil"/>
              <w:left w:val="nil"/>
              <w:bottom w:val="single" w:sz="4" w:space="0" w:color="auto"/>
              <w:right w:val="single" w:sz="4" w:space="0" w:color="000000"/>
            </w:tcBorders>
            <w:shd w:val="clear" w:color="auto" w:fill="auto"/>
            <w:noWrap/>
            <w:vAlign w:val="bottom"/>
            <w:hideMark/>
          </w:tcPr>
          <w:p w14:paraId="2ECE0D53" w14:textId="77777777" w:rsidR="00320FC6" w:rsidRPr="00320FC6" w:rsidRDefault="00320FC6" w:rsidP="00320FC6">
            <w:pPr>
              <w:spacing w:after="0" w:line="240" w:lineRule="auto"/>
              <w:jc w:val="center"/>
              <w:rPr>
                <w:rFonts w:ascii="Calibri" w:eastAsia="Times New Roman" w:hAnsi="Calibri" w:cs="Calibri"/>
                <w:b/>
                <w:bCs/>
                <w:color w:val="000000"/>
                <w:sz w:val="20"/>
                <w:szCs w:val="20"/>
                <w:lang w:eastAsia="en-NZ"/>
              </w:rPr>
            </w:pPr>
            <w:r w:rsidRPr="00320FC6">
              <w:rPr>
                <w:rFonts w:ascii="Calibri" w:eastAsia="Times New Roman" w:hAnsi="Calibri" w:cs="Calibri"/>
                <w:b/>
                <w:bCs/>
                <w:color w:val="000000"/>
                <w:sz w:val="20"/>
                <w:szCs w:val="20"/>
                <w:lang w:eastAsia="en-NZ"/>
              </w:rPr>
              <w:t>September</w:t>
            </w:r>
          </w:p>
        </w:tc>
        <w:tc>
          <w:tcPr>
            <w:tcW w:w="2984" w:type="dxa"/>
            <w:gridSpan w:val="3"/>
            <w:tcBorders>
              <w:top w:val="nil"/>
              <w:left w:val="nil"/>
              <w:bottom w:val="single" w:sz="4" w:space="0" w:color="auto"/>
              <w:right w:val="nil"/>
            </w:tcBorders>
            <w:shd w:val="clear" w:color="auto" w:fill="auto"/>
            <w:noWrap/>
            <w:vAlign w:val="bottom"/>
            <w:hideMark/>
          </w:tcPr>
          <w:p w14:paraId="31E1E745" w14:textId="77777777" w:rsidR="00320FC6" w:rsidRPr="00320FC6" w:rsidRDefault="00320FC6" w:rsidP="00320FC6">
            <w:pPr>
              <w:spacing w:after="0" w:line="240" w:lineRule="auto"/>
              <w:jc w:val="center"/>
              <w:rPr>
                <w:rFonts w:ascii="Calibri" w:eastAsia="Times New Roman" w:hAnsi="Calibri" w:cs="Calibri"/>
                <w:b/>
                <w:bCs/>
                <w:color w:val="000000"/>
                <w:sz w:val="20"/>
                <w:szCs w:val="20"/>
                <w:lang w:eastAsia="en-NZ"/>
              </w:rPr>
            </w:pPr>
            <w:r w:rsidRPr="00320FC6">
              <w:rPr>
                <w:rFonts w:ascii="Calibri" w:eastAsia="Times New Roman" w:hAnsi="Calibri" w:cs="Calibri"/>
                <w:b/>
                <w:bCs/>
                <w:color w:val="000000"/>
                <w:sz w:val="20"/>
                <w:szCs w:val="20"/>
                <w:lang w:eastAsia="en-NZ"/>
              </w:rPr>
              <w:t>Cumulative Jan-Sep</w:t>
            </w:r>
          </w:p>
        </w:tc>
      </w:tr>
      <w:tr w:rsidR="00320FC6" w:rsidRPr="00320FC6" w14:paraId="001A2DFE" w14:textId="77777777" w:rsidTr="00320FC6">
        <w:trPr>
          <w:trHeight w:val="286"/>
        </w:trPr>
        <w:tc>
          <w:tcPr>
            <w:tcW w:w="2205" w:type="dxa"/>
            <w:tcBorders>
              <w:top w:val="nil"/>
              <w:left w:val="nil"/>
              <w:bottom w:val="single" w:sz="4" w:space="0" w:color="auto"/>
              <w:right w:val="nil"/>
            </w:tcBorders>
            <w:shd w:val="clear" w:color="auto" w:fill="auto"/>
            <w:noWrap/>
            <w:vAlign w:val="bottom"/>
            <w:hideMark/>
          </w:tcPr>
          <w:p w14:paraId="2C3B60C2"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 </w:t>
            </w:r>
          </w:p>
        </w:tc>
        <w:tc>
          <w:tcPr>
            <w:tcW w:w="1227" w:type="dxa"/>
            <w:tcBorders>
              <w:top w:val="nil"/>
              <w:left w:val="nil"/>
              <w:bottom w:val="single" w:sz="4" w:space="0" w:color="auto"/>
              <w:right w:val="nil"/>
            </w:tcBorders>
            <w:shd w:val="clear" w:color="auto" w:fill="auto"/>
            <w:noWrap/>
            <w:vAlign w:val="bottom"/>
            <w:hideMark/>
          </w:tcPr>
          <w:p w14:paraId="7CFBCF89" w14:textId="77777777" w:rsidR="00320FC6" w:rsidRPr="00320FC6" w:rsidRDefault="00320FC6" w:rsidP="00320FC6">
            <w:pPr>
              <w:spacing w:after="0" w:line="240" w:lineRule="auto"/>
              <w:jc w:val="center"/>
              <w:rPr>
                <w:rFonts w:ascii="Calibri" w:eastAsia="Times New Roman" w:hAnsi="Calibri" w:cs="Calibri"/>
                <w:b/>
                <w:bCs/>
                <w:color w:val="000000"/>
                <w:sz w:val="20"/>
                <w:szCs w:val="20"/>
                <w:lang w:eastAsia="en-NZ"/>
              </w:rPr>
            </w:pPr>
            <w:r w:rsidRPr="00320FC6">
              <w:rPr>
                <w:rFonts w:ascii="Calibri" w:eastAsia="Times New Roman" w:hAnsi="Calibri" w:cs="Calibri"/>
                <w:b/>
                <w:bCs/>
                <w:color w:val="000000"/>
                <w:sz w:val="20"/>
                <w:szCs w:val="20"/>
                <w:lang w:eastAsia="en-NZ"/>
              </w:rPr>
              <w:t>2018/2019</w:t>
            </w:r>
          </w:p>
        </w:tc>
        <w:tc>
          <w:tcPr>
            <w:tcW w:w="741" w:type="dxa"/>
            <w:tcBorders>
              <w:top w:val="nil"/>
              <w:left w:val="nil"/>
              <w:bottom w:val="single" w:sz="4" w:space="0" w:color="auto"/>
              <w:right w:val="nil"/>
            </w:tcBorders>
            <w:shd w:val="clear" w:color="auto" w:fill="auto"/>
            <w:noWrap/>
            <w:vAlign w:val="bottom"/>
            <w:hideMark/>
          </w:tcPr>
          <w:p w14:paraId="6355AB89" w14:textId="77777777" w:rsidR="00320FC6" w:rsidRPr="00320FC6" w:rsidRDefault="00320FC6" w:rsidP="00320FC6">
            <w:pPr>
              <w:spacing w:after="0" w:line="240" w:lineRule="auto"/>
              <w:jc w:val="center"/>
              <w:rPr>
                <w:rFonts w:ascii="Calibri" w:eastAsia="Times New Roman" w:hAnsi="Calibri" w:cs="Calibri"/>
                <w:b/>
                <w:bCs/>
                <w:color w:val="000000"/>
                <w:sz w:val="20"/>
                <w:szCs w:val="20"/>
                <w:lang w:eastAsia="en-NZ"/>
              </w:rPr>
            </w:pPr>
            <w:r w:rsidRPr="00320FC6">
              <w:rPr>
                <w:rFonts w:ascii="Calibri" w:eastAsia="Times New Roman" w:hAnsi="Calibri" w:cs="Calibri"/>
                <w:b/>
                <w:bCs/>
                <w:color w:val="000000"/>
                <w:sz w:val="20"/>
                <w:szCs w:val="20"/>
                <w:lang w:eastAsia="en-NZ"/>
              </w:rPr>
              <w:t>2022</w:t>
            </w:r>
          </w:p>
        </w:tc>
        <w:tc>
          <w:tcPr>
            <w:tcW w:w="1007" w:type="dxa"/>
            <w:tcBorders>
              <w:top w:val="nil"/>
              <w:left w:val="nil"/>
              <w:bottom w:val="single" w:sz="4" w:space="0" w:color="auto"/>
              <w:right w:val="single" w:sz="4" w:space="0" w:color="auto"/>
            </w:tcBorders>
            <w:shd w:val="clear" w:color="auto" w:fill="auto"/>
            <w:noWrap/>
            <w:vAlign w:val="bottom"/>
            <w:hideMark/>
          </w:tcPr>
          <w:p w14:paraId="68A28ED8" w14:textId="77777777" w:rsidR="00320FC6" w:rsidRPr="00320FC6" w:rsidRDefault="00320FC6" w:rsidP="00320FC6">
            <w:pPr>
              <w:spacing w:after="0" w:line="240" w:lineRule="auto"/>
              <w:jc w:val="center"/>
              <w:rPr>
                <w:rFonts w:ascii="Calibri" w:eastAsia="Times New Roman" w:hAnsi="Calibri" w:cs="Calibri"/>
                <w:b/>
                <w:bCs/>
                <w:color w:val="000000"/>
                <w:sz w:val="20"/>
                <w:szCs w:val="20"/>
                <w:lang w:eastAsia="en-NZ"/>
              </w:rPr>
            </w:pPr>
            <w:r w:rsidRPr="00320FC6">
              <w:rPr>
                <w:rFonts w:ascii="Calibri" w:eastAsia="Times New Roman" w:hAnsi="Calibri" w:cs="Calibri"/>
                <w:b/>
                <w:bCs/>
                <w:color w:val="000000"/>
                <w:sz w:val="20"/>
                <w:szCs w:val="20"/>
                <w:lang w:eastAsia="en-NZ"/>
              </w:rPr>
              <w:t>% change</w:t>
            </w:r>
          </w:p>
        </w:tc>
        <w:tc>
          <w:tcPr>
            <w:tcW w:w="1227" w:type="dxa"/>
            <w:tcBorders>
              <w:top w:val="nil"/>
              <w:left w:val="nil"/>
              <w:bottom w:val="single" w:sz="4" w:space="0" w:color="auto"/>
              <w:right w:val="nil"/>
            </w:tcBorders>
            <w:shd w:val="clear" w:color="auto" w:fill="auto"/>
            <w:noWrap/>
            <w:vAlign w:val="bottom"/>
            <w:hideMark/>
          </w:tcPr>
          <w:p w14:paraId="3F4ED9C6" w14:textId="77777777" w:rsidR="00320FC6" w:rsidRPr="00320FC6" w:rsidRDefault="00320FC6" w:rsidP="00320FC6">
            <w:pPr>
              <w:spacing w:after="0" w:line="240" w:lineRule="auto"/>
              <w:jc w:val="right"/>
              <w:rPr>
                <w:rFonts w:ascii="Calibri" w:eastAsia="Times New Roman" w:hAnsi="Calibri" w:cs="Calibri"/>
                <w:b/>
                <w:bCs/>
                <w:color w:val="000000"/>
                <w:sz w:val="20"/>
                <w:szCs w:val="20"/>
                <w:lang w:eastAsia="en-NZ"/>
              </w:rPr>
            </w:pPr>
            <w:r w:rsidRPr="00320FC6">
              <w:rPr>
                <w:rFonts w:ascii="Calibri" w:eastAsia="Times New Roman" w:hAnsi="Calibri" w:cs="Calibri"/>
                <w:b/>
                <w:bCs/>
                <w:color w:val="000000"/>
                <w:sz w:val="20"/>
                <w:szCs w:val="20"/>
                <w:lang w:eastAsia="en-NZ"/>
              </w:rPr>
              <w:t>2018/2019</w:t>
            </w:r>
          </w:p>
        </w:tc>
        <w:tc>
          <w:tcPr>
            <w:tcW w:w="741" w:type="dxa"/>
            <w:tcBorders>
              <w:top w:val="nil"/>
              <w:left w:val="nil"/>
              <w:bottom w:val="single" w:sz="4" w:space="0" w:color="auto"/>
              <w:right w:val="nil"/>
            </w:tcBorders>
            <w:shd w:val="clear" w:color="auto" w:fill="auto"/>
            <w:noWrap/>
            <w:vAlign w:val="bottom"/>
            <w:hideMark/>
          </w:tcPr>
          <w:p w14:paraId="4F054A95" w14:textId="77777777" w:rsidR="00320FC6" w:rsidRPr="00320FC6" w:rsidRDefault="00320FC6" w:rsidP="00320FC6">
            <w:pPr>
              <w:spacing w:after="0" w:line="240" w:lineRule="auto"/>
              <w:jc w:val="center"/>
              <w:rPr>
                <w:rFonts w:ascii="Calibri" w:eastAsia="Times New Roman" w:hAnsi="Calibri" w:cs="Calibri"/>
                <w:b/>
                <w:bCs/>
                <w:color w:val="000000"/>
                <w:sz w:val="20"/>
                <w:szCs w:val="20"/>
                <w:lang w:eastAsia="en-NZ"/>
              </w:rPr>
            </w:pPr>
            <w:r w:rsidRPr="00320FC6">
              <w:rPr>
                <w:rFonts w:ascii="Calibri" w:eastAsia="Times New Roman" w:hAnsi="Calibri" w:cs="Calibri"/>
                <w:b/>
                <w:bCs/>
                <w:color w:val="000000"/>
                <w:sz w:val="20"/>
                <w:szCs w:val="20"/>
                <w:lang w:eastAsia="en-NZ"/>
              </w:rPr>
              <w:t>2022</w:t>
            </w:r>
          </w:p>
        </w:tc>
        <w:tc>
          <w:tcPr>
            <w:tcW w:w="1007" w:type="dxa"/>
            <w:tcBorders>
              <w:top w:val="nil"/>
              <w:left w:val="nil"/>
              <w:bottom w:val="single" w:sz="4" w:space="0" w:color="auto"/>
              <w:right w:val="single" w:sz="4" w:space="0" w:color="auto"/>
            </w:tcBorders>
            <w:shd w:val="clear" w:color="auto" w:fill="auto"/>
            <w:noWrap/>
            <w:vAlign w:val="bottom"/>
            <w:hideMark/>
          </w:tcPr>
          <w:p w14:paraId="190B252D" w14:textId="77777777" w:rsidR="00320FC6" w:rsidRPr="00320FC6" w:rsidRDefault="00320FC6" w:rsidP="00320FC6">
            <w:pPr>
              <w:spacing w:after="0" w:line="240" w:lineRule="auto"/>
              <w:jc w:val="center"/>
              <w:rPr>
                <w:rFonts w:ascii="Calibri" w:eastAsia="Times New Roman" w:hAnsi="Calibri" w:cs="Calibri"/>
                <w:b/>
                <w:bCs/>
                <w:color w:val="000000"/>
                <w:sz w:val="20"/>
                <w:szCs w:val="20"/>
                <w:lang w:eastAsia="en-NZ"/>
              </w:rPr>
            </w:pPr>
            <w:r w:rsidRPr="00320FC6">
              <w:rPr>
                <w:rFonts w:ascii="Calibri" w:eastAsia="Times New Roman" w:hAnsi="Calibri" w:cs="Calibri"/>
                <w:b/>
                <w:bCs/>
                <w:color w:val="000000"/>
                <w:sz w:val="20"/>
                <w:szCs w:val="20"/>
                <w:lang w:eastAsia="en-NZ"/>
              </w:rPr>
              <w:t>% change</w:t>
            </w:r>
          </w:p>
        </w:tc>
        <w:tc>
          <w:tcPr>
            <w:tcW w:w="1227" w:type="dxa"/>
            <w:tcBorders>
              <w:top w:val="nil"/>
              <w:left w:val="nil"/>
              <w:bottom w:val="single" w:sz="4" w:space="0" w:color="auto"/>
              <w:right w:val="nil"/>
            </w:tcBorders>
            <w:shd w:val="clear" w:color="auto" w:fill="auto"/>
            <w:noWrap/>
            <w:vAlign w:val="bottom"/>
            <w:hideMark/>
          </w:tcPr>
          <w:p w14:paraId="5B9DEA2A" w14:textId="77777777" w:rsidR="00320FC6" w:rsidRPr="00320FC6" w:rsidRDefault="00320FC6" w:rsidP="00320FC6">
            <w:pPr>
              <w:spacing w:after="0" w:line="240" w:lineRule="auto"/>
              <w:jc w:val="center"/>
              <w:rPr>
                <w:rFonts w:ascii="Calibri" w:eastAsia="Times New Roman" w:hAnsi="Calibri" w:cs="Calibri"/>
                <w:b/>
                <w:bCs/>
                <w:color w:val="000000"/>
                <w:sz w:val="20"/>
                <w:szCs w:val="20"/>
                <w:lang w:eastAsia="en-NZ"/>
              </w:rPr>
            </w:pPr>
            <w:r w:rsidRPr="00320FC6">
              <w:rPr>
                <w:rFonts w:ascii="Calibri" w:eastAsia="Times New Roman" w:hAnsi="Calibri" w:cs="Calibri"/>
                <w:b/>
                <w:bCs/>
                <w:color w:val="000000"/>
                <w:sz w:val="20"/>
                <w:szCs w:val="20"/>
                <w:lang w:eastAsia="en-NZ"/>
              </w:rPr>
              <w:t>2018/2019</w:t>
            </w:r>
          </w:p>
        </w:tc>
        <w:tc>
          <w:tcPr>
            <w:tcW w:w="741" w:type="dxa"/>
            <w:tcBorders>
              <w:top w:val="nil"/>
              <w:left w:val="nil"/>
              <w:bottom w:val="single" w:sz="4" w:space="0" w:color="auto"/>
              <w:right w:val="nil"/>
            </w:tcBorders>
            <w:shd w:val="clear" w:color="auto" w:fill="auto"/>
            <w:noWrap/>
            <w:vAlign w:val="bottom"/>
            <w:hideMark/>
          </w:tcPr>
          <w:p w14:paraId="542D3DA6" w14:textId="77777777" w:rsidR="00320FC6" w:rsidRPr="00320FC6" w:rsidRDefault="00320FC6" w:rsidP="00320FC6">
            <w:pPr>
              <w:spacing w:after="0" w:line="240" w:lineRule="auto"/>
              <w:jc w:val="center"/>
              <w:rPr>
                <w:rFonts w:ascii="Calibri" w:eastAsia="Times New Roman" w:hAnsi="Calibri" w:cs="Calibri"/>
                <w:b/>
                <w:bCs/>
                <w:color w:val="000000"/>
                <w:sz w:val="20"/>
                <w:szCs w:val="20"/>
                <w:lang w:eastAsia="en-NZ"/>
              </w:rPr>
            </w:pPr>
            <w:r w:rsidRPr="00320FC6">
              <w:rPr>
                <w:rFonts w:ascii="Calibri" w:eastAsia="Times New Roman" w:hAnsi="Calibri" w:cs="Calibri"/>
                <w:b/>
                <w:bCs/>
                <w:color w:val="000000"/>
                <w:sz w:val="20"/>
                <w:szCs w:val="20"/>
                <w:lang w:eastAsia="en-NZ"/>
              </w:rPr>
              <w:t>2022</w:t>
            </w:r>
          </w:p>
        </w:tc>
        <w:tc>
          <w:tcPr>
            <w:tcW w:w="1015" w:type="dxa"/>
            <w:tcBorders>
              <w:top w:val="nil"/>
              <w:left w:val="nil"/>
              <w:bottom w:val="single" w:sz="4" w:space="0" w:color="auto"/>
              <w:right w:val="single" w:sz="4" w:space="0" w:color="auto"/>
            </w:tcBorders>
            <w:shd w:val="clear" w:color="auto" w:fill="auto"/>
            <w:noWrap/>
            <w:vAlign w:val="bottom"/>
            <w:hideMark/>
          </w:tcPr>
          <w:p w14:paraId="66A2F4D3" w14:textId="77777777" w:rsidR="00320FC6" w:rsidRPr="00320FC6" w:rsidRDefault="00320FC6" w:rsidP="00320FC6">
            <w:pPr>
              <w:spacing w:after="0" w:line="240" w:lineRule="auto"/>
              <w:jc w:val="center"/>
              <w:rPr>
                <w:rFonts w:ascii="Calibri" w:eastAsia="Times New Roman" w:hAnsi="Calibri" w:cs="Calibri"/>
                <w:b/>
                <w:bCs/>
                <w:color w:val="000000"/>
                <w:sz w:val="20"/>
                <w:szCs w:val="20"/>
                <w:lang w:eastAsia="en-NZ"/>
              </w:rPr>
            </w:pPr>
            <w:r w:rsidRPr="00320FC6">
              <w:rPr>
                <w:rFonts w:ascii="Calibri" w:eastAsia="Times New Roman" w:hAnsi="Calibri" w:cs="Calibri"/>
                <w:b/>
                <w:bCs/>
                <w:color w:val="000000"/>
                <w:sz w:val="20"/>
                <w:szCs w:val="20"/>
                <w:lang w:eastAsia="en-NZ"/>
              </w:rPr>
              <w:t>% change</w:t>
            </w:r>
          </w:p>
        </w:tc>
        <w:tc>
          <w:tcPr>
            <w:tcW w:w="1227" w:type="dxa"/>
            <w:tcBorders>
              <w:top w:val="nil"/>
              <w:left w:val="nil"/>
              <w:bottom w:val="single" w:sz="4" w:space="0" w:color="auto"/>
              <w:right w:val="nil"/>
            </w:tcBorders>
            <w:shd w:val="clear" w:color="auto" w:fill="auto"/>
            <w:noWrap/>
            <w:vAlign w:val="bottom"/>
            <w:hideMark/>
          </w:tcPr>
          <w:p w14:paraId="14973598" w14:textId="77777777" w:rsidR="00320FC6" w:rsidRPr="00320FC6" w:rsidRDefault="00320FC6" w:rsidP="00320FC6">
            <w:pPr>
              <w:spacing w:after="0" w:line="240" w:lineRule="auto"/>
              <w:jc w:val="center"/>
              <w:rPr>
                <w:rFonts w:ascii="Calibri" w:eastAsia="Times New Roman" w:hAnsi="Calibri" w:cs="Calibri"/>
                <w:b/>
                <w:bCs/>
                <w:color w:val="000000"/>
                <w:sz w:val="20"/>
                <w:szCs w:val="20"/>
                <w:lang w:eastAsia="en-NZ"/>
              </w:rPr>
            </w:pPr>
            <w:r w:rsidRPr="00320FC6">
              <w:rPr>
                <w:rFonts w:ascii="Calibri" w:eastAsia="Times New Roman" w:hAnsi="Calibri" w:cs="Calibri"/>
                <w:b/>
                <w:bCs/>
                <w:color w:val="000000"/>
                <w:sz w:val="20"/>
                <w:szCs w:val="20"/>
                <w:lang w:eastAsia="en-NZ"/>
              </w:rPr>
              <w:t>2018/2019</w:t>
            </w:r>
          </w:p>
        </w:tc>
        <w:tc>
          <w:tcPr>
            <w:tcW w:w="741" w:type="dxa"/>
            <w:tcBorders>
              <w:top w:val="nil"/>
              <w:left w:val="nil"/>
              <w:bottom w:val="single" w:sz="4" w:space="0" w:color="auto"/>
              <w:right w:val="nil"/>
            </w:tcBorders>
            <w:shd w:val="clear" w:color="auto" w:fill="auto"/>
            <w:noWrap/>
            <w:vAlign w:val="bottom"/>
            <w:hideMark/>
          </w:tcPr>
          <w:p w14:paraId="07EFD420" w14:textId="77777777" w:rsidR="00320FC6" w:rsidRPr="00320FC6" w:rsidRDefault="00320FC6" w:rsidP="00320FC6">
            <w:pPr>
              <w:spacing w:after="0" w:line="240" w:lineRule="auto"/>
              <w:jc w:val="center"/>
              <w:rPr>
                <w:rFonts w:ascii="Calibri" w:eastAsia="Times New Roman" w:hAnsi="Calibri" w:cs="Calibri"/>
                <w:b/>
                <w:bCs/>
                <w:color w:val="000000"/>
                <w:sz w:val="20"/>
                <w:szCs w:val="20"/>
                <w:lang w:eastAsia="en-NZ"/>
              </w:rPr>
            </w:pPr>
            <w:r w:rsidRPr="00320FC6">
              <w:rPr>
                <w:rFonts w:ascii="Calibri" w:eastAsia="Times New Roman" w:hAnsi="Calibri" w:cs="Calibri"/>
                <w:b/>
                <w:bCs/>
                <w:color w:val="000000"/>
                <w:sz w:val="20"/>
                <w:szCs w:val="20"/>
                <w:lang w:eastAsia="en-NZ"/>
              </w:rPr>
              <w:t>2022</w:t>
            </w:r>
          </w:p>
        </w:tc>
        <w:tc>
          <w:tcPr>
            <w:tcW w:w="1015" w:type="dxa"/>
            <w:tcBorders>
              <w:top w:val="nil"/>
              <w:left w:val="nil"/>
              <w:bottom w:val="single" w:sz="4" w:space="0" w:color="auto"/>
              <w:right w:val="nil"/>
            </w:tcBorders>
            <w:shd w:val="clear" w:color="auto" w:fill="auto"/>
            <w:noWrap/>
            <w:vAlign w:val="bottom"/>
            <w:hideMark/>
          </w:tcPr>
          <w:p w14:paraId="16A9832E" w14:textId="77777777" w:rsidR="00320FC6" w:rsidRPr="00320FC6" w:rsidRDefault="00320FC6" w:rsidP="00320FC6">
            <w:pPr>
              <w:spacing w:after="0" w:line="240" w:lineRule="auto"/>
              <w:jc w:val="center"/>
              <w:rPr>
                <w:rFonts w:ascii="Calibri" w:eastAsia="Times New Roman" w:hAnsi="Calibri" w:cs="Calibri"/>
                <w:b/>
                <w:bCs/>
                <w:color w:val="000000"/>
                <w:sz w:val="20"/>
                <w:szCs w:val="20"/>
                <w:lang w:eastAsia="en-NZ"/>
              </w:rPr>
            </w:pPr>
            <w:r w:rsidRPr="00320FC6">
              <w:rPr>
                <w:rFonts w:ascii="Calibri" w:eastAsia="Times New Roman" w:hAnsi="Calibri" w:cs="Calibri"/>
                <w:b/>
                <w:bCs/>
                <w:color w:val="000000"/>
                <w:sz w:val="20"/>
                <w:szCs w:val="20"/>
                <w:lang w:eastAsia="en-NZ"/>
              </w:rPr>
              <w:t>% change</w:t>
            </w:r>
          </w:p>
        </w:tc>
      </w:tr>
      <w:tr w:rsidR="00320FC6" w:rsidRPr="00320FC6" w14:paraId="2979FC59" w14:textId="77777777" w:rsidTr="00320FC6">
        <w:trPr>
          <w:trHeight w:val="286"/>
        </w:trPr>
        <w:tc>
          <w:tcPr>
            <w:tcW w:w="2205" w:type="dxa"/>
            <w:tcBorders>
              <w:top w:val="nil"/>
              <w:left w:val="nil"/>
              <w:bottom w:val="nil"/>
              <w:right w:val="nil"/>
            </w:tcBorders>
            <w:shd w:val="clear" w:color="auto" w:fill="auto"/>
            <w:noWrap/>
            <w:vAlign w:val="bottom"/>
            <w:hideMark/>
          </w:tcPr>
          <w:p w14:paraId="0763182F" w14:textId="77777777" w:rsidR="00320FC6" w:rsidRPr="00320FC6" w:rsidRDefault="00320FC6" w:rsidP="00320FC6">
            <w:pPr>
              <w:spacing w:after="0" w:line="240" w:lineRule="auto"/>
              <w:jc w:val="right"/>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Māori</w:t>
            </w:r>
          </w:p>
        </w:tc>
        <w:tc>
          <w:tcPr>
            <w:tcW w:w="1227" w:type="dxa"/>
            <w:tcBorders>
              <w:top w:val="nil"/>
              <w:left w:val="nil"/>
              <w:bottom w:val="nil"/>
              <w:right w:val="nil"/>
            </w:tcBorders>
            <w:shd w:val="clear" w:color="auto" w:fill="auto"/>
            <w:noWrap/>
            <w:vAlign w:val="center"/>
            <w:hideMark/>
          </w:tcPr>
          <w:p w14:paraId="7FA36B4F"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124</w:t>
            </w:r>
          </w:p>
        </w:tc>
        <w:tc>
          <w:tcPr>
            <w:tcW w:w="741" w:type="dxa"/>
            <w:tcBorders>
              <w:top w:val="nil"/>
              <w:left w:val="nil"/>
              <w:bottom w:val="nil"/>
              <w:right w:val="nil"/>
            </w:tcBorders>
            <w:shd w:val="clear" w:color="auto" w:fill="auto"/>
            <w:noWrap/>
            <w:vAlign w:val="center"/>
            <w:hideMark/>
          </w:tcPr>
          <w:p w14:paraId="3B58B2AC"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144</w:t>
            </w:r>
          </w:p>
        </w:tc>
        <w:tc>
          <w:tcPr>
            <w:tcW w:w="1007" w:type="dxa"/>
            <w:tcBorders>
              <w:top w:val="nil"/>
              <w:left w:val="nil"/>
              <w:bottom w:val="nil"/>
              <w:right w:val="single" w:sz="4" w:space="0" w:color="auto"/>
            </w:tcBorders>
            <w:shd w:val="clear" w:color="auto" w:fill="auto"/>
            <w:noWrap/>
            <w:vAlign w:val="bottom"/>
            <w:hideMark/>
          </w:tcPr>
          <w:p w14:paraId="54CB3A4A"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17%</w:t>
            </w:r>
          </w:p>
        </w:tc>
        <w:tc>
          <w:tcPr>
            <w:tcW w:w="1227" w:type="dxa"/>
            <w:tcBorders>
              <w:top w:val="nil"/>
              <w:left w:val="nil"/>
              <w:bottom w:val="nil"/>
              <w:right w:val="nil"/>
            </w:tcBorders>
            <w:shd w:val="clear" w:color="auto" w:fill="auto"/>
            <w:noWrap/>
            <w:vAlign w:val="center"/>
            <w:hideMark/>
          </w:tcPr>
          <w:p w14:paraId="1387FF81"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141</w:t>
            </w:r>
          </w:p>
        </w:tc>
        <w:tc>
          <w:tcPr>
            <w:tcW w:w="741" w:type="dxa"/>
            <w:tcBorders>
              <w:top w:val="nil"/>
              <w:left w:val="nil"/>
              <w:bottom w:val="nil"/>
              <w:right w:val="nil"/>
            </w:tcBorders>
            <w:shd w:val="clear" w:color="auto" w:fill="auto"/>
            <w:noWrap/>
            <w:vAlign w:val="center"/>
            <w:hideMark/>
          </w:tcPr>
          <w:p w14:paraId="6361AA70"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180</w:t>
            </w:r>
          </w:p>
        </w:tc>
        <w:tc>
          <w:tcPr>
            <w:tcW w:w="1007" w:type="dxa"/>
            <w:tcBorders>
              <w:top w:val="nil"/>
              <w:left w:val="nil"/>
              <w:bottom w:val="nil"/>
              <w:right w:val="single" w:sz="4" w:space="0" w:color="auto"/>
            </w:tcBorders>
            <w:shd w:val="clear" w:color="auto" w:fill="auto"/>
            <w:noWrap/>
            <w:vAlign w:val="bottom"/>
            <w:hideMark/>
          </w:tcPr>
          <w:p w14:paraId="34D47BD5"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28%</w:t>
            </w:r>
          </w:p>
        </w:tc>
        <w:tc>
          <w:tcPr>
            <w:tcW w:w="1227" w:type="dxa"/>
            <w:tcBorders>
              <w:top w:val="nil"/>
              <w:left w:val="nil"/>
              <w:bottom w:val="nil"/>
              <w:right w:val="nil"/>
            </w:tcBorders>
            <w:shd w:val="clear" w:color="auto" w:fill="auto"/>
            <w:noWrap/>
            <w:vAlign w:val="center"/>
            <w:hideMark/>
          </w:tcPr>
          <w:p w14:paraId="569F587E"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118</w:t>
            </w:r>
          </w:p>
        </w:tc>
        <w:tc>
          <w:tcPr>
            <w:tcW w:w="741" w:type="dxa"/>
            <w:tcBorders>
              <w:top w:val="nil"/>
              <w:left w:val="nil"/>
              <w:bottom w:val="nil"/>
              <w:right w:val="nil"/>
            </w:tcBorders>
            <w:shd w:val="clear" w:color="auto" w:fill="auto"/>
            <w:noWrap/>
            <w:vAlign w:val="center"/>
            <w:hideMark/>
          </w:tcPr>
          <w:p w14:paraId="3A12C9DE"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110</w:t>
            </w:r>
          </w:p>
        </w:tc>
        <w:tc>
          <w:tcPr>
            <w:tcW w:w="1015" w:type="dxa"/>
            <w:tcBorders>
              <w:top w:val="nil"/>
              <w:left w:val="nil"/>
              <w:bottom w:val="nil"/>
              <w:right w:val="single" w:sz="4" w:space="0" w:color="auto"/>
            </w:tcBorders>
            <w:shd w:val="clear" w:color="auto" w:fill="auto"/>
            <w:noWrap/>
            <w:vAlign w:val="bottom"/>
            <w:hideMark/>
          </w:tcPr>
          <w:p w14:paraId="7DD7194B"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-6%</w:t>
            </w:r>
          </w:p>
        </w:tc>
        <w:tc>
          <w:tcPr>
            <w:tcW w:w="1227" w:type="dxa"/>
            <w:tcBorders>
              <w:top w:val="nil"/>
              <w:left w:val="nil"/>
              <w:bottom w:val="nil"/>
              <w:right w:val="nil"/>
            </w:tcBorders>
            <w:shd w:val="clear" w:color="auto" w:fill="auto"/>
            <w:noWrap/>
            <w:vAlign w:val="center"/>
            <w:hideMark/>
          </w:tcPr>
          <w:p w14:paraId="3FF255AC"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1,054</w:t>
            </w:r>
          </w:p>
        </w:tc>
        <w:tc>
          <w:tcPr>
            <w:tcW w:w="741" w:type="dxa"/>
            <w:tcBorders>
              <w:top w:val="nil"/>
              <w:left w:val="nil"/>
              <w:bottom w:val="nil"/>
              <w:right w:val="nil"/>
            </w:tcBorders>
            <w:shd w:val="clear" w:color="auto" w:fill="auto"/>
            <w:noWrap/>
            <w:vAlign w:val="center"/>
            <w:hideMark/>
          </w:tcPr>
          <w:p w14:paraId="4ECD720A"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1,189</w:t>
            </w:r>
          </w:p>
        </w:tc>
        <w:tc>
          <w:tcPr>
            <w:tcW w:w="1015" w:type="dxa"/>
            <w:tcBorders>
              <w:top w:val="nil"/>
              <w:left w:val="nil"/>
              <w:bottom w:val="nil"/>
              <w:right w:val="nil"/>
            </w:tcBorders>
            <w:shd w:val="clear" w:color="auto" w:fill="auto"/>
            <w:noWrap/>
            <w:vAlign w:val="bottom"/>
            <w:hideMark/>
          </w:tcPr>
          <w:p w14:paraId="3A9CB935"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13%</w:t>
            </w:r>
          </w:p>
        </w:tc>
      </w:tr>
      <w:tr w:rsidR="00320FC6" w:rsidRPr="00320FC6" w14:paraId="6CE68F00" w14:textId="77777777" w:rsidTr="00320FC6">
        <w:trPr>
          <w:trHeight w:val="286"/>
        </w:trPr>
        <w:tc>
          <w:tcPr>
            <w:tcW w:w="2205" w:type="dxa"/>
            <w:tcBorders>
              <w:top w:val="nil"/>
              <w:left w:val="nil"/>
              <w:bottom w:val="nil"/>
              <w:right w:val="nil"/>
            </w:tcBorders>
            <w:shd w:val="clear" w:color="auto" w:fill="auto"/>
            <w:noWrap/>
            <w:vAlign w:val="bottom"/>
            <w:hideMark/>
          </w:tcPr>
          <w:p w14:paraId="47D2B0DB" w14:textId="77777777" w:rsidR="00320FC6" w:rsidRPr="00320FC6" w:rsidRDefault="00320FC6" w:rsidP="00320FC6">
            <w:pPr>
              <w:spacing w:after="0" w:line="240" w:lineRule="auto"/>
              <w:jc w:val="right"/>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Pacific Peoples</w:t>
            </w:r>
          </w:p>
        </w:tc>
        <w:tc>
          <w:tcPr>
            <w:tcW w:w="1227" w:type="dxa"/>
            <w:tcBorders>
              <w:top w:val="nil"/>
              <w:left w:val="nil"/>
              <w:bottom w:val="nil"/>
              <w:right w:val="nil"/>
            </w:tcBorders>
            <w:shd w:val="clear" w:color="auto" w:fill="auto"/>
            <w:noWrap/>
            <w:vAlign w:val="center"/>
            <w:hideMark/>
          </w:tcPr>
          <w:p w14:paraId="78D7A92E"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49</w:t>
            </w:r>
          </w:p>
        </w:tc>
        <w:tc>
          <w:tcPr>
            <w:tcW w:w="741" w:type="dxa"/>
            <w:tcBorders>
              <w:top w:val="nil"/>
              <w:left w:val="nil"/>
              <w:bottom w:val="nil"/>
              <w:right w:val="nil"/>
            </w:tcBorders>
            <w:shd w:val="clear" w:color="auto" w:fill="auto"/>
            <w:noWrap/>
            <w:vAlign w:val="center"/>
            <w:hideMark/>
          </w:tcPr>
          <w:p w14:paraId="048251EF"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65</w:t>
            </w:r>
          </w:p>
        </w:tc>
        <w:tc>
          <w:tcPr>
            <w:tcW w:w="1007" w:type="dxa"/>
            <w:tcBorders>
              <w:top w:val="nil"/>
              <w:left w:val="nil"/>
              <w:bottom w:val="nil"/>
              <w:right w:val="single" w:sz="4" w:space="0" w:color="auto"/>
            </w:tcBorders>
            <w:shd w:val="clear" w:color="auto" w:fill="auto"/>
            <w:noWrap/>
            <w:vAlign w:val="bottom"/>
            <w:hideMark/>
          </w:tcPr>
          <w:p w14:paraId="168DF9FF"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33%</w:t>
            </w:r>
          </w:p>
        </w:tc>
        <w:tc>
          <w:tcPr>
            <w:tcW w:w="1227" w:type="dxa"/>
            <w:tcBorders>
              <w:top w:val="nil"/>
              <w:left w:val="nil"/>
              <w:bottom w:val="nil"/>
              <w:right w:val="nil"/>
            </w:tcBorders>
            <w:shd w:val="clear" w:color="auto" w:fill="auto"/>
            <w:noWrap/>
            <w:vAlign w:val="center"/>
            <w:hideMark/>
          </w:tcPr>
          <w:p w14:paraId="5FBC59A4"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51</w:t>
            </w:r>
          </w:p>
        </w:tc>
        <w:tc>
          <w:tcPr>
            <w:tcW w:w="741" w:type="dxa"/>
            <w:tcBorders>
              <w:top w:val="nil"/>
              <w:left w:val="nil"/>
              <w:bottom w:val="nil"/>
              <w:right w:val="nil"/>
            </w:tcBorders>
            <w:shd w:val="clear" w:color="auto" w:fill="auto"/>
            <w:noWrap/>
            <w:vAlign w:val="center"/>
            <w:hideMark/>
          </w:tcPr>
          <w:p w14:paraId="57C7D6A6"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58</w:t>
            </w:r>
          </w:p>
        </w:tc>
        <w:tc>
          <w:tcPr>
            <w:tcW w:w="1007" w:type="dxa"/>
            <w:tcBorders>
              <w:top w:val="nil"/>
              <w:left w:val="nil"/>
              <w:bottom w:val="nil"/>
              <w:right w:val="single" w:sz="4" w:space="0" w:color="auto"/>
            </w:tcBorders>
            <w:shd w:val="clear" w:color="auto" w:fill="auto"/>
            <w:noWrap/>
            <w:vAlign w:val="bottom"/>
            <w:hideMark/>
          </w:tcPr>
          <w:p w14:paraId="288271A0"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14%</w:t>
            </w:r>
          </w:p>
        </w:tc>
        <w:tc>
          <w:tcPr>
            <w:tcW w:w="1227" w:type="dxa"/>
            <w:tcBorders>
              <w:top w:val="nil"/>
              <w:left w:val="nil"/>
              <w:bottom w:val="nil"/>
              <w:right w:val="nil"/>
            </w:tcBorders>
            <w:shd w:val="clear" w:color="auto" w:fill="auto"/>
            <w:noWrap/>
            <w:vAlign w:val="center"/>
            <w:hideMark/>
          </w:tcPr>
          <w:p w14:paraId="2F4DE05E"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39</w:t>
            </w:r>
          </w:p>
        </w:tc>
        <w:tc>
          <w:tcPr>
            <w:tcW w:w="741" w:type="dxa"/>
            <w:tcBorders>
              <w:top w:val="nil"/>
              <w:left w:val="nil"/>
              <w:bottom w:val="nil"/>
              <w:right w:val="nil"/>
            </w:tcBorders>
            <w:shd w:val="clear" w:color="auto" w:fill="auto"/>
            <w:noWrap/>
            <w:vAlign w:val="center"/>
            <w:hideMark/>
          </w:tcPr>
          <w:p w14:paraId="59A53670"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49</w:t>
            </w:r>
          </w:p>
        </w:tc>
        <w:tc>
          <w:tcPr>
            <w:tcW w:w="1015" w:type="dxa"/>
            <w:tcBorders>
              <w:top w:val="nil"/>
              <w:left w:val="nil"/>
              <w:bottom w:val="nil"/>
              <w:right w:val="single" w:sz="4" w:space="0" w:color="auto"/>
            </w:tcBorders>
            <w:shd w:val="clear" w:color="auto" w:fill="auto"/>
            <w:noWrap/>
            <w:vAlign w:val="bottom"/>
            <w:hideMark/>
          </w:tcPr>
          <w:p w14:paraId="32263AAF"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26%</w:t>
            </w:r>
          </w:p>
        </w:tc>
        <w:tc>
          <w:tcPr>
            <w:tcW w:w="1227" w:type="dxa"/>
            <w:tcBorders>
              <w:top w:val="nil"/>
              <w:left w:val="nil"/>
              <w:bottom w:val="nil"/>
              <w:right w:val="nil"/>
            </w:tcBorders>
            <w:shd w:val="clear" w:color="auto" w:fill="auto"/>
            <w:noWrap/>
            <w:vAlign w:val="center"/>
            <w:hideMark/>
          </w:tcPr>
          <w:p w14:paraId="7FA616CC"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412</w:t>
            </w:r>
          </w:p>
        </w:tc>
        <w:tc>
          <w:tcPr>
            <w:tcW w:w="741" w:type="dxa"/>
            <w:tcBorders>
              <w:top w:val="nil"/>
              <w:left w:val="nil"/>
              <w:bottom w:val="nil"/>
              <w:right w:val="nil"/>
            </w:tcBorders>
            <w:shd w:val="clear" w:color="auto" w:fill="auto"/>
            <w:noWrap/>
            <w:vAlign w:val="center"/>
            <w:hideMark/>
          </w:tcPr>
          <w:p w14:paraId="21C59E66"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498</w:t>
            </w:r>
          </w:p>
        </w:tc>
        <w:tc>
          <w:tcPr>
            <w:tcW w:w="1015" w:type="dxa"/>
            <w:tcBorders>
              <w:top w:val="nil"/>
              <w:left w:val="nil"/>
              <w:bottom w:val="nil"/>
              <w:right w:val="nil"/>
            </w:tcBorders>
            <w:shd w:val="clear" w:color="auto" w:fill="auto"/>
            <w:noWrap/>
            <w:vAlign w:val="bottom"/>
            <w:hideMark/>
          </w:tcPr>
          <w:p w14:paraId="355A867F"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21%</w:t>
            </w:r>
          </w:p>
        </w:tc>
      </w:tr>
      <w:tr w:rsidR="00320FC6" w:rsidRPr="00320FC6" w14:paraId="124E0CA4" w14:textId="77777777" w:rsidTr="00320FC6">
        <w:trPr>
          <w:trHeight w:val="286"/>
        </w:trPr>
        <w:tc>
          <w:tcPr>
            <w:tcW w:w="2205" w:type="dxa"/>
            <w:tcBorders>
              <w:top w:val="nil"/>
              <w:left w:val="nil"/>
              <w:bottom w:val="nil"/>
              <w:right w:val="nil"/>
            </w:tcBorders>
            <w:shd w:val="clear" w:color="auto" w:fill="auto"/>
            <w:noWrap/>
            <w:vAlign w:val="bottom"/>
            <w:hideMark/>
          </w:tcPr>
          <w:p w14:paraId="6408DD2C" w14:textId="77777777" w:rsidR="00320FC6" w:rsidRPr="00320FC6" w:rsidRDefault="00320FC6" w:rsidP="00320FC6">
            <w:pPr>
              <w:spacing w:after="0" w:line="240" w:lineRule="auto"/>
              <w:jc w:val="right"/>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Non-Māori/Non-Pacific</w:t>
            </w:r>
          </w:p>
        </w:tc>
        <w:tc>
          <w:tcPr>
            <w:tcW w:w="1227" w:type="dxa"/>
            <w:tcBorders>
              <w:top w:val="nil"/>
              <w:left w:val="nil"/>
              <w:bottom w:val="single" w:sz="4" w:space="0" w:color="auto"/>
              <w:right w:val="nil"/>
            </w:tcBorders>
            <w:shd w:val="clear" w:color="auto" w:fill="auto"/>
            <w:noWrap/>
            <w:vAlign w:val="center"/>
            <w:hideMark/>
          </w:tcPr>
          <w:p w14:paraId="4319C9A9"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926</w:t>
            </w:r>
          </w:p>
        </w:tc>
        <w:tc>
          <w:tcPr>
            <w:tcW w:w="741" w:type="dxa"/>
            <w:tcBorders>
              <w:top w:val="nil"/>
              <w:left w:val="nil"/>
              <w:bottom w:val="single" w:sz="4" w:space="0" w:color="auto"/>
              <w:right w:val="nil"/>
            </w:tcBorders>
            <w:shd w:val="clear" w:color="auto" w:fill="auto"/>
            <w:noWrap/>
            <w:vAlign w:val="center"/>
            <w:hideMark/>
          </w:tcPr>
          <w:p w14:paraId="4F5A28B8"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837</w:t>
            </w:r>
          </w:p>
        </w:tc>
        <w:tc>
          <w:tcPr>
            <w:tcW w:w="1007" w:type="dxa"/>
            <w:tcBorders>
              <w:top w:val="nil"/>
              <w:left w:val="nil"/>
              <w:bottom w:val="nil"/>
              <w:right w:val="single" w:sz="4" w:space="0" w:color="auto"/>
            </w:tcBorders>
            <w:shd w:val="clear" w:color="auto" w:fill="auto"/>
            <w:noWrap/>
            <w:vAlign w:val="bottom"/>
            <w:hideMark/>
          </w:tcPr>
          <w:p w14:paraId="50D8E9E4"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-10%</w:t>
            </w:r>
          </w:p>
        </w:tc>
        <w:tc>
          <w:tcPr>
            <w:tcW w:w="1227" w:type="dxa"/>
            <w:tcBorders>
              <w:top w:val="nil"/>
              <w:left w:val="nil"/>
              <w:bottom w:val="single" w:sz="4" w:space="0" w:color="auto"/>
              <w:right w:val="nil"/>
            </w:tcBorders>
            <w:shd w:val="clear" w:color="auto" w:fill="auto"/>
            <w:noWrap/>
            <w:vAlign w:val="center"/>
            <w:hideMark/>
          </w:tcPr>
          <w:p w14:paraId="2C91C1DF"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884</w:t>
            </w:r>
          </w:p>
        </w:tc>
        <w:tc>
          <w:tcPr>
            <w:tcW w:w="741" w:type="dxa"/>
            <w:tcBorders>
              <w:top w:val="nil"/>
              <w:left w:val="nil"/>
              <w:bottom w:val="single" w:sz="4" w:space="0" w:color="auto"/>
              <w:right w:val="nil"/>
            </w:tcBorders>
            <w:shd w:val="clear" w:color="auto" w:fill="auto"/>
            <w:noWrap/>
            <w:vAlign w:val="center"/>
            <w:hideMark/>
          </w:tcPr>
          <w:p w14:paraId="6EC74D05"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1,002</w:t>
            </w:r>
          </w:p>
        </w:tc>
        <w:tc>
          <w:tcPr>
            <w:tcW w:w="1007" w:type="dxa"/>
            <w:tcBorders>
              <w:top w:val="nil"/>
              <w:left w:val="nil"/>
              <w:bottom w:val="nil"/>
              <w:right w:val="single" w:sz="4" w:space="0" w:color="auto"/>
            </w:tcBorders>
            <w:shd w:val="clear" w:color="auto" w:fill="auto"/>
            <w:noWrap/>
            <w:vAlign w:val="bottom"/>
            <w:hideMark/>
          </w:tcPr>
          <w:p w14:paraId="6EE29DD1"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13%</w:t>
            </w:r>
          </w:p>
        </w:tc>
        <w:tc>
          <w:tcPr>
            <w:tcW w:w="1227" w:type="dxa"/>
            <w:tcBorders>
              <w:top w:val="nil"/>
              <w:left w:val="nil"/>
              <w:bottom w:val="single" w:sz="4" w:space="0" w:color="auto"/>
              <w:right w:val="nil"/>
            </w:tcBorders>
            <w:shd w:val="clear" w:color="auto" w:fill="auto"/>
            <w:noWrap/>
            <w:vAlign w:val="center"/>
            <w:hideMark/>
          </w:tcPr>
          <w:p w14:paraId="06CD5570"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812</w:t>
            </w:r>
          </w:p>
        </w:tc>
        <w:tc>
          <w:tcPr>
            <w:tcW w:w="741" w:type="dxa"/>
            <w:tcBorders>
              <w:top w:val="nil"/>
              <w:left w:val="nil"/>
              <w:bottom w:val="single" w:sz="4" w:space="0" w:color="auto"/>
              <w:right w:val="nil"/>
            </w:tcBorders>
            <w:shd w:val="clear" w:color="auto" w:fill="auto"/>
            <w:noWrap/>
            <w:vAlign w:val="center"/>
            <w:hideMark/>
          </w:tcPr>
          <w:p w14:paraId="0E535C91"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879</w:t>
            </w:r>
          </w:p>
        </w:tc>
        <w:tc>
          <w:tcPr>
            <w:tcW w:w="1015" w:type="dxa"/>
            <w:tcBorders>
              <w:top w:val="nil"/>
              <w:left w:val="nil"/>
              <w:bottom w:val="single" w:sz="4" w:space="0" w:color="auto"/>
              <w:right w:val="single" w:sz="4" w:space="0" w:color="auto"/>
            </w:tcBorders>
            <w:shd w:val="clear" w:color="auto" w:fill="auto"/>
            <w:noWrap/>
            <w:vAlign w:val="bottom"/>
            <w:hideMark/>
          </w:tcPr>
          <w:p w14:paraId="2F12E6F7"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8%</w:t>
            </w:r>
          </w:p>
        </w:tc>
        <w:tc>
          <w:tcPr>
            <w:tcW w:w="1227" w:type="dxa"/>
            <w:tcBorders>
              <w:top w:val="nil"/>
              <w:left w:val="nil"/>
              <w:bottom w:val="single" w:sz="4" w:space="0" w:color="auto"/>
              <w:right w:val="nil"/>
            </w:tcBorders>
            <w:shd w:val="clear" w:color="auto" w:fill="auto"/>
            <w:noWrap/>
            <w:vAlign w:val="center"/>
            <w:hideMark/>
          </w:tcPr>
          <w:p w14:paraId="033365BB"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7,506</w:t>
            </w:r>
          </w:p>
        </w:tc>
        <w:tc>
          <w:tcPr>
            <w:tcW w:w="741" w:type="dxa"/>
            <w:tcBorders>
              <w:top w:val="nil"/>
              <w:left w:val="nil"/>
              <w:bottom w:val="single" w:sz="4" w:space="0" w:color="auto"/>
              <w:right w:val="nil"/>
            </w:tcBorders>
            <w:shd w:val="clear" w:color="auto" w:fill="auto"/>
            <w:noWrap/>
            <w:vAlign w:val="center"/>
            <w:hideMark/>
          </w:tcPr>
          <w:p w14:paraId="65D25BCC"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7,790</w:t>
            </w:r>
          </w:p>
        </w:tc>
        <w:tc>
          <w:tcPr>
            <w:tcW w:w="1015" w:type="dxa"/>
            <w:tcBorders>
              <w:top w:val="nil"/>
              <w:left w:val="nil"/>
              <w:bottom w:val="single" w:sz="4" w:space="0" w:color="auto"/>
              <w:right w:val="nil"/>
            </w:tcBorders>
            <w:shd w:val="clear" w:color="auto" w:fill="auto"/>
            <w:noWrap/>
            <w:vAlign w:val="bottom"/>
            <w:hideMark/>
          </w:tcPr>
          <w:p w14:paraId="52188909"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4%</w:t>
            </w:r>
          </w:p>
        </w:tc>
      </w:tr>
      <w:tr w:rsidR="00320FC6" w:rsidRPr="00320FC6" w14:paraId="0E4C4C0A" w14:textId="77777777" w:rsidTr="00320FC6">
        <w:trPr>
          <w:trHeight w:val="286"/>
        </w:trPr>
        <w:tc>
          <w:tcPr>
            <w:tcW w:w="2205" w:type="dxa"/>
            <w:tcBorders>
              <w:top w:val="single" w:sz="4" w:space="0" w:color="auto"/>
              <w:left w:val="nil"/>
              <w:bottom w:val="single" w:sz="4" w:space="0" w:color="auto"/>
              <w:right w:val="nil"/>
            </w:tcBorders>
            <w:shd w:val="clear" w:color="auto" w:fill="auto"/>
            <w:noWrap/>
            <w:vAlign w:val="bottom"/>
            <w:hideMark/>
          </w:tcPr>
          <w:p w14:paraId="5747B868" w14:textId="77777777" w:rsidR="00320FC6" w:rsidRPr="00320FC6" w:rsidRDefault="00320FC6" w:rsidP="00320FC6">
            <w:pPr>
              <w:spacing w:after="0" w:line="240" w:lineRule="auto"/>
              <w:jc w:val="right"/>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Total Population</w:t>
            </w:r>
          </w:p>
        </w:tc>
        <w:tc>
          <w:tcPr>
            <w:tcW w:w="1227" w:type="dxa"/>
            <w:tcBorders>
              <w:top w:val="nil"/>
              <w:left w:val="nil"/>
              <w:bottom w:val="single" w:sz="4" w:space="0" w:color="auto"/>
              <w:right w:val="nil"/>
            </w:tcBorders>
            <w:shd w:val="clear" w:color="auto" w:fill="auto"/>
            <w:noWrap/>
            <w:vAlign w:val="center"/>
            <w:hideMark/>
          </w:tcPr>
          <w:p w14:paraId="757A5CE6"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1,098</w:t>
            </w:r>
          </w:p>
        </w:tc>
        <w:tc>
          <w:tcPr>
            <w:tcW w:w="741" w:type="dxa"/>
            <w:tcBorders>
              <w:top w:val="nil"/>
              <w:left w:val="nil"/>
              <w:bottom w:val="single" w:sz="4" w:space="0" w:color="auto"/>
              <w:right w:val="nil"/>
            </w:tcBorders>
            <w:shd w:val="clear" w:color="auto" w:fill="auto"/>
            <w:noWrap/>
            <w:vAlign w:val="center"/>
            <w:hideMark/>
          </w:tcPr>
          <w:p w14:paraId="724ACBB4"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1,046</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3A75A4D0"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-5%</w:t>
            </w:r>
          </w:p>
        </w:tc>
        <w:tc>
          <w:tcPr>
            <w:tcW w:w="1227" w:type="dxa"/>
            <w:tcBorders>
              <w:top w:val="nil"/>
              <w:left w:val="nil"/>
              <w:bottom w:val="single" w:sz="4" w:space="0" w:color="auto"/>
              <w:right w:val="nil"/>
            </w:tcBorders>
            <w:shd w:val="clear" w:color="auto" w:fill="auto"/>
            <w:noWrap/>
            <w:vAlign w:val="center"/>
            <w:hideMark/>
          </w:tcPr>
          <w:p w14:paraId="4E40931B"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1,075</w:t>
            </w:r>
          </w:p>
        </w:tc>
        <w:tc>
          <w:tcPr>
            <w:tcW w:w="741" w:type="dxa"/>
            <w:tcBorders>
              <w:top w:val="nil"/>
              <w:left w:val="nil"/>
              <w:bottom w:val="single" w:sz="4" w:space="0" w:color="auto"/>
              <w:right w:val="nil"/>
            </w:tcBorders>
            <w:shd w:val="clear" w:color="auto" w:fill="auto"/>
            <w:noWrap/>
            <w:vAlign w:val="center"/>
            <w:hideMark/>
          </w:tcPr>
          <w:p w14:paraId="1E5860F5"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1,240</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3F8C4AEE"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15%</w:t>
            </w:r>
          </w:p>
        </w:tc>
        <w:tc>
          <w:tcPr>
            <w:tcW w:w="1227" w:type="dxa"/>
            <w:tcBorders>
              <w:top w:val="nil"/>
              <w:left w:val="nil"/>
              <w:bottom w:val="single" w:sz="4" w:space="0" w:color="auto"/>
              <w:right w:val="nil"/>
            </w:tcBorders>
            <w:shd w:val="clear" w:color="auto" w:fill="auto"/>
            <w:noWrap/>
            <w:vAlign w:val="center"/>
            <w:hideMark/>
          </w:tcPr>
          <w:p w14:paraId="04236195"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968</w:t>
            </w:r>
          </w:p>
        </w:tc>
        <w:tc>
          <w:tcPr>
            <w:tcW w:w="741" w:type="dxa"/>
            <w:tcBorders>
              <w:top w:val="nil"/>
              <w:left w:val="nil"/>
              <w:bottom w:val="single" w:sz="4" w:space="0" w:color="auto"/>
              <w:right w:val="nil"/>
            </w:tcBorders>
            <w:shd w:val="clear" w:color="auto" w:fill="auto"/>
            <w:noWrap/>
            <w:vAlign w:val="center"/>
            <w:hideMark/>
          </w:tcPr>
          <w:p w14:paraId="5C6351CA"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1,038</w:t>
            </w:r>
          </w:p>
        </w:tc>
        <w:tc>
          <w:tcPr>
            <w:tcW w:w="1015" w:type="dxa"/>
            <w:tcBorders>
              <w:top w:val="nil"/>
              <w:left w:val="nil"/>
              <w:bottom w:val="single" w:sz="4" w:space="0" w:color="auto"/>
              <w:right w:val="single" w:sz="4" w:space="0" w:color="auto"/>
            </w:tcBorders>
            <w:shd w:val="clear" w:color="auto" w:fill="auto"/>
            <w:noWrap/>
            <w:vAlign w:val="bottom"/>
            <w:hideMark/>
          </w:tcPr>
          <w:p w14:paraId="6945A938"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7%</w:t>
            </w:r>
          </w:p>
        </w:tc>
        <w:tc>
          <w:tcPr>
            <w:tcW w:w="1227" w:type="dxa"/>
            <w:tcBorders>
              <w:top w:val="nil"/>
              <w:left w:val="nil"/>
              <w:bottom w:val="single" w:sz="4" w:space="0" w:color="auto"/>
              <w:right w:val="nil"/>
            </w:tcBorders>
            <w:shd w:val="clear" w:color="auto" w:fill="auto"/>
            <w:noWrap/>
            <w:vAlign w:val="center"/>
            <w:hideMark/>
          </w:tcPr>
          <w:p w14:paraId="3079A655"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8,972</w:t>
            </w:r>
          </w:p>
        </w:tc>
        <w:tc>
          <w:tcPr>
            <w:tcW w:w="741" w:type="dxa"/>
            <w:tcBorders>
              <w:top w:val="nil"/>
              <w:left w:val="nil"/>
              <w:bottom w:val="single" w:sz="4" w:space="0" w:color="auto"/>
              <w:right w:val="nil"/>
            </w:tcBorders>
            <w:shd w:val="clear" w:color="auto" w:fill="auto"/>
            <w:noWrap/>
            <w:vAlign w:val="center"/>
            <w:hideMark/>
          </w:tcPr>
          <w:p w14:paraId="45EECE50"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9,477</w:t>
            </w:r>
          </w:p>
        </w:tc>
        <w:tc>
          <w:tcPr>
            <w:tcW w:w="1015" w:type="dxa"/>
            <w:tcBorders>
              <w:top w:val="nil"/>
              <w:left w:val="nil"/>
              <w:bottom w:val="single" w:sz="4" w:space="0" w:color="auto"/>
              <w:right w:val="nil"/>
            </w:tcBorders>
            <w:shd w:val="clear" w:color="auto" w:fill="auto"/>
            <w:noWrap/>
            <w:vAlign w:val="bottom"/>
            <w:hideMark/>
          </w:tcPr>
          <w:p w14:paraId="756DBF2E" w14:textId="77777777" w:rsidR="00320FC6" w:rsidRPr="00320FC6" w:rsidRDefault="00320FC6" w:rsidP="00320FC6">
            <w:pPr>
              <w:spacing w:after="0" w:line="240" w:lineRule="auto"/>
              <w:jc w:val="center"/>
              <w:rPr>
                <w:rFonts w:ascii="Calibri" w:eastAsia="Times New Roman" w:hAnsi="Calibri" w:cs="Calibri"/>
                <w:color w:val="000000"/>
                <w:sz w:val="20"/>
                <w:szCs w:val="20"/>
                <w:lang w:eastAsia="en-NZ"/>
              </w:rPr>
            </w:pPr>
            <w:r w:rsidRPr="00320FC6">
              <w:rPr>
                <w:rFonts w:ascii="Calibri" w:eastAsia="Times New Roman" w:hAnsi="Calibri" w:cs="Calibri"/>
                <w:color w:val="000000"/>
                <w:sz w:val="20"/>
                <w:szCs w:val="20"/>
                <w:lang w:eastAsia="en-NZ"/>
              </w:rPr>
              <w:t>6%</w:t>
            </w:r>
          </w:p>
        </w:tc>
      </w:tr>
    </w:tbl>
    <w:p w14:paraId="01A7444C" w14:textId="77777777" w:rsidR="00EA79FD" w:rsidRPr="00EA79FD" w:rsidRDefault="00EA79FD" w:rsidP="00EA79FD"/>
    <w:p w14:paraId="5C9E60CA" w14:textId="44366898" w:rsidR="00DC54D4" w:rsidRDefault="00DC54D4" w:rsidP="00FC41AA">
      <w:pPr>
        <w:pStyle w:val="Caption"/>
        <w:keepNext/>
        <w:spacing w:before="240"/>
      </w:pPr>
      <w:bookmarkStart w:id="86" w:name="_Hlk104384896"/>
      <w:r w:rsidRPr="0032470A">
        <w:t xml:space="preserve">Figure </w:t>
      </w:r>
      <w:r>
        <w:fldChar w:fldCharType="begin"/>
      </w:r>
      <w:r>
        <w:instrText>SEQ Figure \* ARABIC</w:instrText>
      </w:r>
      <w:r>
        <w:fldChar w:fldCharType="separate"/>
      </w:r>
      <w:r w:rsidR="0033636A">
        <w:rPr>
          <w:noProof/>
        </w:rPr>
        <w:t>15</w:t>
      </w:r>
      <w:r>
        <w:fldChar w:fldCharType="end"/>
      </w:r>
      <w:r w:rsidR="00070706">
        <w:t>:</w:t>
      </w:r>
      <w:r w:rsidR="00B33464" w:rsidRPr="00B33464">
        <w:t xml:space="preserve"> </w:t>
      </w:r>
      <w:bookmarkEnd w:id="86"/>
      <w:r w:rsidR="00B33464">
        <w:t>Number of radiation oncology first specialist assessments by month, 2018/19 average, 2020</w:t>
      </w:r>
      <w:r w:rsidR="0074534D">
        <w:t>, 2021</w:t>
      </w:r>
      <w:r w:rsidR="00B33464">
        <w:t xml:space="preserve"> and 202</w:t>
      </w:r>
      <w:r w:rsidR="0074534D">
        <w:t>2</w:t>
      </w:r>
      <w:r w:rsidR="00B33464">
        <w:t>, total population and Māori</w:t>
      </w:r>
    </w:p>
    <w:p w14:paraId="185620DF" w14:textId="77777777" w:rsidR="00A6674C" w:rsidRPr="00A6674C" w:rsidRDefault="00A6674C" w:rsidP="00A6674C"/>
    <w:p w14:paraId="3843E20B" w14:textId="6E174009" w:rsidR="00B4663A" w:rsidRDefault="00B318B4" w:rsidP="00E26A6A">
      <w:r w:rsidRPr="00B318B4">
        <w:t xml:space="preserve"> </w:t>
      </w:r>
      <w:r w:rsidR="00446EC5">
        <w:rPr>
          <w:noProof/>
          <w:lang w:eastAsia="en-NZ"/>
        </w:rPr>
        <w:drawing>
          <wp:inline distT="0" distB="0" distL="0" distR="0" wp14:anchorId="27B58CF4" wp14:editId="47E216EC">
            <wp:extent cx="4104000" cy="2736000"/>
            <wp:effectExtent l="0" t="0" r="0" b="7620"/>
            <wp:docPr id="759943438" name="Picture 75994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446EC5">
        <w:rPr>
          <w:noProof/>
          <w:lang w:eastAsia="en-NZ"/>
        </w:rPr>
        <w:t xml:space="preserve"> </w:t>
      </w:r>
      <w:r w:rsidR="005A54EE">
        <w:rPr>
          <w:noProof/>
          <w:lang w:eastAsia="en-NZ"/>
        </w:rPr>
        <w:drawing>
          <wp:inline distT="0" distB="0" distL="0" distR="0" wp14:anchorId="045316B3" wp14:editId="0D00865E">
            <wp:extent cx="4104000" cy="2736000"/>
            <wp:effectExtent l="0" t="0" r="0" b="7620"/>
            <wp:docPr id="759943439" name="Picture 75994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46504107" w14:textId="77777777" w:rsidR="00AB29E4" w:rsidRDefault="00AB29E4" w:rsidP="00E26A6A">
      <w:pPr>
        <w:rPr>
          <w:b/>
          <w:iCs/>
          <w:szCs w:val="18"/>
        </w:rPr>
      </w:pPr>
    </w:p>
    <w:p w14:paraId="75DE5AA8" w14:textId="77777777" w:rsidR="00AB29E4" w:rsidRDefault="00AB29E4" w:rsidP="00E26A6A">
      <w:pPr>
        <w:rPr>
          <w:b/>
          <w:iCs/>
          <w:szCs w:val="18"/>
        </w:rPr>
      </w:pPr>
    </w:p>
    <w:p w14:paraId="79251B18" w14:textId="77777777" w:rsidR="00AB29E4" w:rsidRDefault="00AB29E4" w:rsidP="00E26A6A">
      <w:pPr>
        <w:rPr>
          <w:b/>
          <w:iCs/>
          <w:szCs w:val="18"/>
        </w:rPr>
      </w:pPr>
    </w:p>
    <w:p w14:paraId="28BDA59D" w14:textId="1ACFBDFC" w:rsidR="000368AC" w:rsidRPr="00B4663A" w:rsidRDefault="00851227" w:rsidP="00E26A6A">
      <w:r w:rsidRPr="00851227">
        <w:rPr>
          <w:b/>
          <w:iCs/>
          <w:szCs w:val="18"/>
        </w:rPr>
        <w:t xml:space="preserve">Figure </w:t>
      </w:r>
      <w:r w:rsidRPr="00851227">
        <w:rPr>
          <w:b/>
          <w:iCs/>
          <w:szCs w:val="18"/>
        </w:rPr>
        <w:fldChar w:fldCharType="begin"/>
      </w:r>
      <w:r w:rsidRPr="00851227">
        <w:rPr>
          <w:b/>
          <w:iCs/>
          <w:szCs w:val="18"/>
        </w:rPr>
        <w:instrText xml:space="preserve"> SEQ Figure \* ARABIC </w:instrText>
      </w:r>
      <w:r w:rsidRPr="00851227">
        <w:rPr>
          <w:b/>
          <w:iCs/>
          <w:szCs w:val="18"/>
        </w:rPr>
        <w:fldChar w:fldCharType="separate"/>
      </w:r>
      <w:r w:rsidR="0033636A">
        <w:rPr>
          <w:b/>
          <w:iCs/>
          <w:noProof/>
          <w:szCs w:val="18"/>
        </w:rPr>
        <w:t>16</w:t>
      </w:r>
      <w:r w:rsidRPr="00851227">
        <w:rPr>
          <w:b/>
          <w:iCs/>
          <w:szCs w:val="18"/>
        </w:rPr>
        <w:fldChar w:fldCharType="end"/>
      </w:r>
      <w:r w:rsidRPr="00851227">
        <w:rPr>
          <w:b/>
          <w:iCs/>
          <w:szCs w:val="18"/>
        </w:rPr>
        <w:t xml:space="preserve">: </w:t>
      </w:r>
      <w:r w:rsidR="000368AC">
        <w:rPr>
          <w:b/>
          <w:iCs/>
          <w:szCs w:val="18"/>
        </w:rPr>
        <w:t>Cumulative n</w:t>
      </w:r>
      <w:r w:rsidR="000368AC" w:rsidRPr="000368AC">
        <w:rPr>
          <w:b/>
          <w:iCs/>
          <w:szCs w:val="18"/>
        </w:rPr>
        <w:t>umber of radiation oncology first specialist assessments by month, 2018/19 average, 2020, 2021 and 2022, total population and Māori</w:t>
      </w:r>
    </w:p>
    <w:p w14:paraId="0F9360B5" w14:textId="4C371ED4" w:rsidR="005C6E7D" w:rsidRDefault="005A54EE" w:rsidP="00E26A6A">
      <w:r>
        <w:rPr>
          <w:noProof/>
          <w:lang w:eastAsia="en-NZ"/>
        </w:rPr>
        <w:drawing>
          <wp:inline distT="0" distB="0" distL="0" distR="0" wp14:anchorId="5F9158F9" wp14:editId="3D5C3C1F">
            <wp:extent cx="4104000" cy="2736000"/>
            <wp:effectExtent l="0" t="0" r="0" b="7620"/>
            <wp:docPr id="759943440" name="Picture 75994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852715" w:rsidRPr="00852715">
        <w:t xml:space="preserve"> </w:t>
      </w:r>
      <w:r w:rsidR="004F0A41">
        <w:rPr>
          <w:noProof/>
          <w:lang w:eastAsia="en-NZ"/>
        </w:rPr>
        <w:drawing>
          <wp:inline distT="0" distB="0" distL="0" distR="0" wp14:anchorId="019FB897" wp14:editId="79A687B3">
            <wp:extent cx="4104000" cy="2736000"/>
            <wp:effectExtent l="0" t="0" r="0" b="7620"/>
            <wp:docPr id="759943441" name="Picture 75994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41391220" w14:textId="22155166" w:rsidR="00DC54D4" w:rsidRDefault="00DC54D4" w:rsidP="00DC54D4">
      <w:pPr>
        <w:pStyle w:val="Caption"/>
        <w:keepNext/>
      </w:pPr>
      <w:bookmarkStart w:id="87" w:name="_Ref41429511"/>
      <w:r w:rsidRPr="0032470A">
        <w:t xml:space="preserve">Table </w:t>
      </w:r>
      <w:r>
        <w:fldChar w:fldCharType="begin"/>
      </w:r>
      <w:r>
        <w:instrText>SEQ Table \* ARABIC</w:instrText>
      </w:r>
      <w:r>
        <w:fldChar w:fldCharType="separate"/>
      </w:r>
      <w:r w:rsidR="0033636A">
        <w:rPr>
          <w:noProof/>
        </w:rPr>
        <w:t>16</w:t>
      </w:r>
      <w:r>
        <w:fldChar w:fldCharType="end"/>
      </w:r>
      <w:bookmarkEnd w:id="87"/>
      <w:r w:rsidRPr="0032470A">
        <w:t xml:space="preserve">: </w:t>
      </w:r>
      <w:r w:rsidR="007A5D55">
        <w:t>Number</w:t>
      </w:r>
      <w:r w:rsidR="007A5D55" w:rsidRPr="00100982">
        <w:t xml:space="preserve"> </w:t>
      </w:r>
      <w:r w:rsidR="007A5D55">
        <w:t>of</w:t>
      </w:r>
      <w:r w:rsidR="007A5D55" w:rsidRPr="00100982">
        <w:t xml:space="preserve"> </w:t>
      </w:r>
      <w:r w:rsidR="007A5D55">
        <w:t xml:space="preserve">radiation </w:t>
      </w:r>
      <w:r w:rsidR="00CE4965">
        <w:t>therapy</w:t>
      </w:r>
      <w:r w:rsidR="007A5D55" w:rsidRPr="00100982">
        <w:t xml:space="preserve"> attendances</w:t>
      </w:r>
      <w:r w:rsidR="007A5D55">
        <w:t xml:space="preserve"> and percentage difference in 202</w:t>
      </w:r>
      <w:r w:rsidR="00806902">
        <w:t>2</w:t>
      </w:r>
      <w:r w:rsidR="007A5D55">
        <w:t xml:space="preserve"> compared to </w:t>
      </w:r>
      <w:r w:rsidR="00143602">
        <w:t>the average of 2018 and 2019</w:t>
      </w:r>
      <w:r w:rsidR="007A5D55">
        <w:t>, by month and cumulative year to date, by ethnicity</w:t>
      </w:r>
    </w:p>
    <w:tbl>
      <w:tblPr>
        <w:tblW w:w="14109" w:type="dxa"/>
        <w:tblLook w:val="04A0" w:firstRow="1" w:lastRow="0" w:firstColumn="1" w:lastColumn="0" w:noHBand="0" w:noVBand="1"/>
      </w:tblPr>
      <w:tblGrid>
        <w:gridCol w:w="2106"/>
        <w:gridCol w:w="1113"/>
        <w:gridCol w:w="773"/>
        <w:gridCol w:w="1079"/>
        <w:gridCol w:w="1113"/>
        <w:gridCol w:w="773"/>
        <w:gridCol w:w="1080"/>
        <w:gridCol w:w="1113"/>
        <w:gridCol w:w="773"/>
        <w:gridCol w:w="1080"/>
        <w:gridCol w:w="1113"/>
        <w:gridCol w:w="875"/>
        <w:gridCol w:w="1118"/>
      </w:tblGrid>
      <w:tr w:rsidR="00592DA8" w:rsidRPr="00592DA8" w14:paraId="0AD69C77" w14:textId="77777777" w:rsidTr="00096C80">
        <w:trPr>
          <w:trHeight w:val="292"/>
        </w:trPr>
        <w:tc>
          <w:tcPr>
            <w:tcW w:w="2106" w:type="dxa"/>
            <w:tcBorders>
              <w:top w:val="nil"/>
              <w:left w:val="nil"/>
              <w:bottom w:val="nil"/>
              <w:right w:val="nil"/>
            </w:tcBorders>
            <w:shd w:val="clear" w:color="auto" w:fill="auto"/>
            <w:noWrap/>
            <w:vAlign w:val="bottom"/>
            <w:hideMark/>
          </w:tcPr>
          <w:p w14:paraId="52A8D393" w14:textId="77777777" w:rsidR="00592DA8" w:rsidRPr="00592DA8" w:rsidRDefault="00592DA8" w:rsidP="00592DA8">
            <w:pPr>
              <w:spacing w:after="0" w:line="240" w:lineRule="auto"/>
              <w:rPr>
                <w:rFonts w:ascii="Times New Roman" w:eastAsia="Times New Roman" w:hAnsi="Times New Roman" w:cs="Times New Roman"/>
                <w:sz w:val="24"/>
                <w:szCs w:val="24"/>
                <w:lang w:eastAsia="en-NZ"/>
              </w:rPr>
            </w:pPr>
          </w:p>
        </w:tc>
        <w:tc>
          <w:tcPr>
            <w:tcW w:w="2965" w:type="dxa"/>
            <w:gridSpan w:val="3"/>
            <w:tcBorders>
              <w:top w:val="nil"/>
              <w:left w:val="nil"/>
              <w:bottom w:val="single" w:sz="4" w:space="0" w:color="auto"/>
              <w:right w:val="single" w:sz="4" w:space="0" w:color="000000"/>
            </w:tcBorders>
            <w:shd w:val="clear" w:color="auto" w:fill="auto"/>
            <w:noWrap/>
            <w:vAlign w:val="bottom"/>
            <w:hideMark/>
          </w:tcPr>
          <w:p w14:paraId="31C99475" w14:textId="77777777" w:rsidR="00592DA8" w:rsidRPr="00592DA8" w:rsidRDefault="00592DA8" w:rsidP="00592DA8">
            <w:pPr>
              <w:spacing w:after="0" w:line="240" w:lineRule="auto"/>
              <w:jc w:val="center"/>
              <w:rPr>
                <w:rFonts w:ascii="Calibri" w:eastAsia="Times New Roman" w:hAnsi="Calibri" w:cs="Calibri"/>
                <w:b/>
                <w:bCs/>
                <w:color w:val="000000"/>
                <w:sz w:val="20"/>
                <w:szCs w:val="20"/>
                <w:lang w:eastAsia="en-NZ"/>
              </w:rPr>
            </w:pPr>
            <w:r w:rsidRPr="00592DA8">
              <w:rPr>
                <w:rFonts w:ascii="Calibri" w:eastAsia="Times New Roman" w:hAnsi="Calibri" w:cs="Calibri"/>
                <w:b/>
                <w:bCs/>
                <w:color w:val="000000"/>
                <w:sz w:val="20"/>
                <w:szCs w:val="20"/>
                <w:lang w:eastAsia="en-NZ"/>
              </w:rPr>
              <w:t>July</w:t>
            </w:r>
          </w:p>
        </w:tc>
        <w:tc>
          <w:tcPr>
            <w:tcW w:w="2966" w:type="dxa"/>
            <w:gridSpan w:val="3"/>
            <w:tcBorders>
              <w:top w:val="nil"/>
              <w:left w:val="nil"/>
              <w:bottom w:val="single" w:sz="4" w:space="0" w:color="000000"/>
              <w:right w:val="single" w:sz="4" w:space="0" w:color="000000"/>
            </w:tcBorders>
            <w:shd w:val="clear" w:color="auto" w:fill="auto"/>
            <w:noWrap/>
            <w:vAlign w:val="bottom"/>
            <w:hideMark/>
          </w:tcPr>
          <w:p w14:paraId="1D510F1E" w14:textId="77777777" w:rsidR="00592DA8" w:rsidRPr="00592DA8" w:rsidRDefault="00592DA8" w:rsidP="00592DA8">
            <w:pPr>
              <w:spacing w:after="0" w:line="240" w:lineRule="auto"/>
              <w:jc w:val="center"/>
              <w:rPr>
                <w:rFonts w:ascii="Calibri" w:eastAsia="Times New Roman" w:hAnsi="Calibri" w:cs="Calibri"/>
                <w:b/>
                <w:bCs/>
                <w:color w:val="000000"/>
                <w:sz w:val="20"/>
                <w:szCs w:val="20"/>
                <w:lang w:eastAsia="en-NZ"/>
              </w:rPr>
            </w:pPr>
            <w:r w:rsidRPr="00592DA8">
              <w:rPr>
                <w:rFonts w:ascii="Calibri" w:eastAsia="Times New Roman" w:hAnsi="Calibri" w:cs="Calibri"/>
                <w:b/>
                <w:bCs/>
                <w:color w:val="000000"/>
                <w:sz w:val="20"/>
                <w:szCs w:val="20"/>
                <w:lang w:eastAsia="en-NZ"/>
              </w:rPr>
              <w:t>August</w:t>
            </w:r>
          </w:p>
        </w:tc>
        <w:tc>
          <w:tcPr>
            <w:tcW w:w="2966" w:type="dxa"/>
            <w:gridSpan w:val="3"/>
            <w:tcBorders>
              <w:top w:val="nil"/>
              <w:left w:val="nil"/>
              <w:bottom w:val="single" w:sz="4" w:space="0" w:color="auto"/>
              <w:right w:val="single" w:sz="4" w:space="0" w:color="000000"/>
            </w:tcBorders>
            <w:shd w:val="clear" w:color="auto" w:fill="auto"/>
            <w:noWrap/>
            <w:vAlign w:val="bottom"/>
            <w:hideMark/>
          </w:tcPr>
          <w:p w14:paraId="49BDB7BB" w14:textId="77777777" w:rsidR="00592DA8" w:rsidRPr="00592DA8" w:rsidRDefault="00592DA8" w:rsidP="00592DA8">
            <w:pPr>
              <w:spacing w:after="0" w:line="240" w:lineRule="auto"/>
              <w:jc w:val="center"/>
              <w:rPr>
                <w:rFonts w:ascii="Calibri" w:eastAsia="Times New Roman" w:hAnsi="Calibri" w:cs="Calibri"/>
                <w:b/>
                <w:bCs/>
                <w:color w:val="000000"/>
                <w:sz w:val="20"/>
                <w:szCs w:val="20"/>
                <w:lang w:eastAsia="en-NZ"/>
              </w:rPr>
            </w:pPr>
            <w:r w:rsidRPr="00592DA8">
              <w:rPr>
                <w:rFonts w:ascii="Calibri" w:eastAsia="Times New Roman" w:hAnsi="Calibri" w:cs="Calibri"/>
                <w:b/>
                <w:bCs/>
                <w:color w:val="000000"/>
                <w:sz w:val="20"/>
                <w:szCs w:val="20"/>
                <w:lang w:eastAsia="en-NZ"/>
              </w:rPr>
              <w:t>September</w:t>
            </w:r>
          </w:p>
        </w:tc>
        <w:tc>
          <w:tcPr>
            <w:tcW w:w="3106" w:type="dxa"/>
            <w:gridSpan w:val="3"/>
            <w:tcBorders>
              <w:top w:val="nil"/>
              <w:left w:val="nil"/>
              <w:bottom w:val="single" w:sz="4" w:space="0" w:color="auto"/>
              <w:right w:val="nil"/>
            </w:tcBorders>
            <w:shd w:val="clear" w:color="auto" w:fill="auto"/>
            <w:noWrap/>
            <w:vAlign w:val="bottom"/>
            <w:hideMark/>
          </w:tcPr>
          <w:p w14:paraId="0E3E65DE" w14:textId="77777777" w:rsidR="00592DA8" w:rsidRPr="00592DA8" w:rsidRDefault="00592DA8" w:rsidP="00592DA8">
            <w:pPr>
              <w:spacing w:after="0" w:line="240" w:lineRule="auto"/>
              <w:jc w:val="center"/>
              <w:rPr>
                <w:rFonts w:ascii="Calibri" w:eastAsia="Times New Roman" w:hAnsi="Calibri" w:cs="Calibri"/>
                <w:b/>
                <w:bCs/>
                <w:color w:val="000000"/>
                <w:sz w:val="20"/>
                <w:szCs w:val="20"/>
                <w:lang w:eastAsia="en-NZ"/>
              </w:rPr>
            </w:pPr>
            <w:r w:rsidRPr="00592DA8">
              <w:rPr>
                <w:rFonts w:ascii="Calibri" w:eastAsia="Times New Roman" w:hAnsi="Calibri" w:cs="Calibri"/>
                <w:b/>
                <w:bCs/>
                <w:color w:val="000000"/>
                <w:sz w:val="20"/>
                <w:szCs w:val="20"/>
                <w:lang w:eastAsia="en-NZ"/>
              </w:rPr>
              <w:t>Cumulative Jan-Sep</w:t>
            </w:r>
          </w:p>
        </w:tc>
      </w:tr>
      <w:tr w:rsidR="00096C80" w:rsidRPr="00592DA8" w14:paraId="7525ED35" w14:textId="77777777" w:rsidTr="00096C80">
        <w:trPr>
          <w:trHeight w:val="292"/>
        </w:trPr>
        <w:tc>
          <w:tcPr>
            <w:tcW w:w="2106" w:type="dxa"/>
            <w:tcBorders>
              <w:top w:val="nil"/>
              <w:left w:val="nil"/>
              <w:bottom w:val="single" w:sz="4" w:space="0" w:color="auto"/>
              <w:right w:val="nil"/>
            </w:tcBorders>
            <w:shd w:val="clear" w:color="auto" w:fill="auto"/>
            <w:noWrap/>
            <w:vAlign w:val="bottom"/>
            <w:hideMark/>
          </w:tcPr>
          <w:p w14:paraId="663D3827"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55A00F7A" w14:textId="77777777" w:rsidR="00592DA8" w:rsidRPr="00592DA8" w:rsidRDefault="00592DA8" w:rsidP="00592DA8">
            <w:pPr>
              <w:spacing w:after="0" w:line="240" w:lineRule="auto"/>
              <w:jc w:val="center"/>
              <w:rPr>
                <w:rFonts w:ascii="Calibri" w:eastAsia="Times New Roman" w:hAnsi="Calibri" w:cs="Calibri"/>
                <w:b/>
                <w:bCs/>
                <w:color w:val="000000"/>
                <w:sz w:val="20"/>
                <w:szCs w:val="20"/>
                <w:lang w:eastAsia="en-NZ"/>
              </w:rPr>
            </w:pPr>
            <w:r w:rsidRPr="00592DA8">
              <w:rPr>
                <w:rFonts w:ascii="Calibri" w:eastAsia="Times New Roman" w:hAnsi="Calibri" w:cs="Calibri"/>
                <w:b/>
                <w:bCs/>
                <w:color w:val="000000"/>
                <w:sz w:val="20"/>
                <w:szCs w:val="20"/>
                <w:lang w:eastAsia="en-NZ"/>
              </w:rPr>
              <w:t>2018/2019</w:t>
            </w:r>
          </w:p>
        </w:tc>
        <w:tc>
          <w:tcPr>
            <w:tcW w:w="773" w:type="dxa"/>
            <w:tcBorders>
              <w:top w:val="nil"/>
              <w:left w:val="nil"/>
              <w:bottom w:val="single" w:sz="4" w:space="0" w:color="auto"/>
              <w:right w:val="nil"/>
            </w:tcBorders>
            <w:shd w:val="clear" w:color="auto" w:fill="auto"/>
            <w:noWrap/>
            <w:vAlign w:val="bottom"/>
            <w:hideMark/>
          </w:tcPr>
          <w:p w14:paraId="787E96F4" w14:textId="77777777" w:rsidR="00592DA8" w:rsidRPr="00592DA8" w:rsidRDefault="00592DA8" w:rsidP="00592DA8">
            <w:pPr>
              <w:spacing w:after="0" w:line="240" w:lineRule="auto"/>
              <w:jc w:val="center"/>
              <w:rPr>
                <w:rFonts w:ascii="Calibri" w:eastAsia="Times New Roman" w:hAnsi="Calibri" w:cs="Calibri"/>
                <w:b/>
                <w:bCs/>
                <w:color w:val="000000"/>
                <w:sz w:val="20"/>
                <w:szCs w:val="20"/>
                <w:lang w:eastAsia="en-NZ"/>
              </w:rPr>
            </w:pPr>
            <w:r w:rsidRPr="00592DA8">
              <w:rPr>
                <w:rFonts w:ascii="Calibri" w:eastAsia="Times New Roman" w:hAnsi="Calibri" w:cs="Calibri"/>
                <w:b/>
                <w:bCs/>
                <w:color w:val="000000"/>
                <w:sz w:val="20"/>
                <w:szCs w:val="20"/>
                <w:lang w:eastAsia="en-NZ"/>
              </w:rPr>
              <w:t>2022</w:t>
            </w:r>
          </w:p>
        </w:tc>
        <w:tc>
          <w:tcPr>
            <w:tcW w:w="1079" w:type="dxa"/>
            <w:tcBorders>
              <w:top w:val="nil"/>
              <w:left w:val="nil"/>
              <w:bottom w:val="single" w:sz="4" w:space="0" w:color="auto"/>
              <w:right w:val="single" w:sz="4" w:space="0" w:color="auto"/>
            </w:tcBorders>
            <w:shd w:val="clear" w:color="auto" w:fill="auto"/>
            <w:noWrap/>
            <w:vAlign w:val="bottom"/>
            <w:hideMark/>
          </w:tcPr>
          <w:p w14:paraId="2B721477" w14:textId="77777777" w:rsidR="00592DA8" w:rsidRPr="00592DA8" w:rsidRDefault="00592DA8" w:rsidP="00592DA8">
            <w:pPr>
              <w:spacing w:after="0" w:line="240" w:lineRule="auto"/>
              <w:jc w:val="center"/>
              <w:rPr>
                <w:rFonts w:ascii="Calibri" w:eastAsia="Times New Roman" w:hAnsi="Calibri" w:cs="Calibri"/>
                <w:b/>
                <w:bCs/>
                <w:color w:val="000000"/>
                <w:sz w:val="20"/>
                <w:szCs w:val="20"/>
                <w:lang w:eastAsia="en-NZ"/>
              </w:rPr>
            </w:pPr>
            <w:r w:rsidRPr="00592DA8">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5287DC97" w14:textId="77777777" w:rsidR="00592DA8" w:rsidRPr="00592DA8" w:rsidRDefault="00592DA8" w:rsidP="00592DA8">
            <w:pPr>
              <w:spacing w:after="0" w:line="240" w:lineRule="auto"/>
              <w:jc w:val="right"/>
              <w:rPr>
                <w:rFonts w:ascii="Calibri" w:eastAsia="Times New Roman" w:hAnsi="Calibri" w:cs="Calibri"/>
                <w:b/>
                <w:bCs/>
                <w:color w:val="000000"/>
                <w:sz w:val="20"/>
                <w:szCs w:val="20"/>
                <w:lang w:eastAsia="en-NZ"/>
              </w:rPr>
            </w:pPr>
            <w:r w:rsidRPr="00592DA8">
              <w:rPr>
                <w:rFonts w:ascii="Calibri" w:eastAsia="Times New Roman" w:hAnsi="Calibri" w:cs="Calibri"/>
                <w:b/>
                <w:bCs/>
                <w:color w:val="000000"/>
                <w:sz w:val="20"/>
                <w:szCs w:val="20"/>
                <w:lang w:eastAsia="en-NZ"/>
              </w:rPr>
              <w:t>2018/2019</w:t>
            </w:r>
          </w:p>
        </w:tc>
        <w:tc>
          <w:tcPr>
            <w:tcW w:w="773" w:type="dxa"/>
            <w:tcBorders>
              <w:top w:val="nil"/>
              <w:left w:val="nil"/>
              <w:bottom w:val="single" w:sz="4" w:space="0" w:color="auto"/>
              <w:right w:val="nil"/>
            </w:tcBorders>
            <w:shd w:val="clear" w:color="auto" w:fill="auto"/>
            <w:noWrap/>
            <w:vAlign w:val="bottom"/>
            <w:hideMark/>
          </w:tcPr>
          <w:p w14:paraId="41267202" w14:textId="77777777" w:rsidR="00592DA8" w:rsidRPr="00592DA8" w:rsidRDefault="00592DA8" w:rsidP="00592DA8">
            <w:pPr>
              <w:spacing w:after="0" w:line="240" w:lineRule="auto"/>
              <w:jc w:val="center"/>
              <w:rPr>
                <w:rFonts w:ascii="Calibri" w:eastAsia="Times New Roman" w:hAnsi="Calibri" w:cs="Calibri"/>
                <w:b/>
                <w:bCs/>
                <w:color w:val="000000"/>
                <w:sz w:val="20"/>
                <w:szCs w:val="20"/>
                <w:lang w:eastAsia="en-NZ"/>
              </w:rPr>
            </w:pPr>
            <w:r w:rsidRPr="00592DA8">
              <w:rPr>
                <w:rFonts w:ascii="Calibri" w:eastAsia="Times New Roman" w:hAnsi="Calibri" w:cs="Calibri"/>
                <w:b/>
                <w:bCs/>
                <w:color w:val="000000"/>
                <w:sz w:val="20"/>
                <w:szCs w:val="20"/>
                <w:lang w:eastAsia="en-NZ"/>
              </w:rPr>
              <w:t>2022</w:t>
            </w:r>
          </w:p>
        </w:tc>
        <w:tc>
          <w:tcPr>
            <w:tcW w:w="1080" w:type="dxa"/>
            <w:tcBorders>
              <w:top w:val="nil"/>
              <w:left w:val="nil"/>
              <w:bottom w:val="single" w:sz="4" w:space="0" w:color="auto"/>
              <w:right w:val="single" w:sz="4" w:space="0" w:color="auto"/>
            </w:tcBorders>
            <w:shd w:val="clear" w:color="auto" w:fill="auto"/>
            <w:noWrap/>
            <w:vAlign w:val="bottom"/>
            <w:hideMark/>
          </w:tcPr>
          <w:p w14:paraId="7AF098CE" w14:textId="77777777" w:rsidR="00592DA8" w:rsidRPr="00592DA8" w:rsidRDefault="00592DA8" w:rsidP="00592DA8">
            <w:pPr>
              <w:spacing w:after="0" w:line="240" w:lineRule="auto"/>
              <w:jc w:val="center"/>
              <w:rPr>
                <w:rFonts w:ascii="Calibri" w:eastAsia="Times New Roman" w:hAnsi="Calibri" w:cs="Calibri"/>
                <w:b/>
                <w:bCs/>
                <w:color w:val="000000"/>
                <w:sz w:val="20"/>
                <w:szCs w:val="20"/>
                <w:lang w:eastAsia="en-NZ"/>
              </w:rPr>
            </w:pPr>
            <w:r w:rsidRPr="00592DA8">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7B230E1E" w14:textId="77777777" w:rsidR="00592DA8" w:rsidRPr="00592DA8" w:rsidRDefault="00592DA8" w:rsidP="00592DA8">
            <w:pPr>
              <w:spacing w:after="0" w:line="240" w:lineRule="auto"/>
              <w:jc w:val="center"/>
              <w:rPr>
                <w:rFonts w:ascii="Calibri" w:eastAsia="Times New Roman" w:hAnsi="Calibri" w:cs="Calibri"/>
                <w:b/>
                <w:bCs/>
                <w:color w:val="000000"/>
                <w:sz w:val="20"/>
                <w:szCs w:val="20"/>
                <w:lang w:eastAsia="en-NZ"/>
              </w:rPr>
            </w:pPr>
            <w:r w:rsidRPr="00592DA8">
              <w:rPr>
                <w:rFonts w:ascii="Calibri" w:eastAsia="Times New Roman" w:hAnsi="Calibri" w:cs="Calibri"/>
                <w:b/>
                <w:bCs/>
                <w:color w:val="000000"/>
                <w:sz w:val="20"/>
                <w:szCs w:val="20"/>
                <w:lang w:eastAsia="en-NZ"/>
              </w:rPr>
              <w:t>2018/2019</w:t>
            </w:r>
          </w:p>
        </w:tc>
        <w:tc>
          <w:tcPr>
            <w:tcW w:w="773" w:type="dxa"/>
            <w:tcBorders>
              <w:top w:val="nil"/>
              <w:left w:val="nil"/>
              <w:bottom w:val="single" w:sz="4" w:space="0" w:color="auto"/>
              <w:right w:val="nil"/>
            </w:tcBorders>
            <w:shd w:val="clear" w:color="auto" w:fill="auto"/>
            <w:noWrap/>
            <w:vAlign w:val="bottom"/>
            <w:hideMark/>
          </w:tcPr>
          <w:p w14:paraId="0AE19BB3" w14:textId="77777777" w:rsidR="00592DA8" w:rsidRPr="00592DA8" w:rsidRDefault="00592DA8" w:rsidP="00592DA8">
            <w:pPr>
              <w:spacing w:after="0" w:line="240" w:lineRule="auto"/>
              <w:jc w:val="center"/>
              <w:rPr>
                <w:rFonts w:ascii="Calibri" w:eastAsia="Times New Roman" w:hAnsi="Calibri" w:cs="Calibri"/>
                <w:b/>
                <w:bCs/>
                <w:color w:val="000000"/>
                <w:sz w:val="20"/>
                <w:szCs w:val="20"/>
                <w:lang w:eastAsia="en-NZ"/>
              </w:rPr>
            </w:pPr>
            <w:r w:rsidRPr="00592DA8">
              <w:rPr>
                <w:rFonts w:ascii="Calibri" w:eastAsia="Times New Roman" w:hAnsi="Calibri" w:cs="Calibri"/>
                <w:b/>
                <w:bCs/>
                <w:color w:val="000000"/>
                <w:sz w:val="20"/>
                <w:szCs w:val="20"/>
                <w:lang w:eastAsia="en-NZ"/>
              </w:rPr>
              <w:t>2022</w:t>
            </w:r>
          </w:p>
        </w:tc>
        <w:tc>
          <w:tcPr>
            <w:tcW w:w="1080" w:type="dxa"/>
            <w:tcBorders>
              <w:top w:val="nil"/>
              <w:left w:val="nil"/>
              <w:bottom w:val="single" w:sz="4" w:space="0" w:color="auto"/>
              <w:right w:val="single" w:sz="4" w:space="0" w:color="auto"/>
            </w:tcBorders>
            <w:shd w:val="clear" w:color="auto" w:fill="auto"/>
            <w:noWrap/>
            <w:vAlign w:val="bottom"/>
            <w:hideMark/>
          </w:tcPr>
          <w:p w14:paraId="0C1ECCD1" w14:textId="77777777" w:rsidR="00592DA8" w:rsidRPr="00592DA8" w:rsidRDefault="00592DA8" w:rsidP="00592DA8">
            <w:pPr>
              <w:spacing w:after="0" w:line="240" w:lineRule="auto"/>
              <w:jc w:val="center"/>
              <w:rPr>
                <w:rFonts w:ascii="Calibri" w:eastAsia="Times New Roman" w:hAnsi="Calibri" w:cs="Calibri"/>
                <w:b/>
                <w:bCs/>
                <w:color w:val="000000"/>
                <w:sz w:val="20"/>
                <w:szCs w:val="20"/>
                <w:lang w:eastAsia="en-NZ"/>
              </w:rPr>
            </w:pPr>
            <w:r w:rsidRPr="00592DA8">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14A4168A" w14:textId="77777777" w:rsidR="00592DA8" w:rsidRPr="00592DA8" w:rsidRDefault="00592DA8" w:rsidP="00592DA8">
            <w:pPr>
              <w:spacing w:after="0" w:line="240" w:lineRule="auto"/>
              <w:jc w:val="center"/>
              <w:rPr>
                <w:rFonts w:ascii="Calibri" w:eastAsia="Times New Roman" w:hAnsi="Calibri" w:cs="Calibri"/>
                <w:b/>
                <w:bCs/>
                <w:color w:val="000000"/>
                <w:sz w:val="20"/>
                <w:szCs w:val="20"/>
                <w:lang w:eastAsia="en-NZ"/>
              </w:rPr>
            </w:pPr>
            <w:r w:rsidRPr="00592DA8">
              <w:rPr>
                <w:rFonts w:ascii="Calibri" w:eastAsia="Times New Roman" w:hAnsi="Calibri" w:cs="Calibri"/>
                <w:b/>
                <w:bCs/>
                <w:color w:val="000000"/>
                <w:sz w:val="20"/>
                <w:szCs w:val="20"/>
                <w:lang w:eastAsia="en-NZ"/>
              </w:rPr>
              <w:t>2018/2019</w:t>
            </w:r>
          </w:p>
        </w:tc>
        <w:tc>
          <w:tcPr>
            <w:tcW w:w="875" w:type="dxa"/>
            <w:tcBorders>
              <w:top w:val="nil"/>
              <w:left w:val="nil"/>
              <w:bottom w:val="single" w:sz="4" w:space="0" w:color="auto"/>
              <w:right w:val="nil"/>
            </w:tcBorders>
            <w:shd w:val="clear" w:color="auto" w:fill="auto"/>
            <w:noWrap/>
            <w:vAlign w:val="bottom"/>
            <w:hideMark/>
          </w:tcPr>
          <w:p w14:paraId="760170D7" w14:textId="77777777" w:rsidR="00592DA8" w:rsidRPr="00592DA8" w:rsidRDefault="00592DA8" w:rsidP="00592DA8">
            <w:pPr>
              <w:spacing w:after="0" w:line="240" w:lineRule="auto"/>
              <w:jc w:val="center"/>
              <w:rPr>
                <w:rFonts w:ascii="Calibri" w:eastAsia="Times New Roman" w:hAnsi="Calibri" w:cs="Calibri"/>
                <w:b/>
                <w:bCs/>
                <w:color w:val="000000"/>
                <w:sz w:val="20"/>
                <w:szCs w:val="20"/>
                <w:lang w:eastAsia="en-NZ"/>
              </w:rPr>
            </w:pPr>
            <w:r w:rsidRPr="00592DA8">
              <w:rPr>
                <w:rFonts w:ascii="Calibri" w:eastAsia="Times New Roman" w:hAnsi="Calibri" w:cs="Calibri"/>
                <w:b/>
                <w:bCs/>
                <w:color w:val="000000"/>
                <w:sz w:val="20"/>
                <w:szCs w:val="20"/>
                <w:lang w:eastAsia="en-NZ"/>
              </w:rPr>
              <w:t>2022</w:t>
            </w:r>
          </w:p>
        </w:tc>
        <w:tc>
          <w:tcPr>
            <w:tcW w:w="1118" w:type="dxa"/>
            <w:tcBorders>
              <w:top w:val="nil"/>
              <w:left w:val="nil"/>
              <w:bottom w:val="single" w:sz="4" w:space="0" w:color="auto"/>
              <w:right w:val="nil"/>
            </w:tcBorders>
            <w:shd w:val="clear" w:color="auto" w:fill="auto"/>
            <w:noWrap/>
            <w:vAlign w:val="bottom"/>
            <w:hideMark/>
          </w:tcPr>
          <w:p w14:paraId="3052D79A" w14:textId="77777777" w:rsidR="00592DA8" w:rsidRPr="00592DA8" w:rsidRDefault="00592DA8" w:rsidP="00592DA8">
            <w:pPr>
              <w:spacing w:after="0" w:line="240" w:lineRule="auto"/>
              <w:jc w:val="center"/>
              <w:rPr>
                <w:rFonts w:ascii="Calibri" w:eastAsia="Times New Roman" w:hAnsi="Calibri" w:cs="Calibri"/>
                <w:b/>
                <w:bCs/>
                <w:color w:val="000000"/>
                <w:sz w:val="20"/>
                <w:szCs w:val="20"/>
                <w:lang w:eastAsia="en-NZ"/>
              </w:rPr>
            </w:pPr>
            <w:r w:rsidRPr="00592DA8">
              <w:rPr>
                <w:rFonts w:ascii="Calibri" w:eastAsia="Times New Roman" w:hAnsi="Calibri" w:cs="Calibri"/>
                <w:b/>
                <w:bCs/>
                <w:color w:val="000000"/>
                <w:sz w:val="20"/>
                <w:szCs w:val="20"/>
                <w:lang w:eastAsia="en-NZ"/>
              </w:rPr>
              <w:t>% change</w:t>
            </w:r>
          </w:p>
        </w:tc>
      </w:tr>
      <w:tr w:rsidR="00096C80" w:rsidRPr="00592DA8" w14:paraId="2EE7708C" w14:textId="77777777" w:rsidTr="00096C80">
        <w:trPr>
          <w:trHeight w:val="292"/>
        </w:trPr>
        <w:tc>
          <w:tcPr>
            <w:tcW w:w="2106" w:type="dxa"/>
            <w:tcBorders>
              <w:top w:val="nil"/>
              <w:left w:val="nil"/>
              <w:bottom w:val="nil"/>
              <w:right w:val="nil"/>
            </w:tcBorders>
            <w:shd w:val="clear" w:color="auto" w:fill="auto"/>
            <w:noWrap/>
            <w:vAlign w:val="bottom"/>
            <w:hideMark/>
          </w:tcPr>
          <w:p w14:paraId="4B0A0848" w14:textId="77777777" w:rsidR="00592DA8" w:rsidRPr="00592DA8" w:rsidRDefault="00592DA8" w:rsidP="00592DA8">
            <w:pPr>
              <w:spacing w:after="0" w:line="240" w:lineRule="auto"/>
              <w:jc w:val="right"/>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5AECA013"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1,987</w:t>
            </w:r>
          </w:p>
        </w:tc>
        <w:tc>
          <w:tcPr>
            <w:tcW w:w="773" w:type="dxa"/>
            <w:tcBorders>
              <w:top w:val="nil"/>
              <w:left w:val="nil"/>
              <w:bottom w:val="nil"/>
              <w:right w:val="nil"/>
            </w:tcBorders>
            <w:shd w:val="clear" w:color="auto" w:fill="auto"/>
            <w:noWrap/>
            <w:vAlign w:val="center"/>
            <w:hideMark/>
          </w:tcPr>
          <w:p w14:paraId="42C5E4A6"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1,583</w:t>
            </w:r>
          </w:p>
        </w:tc>
        <w:tc>
          <w:tcPr>
            <w:tcW w:w="1079" w:type="dxa"/>
            <w:tcBorders>
              <w:top w:val="nil"/>
              <w:left w:val="nil"/>
              <w:bottom w:val="nil"/>
              <w:right w:val="single" w:sz="4" w:space="0" w:color="auto"/>
            </w:tcBorders>
            <w:shd w:val="clear" w:color="auto" w:fill="auto"/>
            <w:noWrap/>
            <w:vAlign w:val="bottom"/>
            <w:hideMark/>
          </w:tcPr>
          <w:p w14:paraId="3CE195C9"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-20%</w:t>
            </w:r>
          </w:p>
        </w:tc>
        <w:tc>
          <w:tcPr>
            <w:tcW w:w="1113" w:type="dxa"/>
            <w:tcBorders>
              <w:top w:val="nil"/>
              <w:left w:val="nil"/>
              <w:bottom w:val="nil"/>
              <w:right w:val="nil"/>
            </w:tcBorders>
            <w:shd w:val="clear" w:color="auto" w:fill="auto"/>
            <w:noWrap/>
            <w:vAlign w:val="center"/>
            <w:hideMark/>
          </w:tcPr>
          <w:p w14:paraId="353C25EC"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1,922</w:t>
            </w:r>
          </w:p>
        </w:tc>
        <w:tc>
          <w:tcPr>
            <w:tcW w:w="773" w:type="dxa"/>
            <w:tcBorders>
              <w:top w:val="nil"/>
              <w:left w:val="nil"/>
              <w:bottom w:val="nil"/>
              <w:right w:val="nil"/>
            </w:tcBorders>
            <w:shd w:val="clear" w:color="auto" w:fill="auto"/>
            <w:noWrap/>
            <w:vAlign w:val="center"/>
            <w:hideMark/>
          </w:tcPr>
          <w:p w14:paraId="5F87A9C5"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1,761</w:t>
            </w:r>
          </w:p>
        </w:tc>
        <w:tc>
          <w:tcPr>
            <w:tcW w:w="1080" w:type="dxa"/>
            <w:tcBorders>
              <w:top w:val="nil"/>
              <w:left w:val="nil"/>
              <w:bottom w:val="nil"/>
              <w:right w:val="single" w:sz="4" w:space="0" w:color="auto"/>
            </w:tcBorders>
            <w:shd w:val="clear" w:color="auto" w:fill="auto"/>
            <w:noWrap/>
            <w:vAlign w:val="bottom"/>
            <w:hideMark/>
          </w:tcPr>
          <w:p w14:paraId="7288DF01"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-8%</w:t>
            </w:r>
          </w:p>
        </w:tc>
        <w:tc>
          <w:tcPr>
            <w:tcW w:w="1113" w:type="dxa"/>
            <w:tcBorders>
              <w:top w:val="nil"/>
              <w:left w:val="nil"/>
              <w:bottom w:val="nil"/>
              <w:right w:val="nil"/>
            </w:tcBorders>
            <w:shd w:val="clear" w:color="auto" w:fill="auto"/>
            <w:noWrap/>
            <w:vAlign w:val="center"/>
            <w:hideMark/>
          </w:tcPr>
          <w:p w14:paraId="07E00D8C"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1,712</w:t>
            </w:r>
          </w:p>
        </w:tc>
        <w:tc>
          <w:tcPr>
            <w:tcW w:w="773" w:type="dxa"/>
            <w:tcBorders>
              <w:top w:val="nil"/>
              <w:left w:val="nil"/>
              <w:bottom w:val="nil"/>
              <w:right w:val="nil"/>
            </w:tcBorders>
            <w:shd w:val="clear" w:color="auto" w:fill="auto"/>
            <w:noWrap/>
            <w:vAlign w:val="center"/>
            <w:hideMark/>
          </w:tcPr>
          <w:p w14:paraId="397461CB"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1,984</w:t>
            </w:r>
          </w:p>
        </w:tc>
        <w:tc>
          <w:tcPr>
            <w:tcW w:w="1080" w:type="dxa"/>
            <w:tcBorders>
              <w:top w:val="nil"/>
              <w:left w:val="nil"/>
              <w:bottom w:val="nil"/>
              <w:right w:val="single" w:sz="4" w:space="0" w:color="auto"/>
            </w:tcBorders>
            <w:shd w:val="clear" w:color="auto" w:fill="auto"/>
            <w:noWrap/>
            <w:vAlign w:val="bottom"/>
            <w:hideMark/>
          </w:tcPr>
          <w:p w14:paraId="40D8697C"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16%</w:t>
            </w:r>
          </w:p>
        </w:tc>
        <w:tc>
          <w:tcPr>
            <w:tcW w:w="1113" w:type="dxa"/>
            <w:tcBorders>
              <w:top w:val="nil"/>
              <w:left w:val="nil"/>
              <w:bottom w:val="nil"/>
              <w:right w:val="nil"/>
            </w:tcBorders>
            <w:shd w:val="clear" w:color="auto" w:fill="auto"/>
            <w:noWrap/>
            <w:vAlign w:val="center"/>
            <w:hideMark/>
          </w:tcPr>
          <w:p w14:paraId="4953917D"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15,906</w:t>
            </w:r>
          </w:p>
        </w:tc>
        <w:tc>
          <w:tcPr>
            <w:tcW w:w="875" w:type="dxa"/>
            <w:tcBorders>
              <w:top w:val="nil"/>
              <w:left w:val="nil"/>
              <w:bottom w:val="nil"/>
              <w:right w:val="nil"/>
            </w:tcBorders>
            <w:shd w:val="clear" w:color="auto" w:fill="auto"/>
            <w:noWrap/>
            <w:vAlign w:val="center"/>
            <w:hideMark/>
          </w:tcPr>
          <w:p w14:paraId="26014147"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15,331</w:t>
            </w:r>
          </w:p>
        </w:tc>
        <w:tc>
          <w:tcPr>
            <w:tcW w:w="1118" w:type="dxa"/>
            <w:tcBorders>
              <w:top w:val="nil"/>
              <w:left w:val="nil"/>
              <w:bottom w:val="nil"/>
              <w:right w:val="nil"/>
            </w:tcBorders>
            <w:shd w:val="clear" w:color="auto" w:fill="auto"/>
            <w:noWrap/>
            <w:vAlign w:val="bottom"/>
            <w:hideMark/>
          </w:tcPr>
          <w:p w14:paraId="1932049B"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-4%</w:t>
            </w:r>
          </w:p>
        </w:tc>
      </w:tr>
      <w:tr w:rsidR="00096C80" w:rsidRPr="00592DA8" w14:paraId="24EFFEC9" w14:textId="77777777" w:rsidTr="00096C80">
        <w:trPr>
          <w:trHeight w:val="292"/>
        </w:trPr>
        <w:tc>
          <w:tcPr>
            <w:tcW w:w="2106" w:type="dxa"/>
            <w:tcBorders>
              <w:top w:val="nil"/>
              <w:left w:val="nil"/>
              <w:bottom w:val="nil"/>
              <w:right w:val="nil"/>
            </w:tcBorders>
            <w:shd w:val="clear" w:color="auto" w:fill="auto"/>
            <w:noWrap/>
            <w:vAlign w:val="bottom"/>
            <w:hideMark/>
          </w:tcPr>
          <w:p w14:paraId="7FD57436" w14:textId="77777777" w:rsidR="00592DA8" w:rsidRPr="00592DA8" w:rsidRDefault="00592DA8" w:rsidP="00592DA8">
            <w:pPr>
              <w:spacing w:after="0" w:line="240" w:lineRule="auto"/>
              <w:jc w:val="right"/>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3AD83527"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757</w:t>
            </w:r>
          </w:p>
        </w:tc>
        <w:tc>
          <w:tcPr>
            <w:tcW w:w="773" w:type="dxa"/>
            <w:tcBorders>
              <w:top w:val="nil"/>
              <w:left w:val="nil"/>
              <w:bottom w:val="nil"/>
              <w:right w:val="nil"/>
            </w:tcBorders>
            <w:shd w:val="clear" w:color="auto" w:fill="auto"/>
            <w:noWrap/>
            <w:vAlign w:val="center"/>
            <w:hideMark/>
          </w:tcPr>
          <w:p w14:paraId="137BE4A0"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609</w:t>
            </w:r>
          </w:p>
        </w:tc>
        <w:tc>
          <w:tcPr>
            <w:tcW w:w="1079" w:type="dxa"/>
            <w:tcBorders>
              <w:top w:val="nil"/>
              <w:left w:val="nil"/>
              <w:bottom w:val="nil"/>
              <w:right w:val="single" w:sz="4" w:space="0" w:color="auto"/>
            </w:tcBorders>
            <w:shd w:val="clear" w:color="auto" w:fill="auto"/>
            <w:noWrap/>
            <w:vAlign w:val="bottom"/>
            <w:hideMark/>
          </w:tcPr>
          <w:p w14:paraId="12FE7E3B"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-19%</w:t>
            </w:r>
          </w:p>
        </w:tc>
        <w:tc>
          <w:tcPr>
            <w:tcW w:w="1113" w:type="dxa"/>
            <w:tcBorders>
              <w:top w:val="nil"/>
              <w:left w:val="nil"/>
              <w:bottom w:val="nil"/>
              <w:right w:val="nil"/>
            </w:tcBorders>
            <w:shd w:val="clear" w:color="auto" w:fill="auto"/>
            <w:noWrap/>
            <w:vAlign w:val="center"/>
            <w:hideMark/>
          </w:tcPr>
          <w:p w14:paraId="483D6870"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563</w:t>
            </w:r>
          </w:p>
        </w:tc>
        <w:tc>
          <w:tcPr>
            <w:tcW w:w="773" w:type="dxa"/>
            <w:tcBorders>
              <w:top w:val="nil"/>
              <w:left w:val="nil"/>
              <w:bottom w:val="nil"/>
              <w:right w:val="nil"/>
            </w:tcBorders>
            <w:shd w:val="clear" w:color="auto" w:fill="auto"/>
            <w:noWrap/>
            <w:vAlign w:val="center"/>
            <w:hideMark/>
          </w:tcPr>
          <w:p w14:paraId="76DC63B4"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718</w:t>
            </w:r>
          </w:p>
        </w:tc>
        <w:tc>
          <w:tcPr>
            <w:tcW w:w="1080" w:type="dxa"/>
            <w:tcBorders>
              <w:top w:val="nil"/>
              <w:left w:val="nil"/>
              <w:bottom w:val="nil"/>
              <w:right w:val="single" w:sz="4" w:space="0" w:color="auto"/>
            </w:tcBorders>
            <w:shd w:val="clear" w:color="auto" w:fill="auto"/>
            <w:noWrap/>
            <w:vAlign w:val="bottom"/>
            <w:hideMark/>
          </w:tcPr>
          <w:p w14:paraId="7FE9FA7B"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28%</w:t>
            </w:r>
          </w:p>
        </w:tc>
        <w:tc>
          <w:tcPr>
            <w:tcW w:w="1113" w:type="dxa"/>
            <w:tcBorders>
              <w:top w:val="nil"/>
              <w:left w:val="nil"/>
              <w:bottom w:val="nil"/>
              <w:right w:val="nil"/>
            </w:tcBorders>
            <w:shd w:val="clear" w:color="auto" w:fill="auto"/>
            <w:noWrap/>
            <w:vAlign w:val="center"/>
            <w:hideMark/>
          </w:tcPr>
          <w:p w14:paraId="4E3B37E5"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516</w:t>
            </w:r>
          </w:p>
        </w:tc>
        <w:tc>
          <w:tcPr>
            <w:tcW w:w="773" w:type="dxa"/>
            <w:tcBorders>
              <w:top w:val="nil"/>
              <w:left w:val="nil"/>
              <w:bottom w:val="nil"/>
              <w:right w:val="nil"/>
            </w:tcBorders>
            <w:shd w:val="clear" w:color="auto" w:fill="auto"/>
            <w:noWrap/>
            <w:vAlign w:val="center"/>
            <w:hideMark/>
          </w:tcPr>
          <w:p w14:paraId="50DC25BB"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698</w:t>
            </w:r>
          </w:p>
        </w:tc>
        <w:tc>
          <w:tcPr>
            <w:tcW w:w="1080" w:type="dxa"/>
            <w:tcBorders>
              <w:top w:val="nil"/>
              <w:left w:val="nil"/>
              <w:bottom w:val="nil"/>
              <w:right w:val="single" w:sz="4" w:space="0" w:color="auto"/>
            </w:tcBorders>
            <w:shd w:val="clear" w:color="auto" w:fill="auto"/>
            <w:noWrap/>
            <w:vAlign w:val="bottom"/>
            <w:hideMark/>
          </w:tcPr>
          <w:p w14:paraId="28A05319"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35%</w:t>
            </w:r>
          </w:p>
        </w:tc>
        <w:tc>
          <w:tcPr>
            <w:tcW w:w="1113" w:type="dxa"/>
            <w:tcBorders>
              <w:top w:val="nil"/>
              <w:left w:val="nil"/>
              <w:bottom w:val="nil"/>
              <w:right w:val="nil"/>
            </w:tcBorders>
            <w:shd w:val="clear" w:color="auto" w:fill="auto"/>
            <w:noWrap/>
            <w:vAlign w:val="center"/>
            <w:hideMark/>
          </w:tcPr>
          <w:p w14:paraId="29A0A998"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5,196</w:t>
            </w:r>
          </w:p>
        </w:tc>
        <w:tc>
          <w:tcPr>
            <w:tcW w:w="875" w:type="dxa"/>
            <w:tcBorders>
              <w:top w:val="nil"/>
              <w:left w:val="nil"/>
              <w:bottom w:val="nil"/>
              <w:right w:val="nil"/>
            </w:tcBorders>
            <w:shd w:val="clear" w:color="auto" w:fill="auto"/>
            <w:noWrap/>
            <w:vAlign w:val="center"/>
            <w:hideMark/>
          </w:tcPr>
          <w:p w14:paraId="1396F8F3"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5,071</w:t>
            </w:r>
          </w:p>
        </w:tc>
        <w:tc>
          <w:tcPr>
            <w:tcW w:w="1118" w:type="dxa"/>
            <w:tcBorders>
              <w:top w:val="nil"/>
              <w:left w:val="nil"/>
              <w:bottom w:val="nil"/>
              <w:right w:val="nil"/>
            </w:tcBorders>
            <w:shd w:val="clear" w:color="auto" w:fill="auto"/>
            <w:noWrap/>
            <w:vAlign w:val="bottom"/>
            <w:hideMark/>
          </w:tcPr>
          <w:p w14:paraId="21D935C1"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-2%</w:t>
            </w:r>
          </w:p>
        </w:tc>
      </w:tr>
      <w:tr w:rsidR="00096C80" w:rsidRPr="00592DA8" w14:paraId="40EE34DE" w14:textId="77777777" w:rsidTr="00096C80">
        <w:trPr>
          <w:trHeight w:val="292"/>
        </w:trPr>
        <w:tc>
          <w:tcPr>
            <w:tcW w:w="2106" w:type="dxa"/>
            <w:tcBorders>
              <w:top w:val="nil"/>
              <w:left w:val="nil"/>
              <w:bottom w:val="nil"/>
              <w:right w:val="nil"/>
            </w:tcBorders>
            <w:shd w:val="clear" w:color="auto" w:fill="auto"/>
            <w:noWrap/>
            <w:vAlign w:val="bottom"/>
            <w:hideMark/>
          </w:tcPr>
          <w:p w14:paraId="260E3E69" w14:textId="77777777" w:rsidR="00592DA8" w:rsidRPr="00592DA8" w:rsidRDefault="00592DA8" w:rsidP="00592DA8">
            <w:pPr>
              <w:spacing w:after="0" w:line="240" w:lineRule="auto"/>
              <w:jc w:val="right"/>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0B7D1060"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11,906</w:t>
            </w:r>
          </w:p>
        </w:tc>
        <w:tc>
          <w:tcPr>
            <w:tcW w:w="773" w:type="dxa"/>
            <w:tcBorders>
              <w:top w:val="nil"/>
              <w:left w:val="nil"/>
              <w:bottom w:val="single" w:sz="4" w:space="0" w:color="auto"/>
              <w:right w:val="nil"/>
            </w:tcBorders>
            <w:shd w:val="clear" w:color="auto" w:fill="auto"/>
            <w:noWrap/>
            <w:vAlign w:val="center"/>
            <w:hideMark/>
          </w:tcPr>
          <w:p w14:paraId="57E9D843"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10,066</w:t>
            </w:r>
          </w:p>
        </w:tc>
        <w:tc>
          <w:tcPr>
            <w:tcW w:w="1079" w:type="dxa"/>
            <w:tcBorders>
              <w:top w:val="nil"/>
              <w:left w:val="nil"/>
              <w:bottom w:val="nil"/>
              <w:right w:val="single" w:sz="4" w:space="0" w:color="auto"/>
            </w:tcBorders>
            <w:shd w:val="clear" w:color="auto" w:fill="auto"/>
            <w:noWrap/>
            <w:vAlign w:val="bottom"/>
            <w:hideMark/>
          </w:tcPr>
          <w:p w14:paraId="411A74AE"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-15%</w:t>
            </w:r>
          </w:p>
        </w:tc>
        <w:tc>
          <w:tcPr>
            <w:tcW w:w="1113" w:type="dxa"/>
            <w:tcBorders>
              <w:top w:val="nil"/>
              <w:left w:val="nil"/>
              <w:bottom w:val="single" w:sz="4" w:space="0" w:color="auto"/>
              <w:right w:val="nil"/>
            </w:tcBorders>
            <w:shd w:val="clear" w:color="auto" w:fill="auto"/>
            <w:noWrap/>
            <w:vAlign w:val="center"/>
            <w:hideMark/>
          </w:tcPr>
          <w:p w14:paraId="2EFB1818"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11,846</w:t>
            </w:r>
          </w:p>
        </w:tc>
        <w:tc>
          <w:tcPr>
            <w:tcW w:w="773" w:type="dxa"/>
            <w:tcBorders>
              <w:top w:val="nil"/>
              <w:left w:val="nil"/>
              <w:bottom w:val="single" w:sz="4" w:space="0" w:color="auto"/>
              <w:right w:val="nil"/>
            </w:tcBorders>
            <w:shd w:val="clear" w:color="auto" w:fill="auto"/>
            <w:noWrap/>
            <w:vAlign w:val="center"/>
            <w:hideMark/>
          </w:tcPr>
          <w:p w14:paraId="71D8253C"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11,632</w:t>
            </w:r>
          </w:p>
        </w:tc>
        <w:tc>
          <w:tcPr>
            <w:tcW w:w="1080" w:type="dxa"/>
            <w:tcBorders>
              <w:top w:val="nil"/>
              <w:left w:val="nil"/>
              <w:bottom w:val="nil"/>
              <w:right w:val="single" w:sz="4" w:space="0" w:color="auto"/>
            </w:tcBorders>
            <w:shd w:val="clear" w:color="auto" w:fill="auto"/>
            <w:noWrap/>
            <w:vAlign w:val="bottom"/>
            <w:hideMark/>
          </w:tcPr>
          <w:p w14:paraId="0C196ACF"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-2%</w:t>
            </w:r>
          </w:p>
        </w:tc>
        <w:tc>
          <w:tcPr>
            <w:tcW w:w="1113" w:type="dxa"/>
            <w:tcBorders>
              <w:top w:val="nil"/>
              <w:left w:val="nil"/>
              <w:bottom w:val="single" w:sz="4" w:space="0" w:color="auto"/>
              <w:right w:val="nil"/>
            </w:tcBorders>
            <w:shd w:val="clear" w:color="auto" w:fill="auto"/>
            <w:noWrap/>
            <w:vAlign w:val="center"/>
            <w:hideMark/>
          </w:tcPr>
          <w:p w14:paraId="46232BFD"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11,074</w:t>
            </w:r>
          </w:p>
        </w:tc>
        <w:tc>
          <w:tcPr>
            <w:tcW w:w="773" w:type="dxa"/>
            <w:tcBorders>
              <w:top w:val="nil"/>
              <w:left w:val="nil"/>
              <w:bottom w:val="single" w:sz="4" w:space="0" w:color="auto"/>
              <w:right w:val="nil"/>
            </w:tcBorders>
            <w:shd w:val="clear" w:color="auto" w:fill="auto"/>
            <w:noWrap/>
            <w:vAlign w:val="center"/>
            <w:hideMark/>
          </w:tcPr>
          <w:p w14:paraId="4E5B69DE"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10,773</w:t>
            </w:r>
          </w:p>
        </w:tc>
        <w:tc>
          <w:tcPr>
            <w:tcW w:w="1080" w:type="dxa"/>
            <w:tcBorders>
              <w:top w:val="nil"/>
              <w:left w:val="nil"/>
              <w:bottom w:val="single" w:sz="4" w:space="0" w:color="auto"/>
              <w:right w:val="single" w:sz="4" w:space="0" w:color="auto"/>
            </w:tcBorders>
            <w:shd w:val="clear" w:color="auto" w:fill="auto"/>
            <w:noWrap/>
            <w:vAlign w:val="bottom"/>
            <w:hideMark/>
          </w:tcPr>
          <w:p w14:paraId="23F94523"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-3%</w:t>
            </w:r>
          </w:p>
        </w:tc>
        <w:tc>
          <w:tcPr>
            <w:tcW w:w="1113" w:type="dxa"/>
            <w:tcBorders>
              <w:top w:val="nil"/>
              <w:left w:val="nil"/>
              <w:bottom w:val="single" w:sz="4" w:space="0" w:color="auto"/>
              <w:right w:val="nil"/>
            </w:tcBorders>
            <w:shd w:val="clear" w:color="auto" w:fill="auto"/>
            <w:noWrap/>
            <w:vAlign w:val="center"/>
            <w:hideMark/>
          </w:tcPr>
          <w:p w14:paraId="2CDE213D"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104,324</w:t>
            </w:r>
          </w:p>
        </w:tc>
        <w:tc>
          <w:tcPr>
            <w:tcW w:w="875" w:type="dxa"/>
            <w:tcBorders>
              <w:top w:val="nil"/>
              <w:left w:val="nil"/>
              <w:bottom w:val="single" w:sz="4" w:space="0" w:color="auto"/>
              <w:right w:val="nil"/>
            </w:tcBorders>
            <w:shd w:val="clear" w:color="auto" w:fill="auto"/>
            <w:noWrap/>
            <w:vAlign w:val="center"/>
            <w:hideMark/>
          </w:tcPr>
          <w:p w14:paraId="60ADEC9C"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93,087</w:t>
            </w:r>
          </w:p>
        </w:tc>
        <w:tc>
          <w:tcPr>
            <w:tcW w:w="1118" w:type="dxa"/>
            <w:tcBorders>
              <w:top w:val="nil"/>
              <w:left w:val="nil"/>
              <w:bottom w:val="single" w:sz="4" w:space="0" w:color="auto"/>
              <w:right w:val="nil"/>
            </w:tcBorders>
            <w:shd w:val="clear" w:color="auto" w:fill="auto"/>
            <w:noWrap/>
            <w:vAlign w:val="bottom"/>
            <w:hideMark/>
          </w:tcPr>
          <w:p w14:paraId="0B5B1982"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-11%</w:t>
            </w:r>
          </w:p>
        </w:tc>
      </w:tr>
      <w:tr w:rsidR="00096C80" w:rsidRPr="00592DA8" w14:paraId="2BE3940C" w14:textId="77777777" w:rsidTr="00096C80">
        <w:trPr>
          <w:trHeight w:val="292"/>
        </w:trPr>
        <w:tc>
          <w:tcPr>
            <w:tcW w:w="2106" w:type="dxa"/>
            <w:tcBorders>
              <w:top w:val="single" w:sz="4" w:space="0" w:color="auto"/>
              <w:left w:val="nil"/>
              <w:bottom w:val="single" w:sz="4" w:space="0" w:color="auto"/>
              <w:right w:val="nil"/>
            </w:tcBorders>
            <w:shd w:val="clear" w:color="auto" w:fill="auto"/>
            <w:noWrap/>
            <w:vAlign w:val="bottom"/>
            <w:hideMark/>
          </w:tcPr>
          <w:p w14:paraId="0D6EFBAC" w14:textId="77777777" w:rsidR="00592DA8" w:rsidRPr="00592DA8" w:rsidRDefault="00592DA8" w:rsidP="00592DA8">
            <w:pPr>
              <w:spacing w:after="0" w:line="240" w:lineRule="auto"/>
              <w:jc w:val="right"/>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75B9B2D9"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14,650</w:t>
            </w:r>
          </w:p>
        </w:tc>
        <w:tc>
          <w:tcPr>
            <w:tcW w:w="773" w:type="dxa"/>
            <w:tcBorders>
              <w:top w:val="nil"/>
              <w:left w:val="nil"/>
              <w:bottom w:val="single" w:sz="4" w:space="0" w:color="auto"/>
              <w:right w:val="nil"/>
            </w:tcBorders>
            <w:shd w:val="clear" w:color="auto" w:fill="auto"/>
            <w:noWrap/>
            <w:vAlign w:val="center"/>
            <w:hideMark/>
          </w:tcPr>
          <w:p w14:paraId="700F25F7"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12,258</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10306DBE"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-16%</w:t>
            </w:r>
          </w:p>
        </w:tc>
        <w:tc>
          <w:tcPr>
            <w:tcW w:w="1113" w:type="dxa"/>
            <w:tcBorders>
              <w:top w:val="nil"/>
              <w:left w:val="nil"/>
              <w:bottom w:val="single" w:sz="4" w:space="0" w:color="auto"/>
              <w:right w:val="nil"/>
            </w:tcBorders>
            <w:shd w:val="clear" w:color="auto" w:fill="auto"/>
            <w:noWrap/>
            <w:vAlign w:val="center"/>
            <w:hideMark/>
          </w:tcPr>
          <w:p w14:paraId="2CEED2FD"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14,330</w:t>
            </w:r>
          </w:p>
        </w:tc>
        <w:tc>
          <w:tcPr>
            <w:tcW w:w="773" w:type="dxa"/>
            <w:tcBorders>
              <w:top w:val="nil"/>
              <w:left w:val="nil"/>
              <w:bottom w:val="single" w:sz="4" w:space="0" w:color="auto"/>
              <w:right w:val="nil"/>
            </w:tcBorders>
            <w:shd w:val="clear" w:color="auto" w:fill="auto"/>
            <w:noWrap/>
            <w:vAlign w:val="center"/>
            <w:hideMark/>
          </w:tcPr>
          <w:p w14:paraId="6120F9E4"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14,111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91F92B1"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-2%</w:t>
            </w:r>
          </w:p>
        </w:tc>
        <w:tc>
          <w:tcPr>
            <w:tcW w:w="1113" w:type="dxa"/>
            <w:tcBorders>
              <w:top w:val="nil"/>
              <w:left w:val="nil"/>
              <w:bottom w:val="single" w:sz="4" w:space="0" w:color="auto"/>
              <w:right w:val="nil"/>
            </w:tcBorders>
            <w:shd w:val="clear" w:color="auto" w:fill="auto"/>
            <w:noWrap/>
            <w:vAlign w:val="center"/>
            <w:hideMark/>
          </w:tcPr>
          <w:p w14:paraId="5B4B7B99"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13,302</w:t>
            </w:r>
          </w:p>
        </w:tc>
        <w:tc>
          <w:tcPr>
            <w:tcW w:w="773" w:type="dxa"/>
            <w:tcBorders>
              <w:top w:val="nil"/>
              <w:left w:val="nil"/>
              <w:bottom w:val="single" w:sz="4" w:space="0" w:color="auto"/>
              <w:right w:val="nil"/>
            </w:tcBorders>
            <w:shd w:val="clear" w:color="auto" w:fill="auto"/>
            <w:noWrap/>
            <w:vAlign w:val="center"/>
            <w:hideMark/>
          </w:tcPr>
          <w:p w14:paraId="79D17A9D"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13,455</w:t>
            </w:r>
          </w:p>
        </w:tc>
        <w:tc>
          <w:tcPr>
            <w:tcW w:w="1080" w:type="dxa"/>
            <w:tcBorders>
              <w:top w:val="nil"/>
              <w:left w:val="nil"/>
              <w:bottom w:val="single" w:sz="4" w:space="0" w:color="auto"/>
              <w:right w:val="single" w:sz="4" w:space="0" w:color="auto"/>
            </w:tcBorders>
            <w:shd w:val="clear" w:color="auto" w:fill="auto"/>
            <w:noWrap/>
            <w:vAlign w:val="bottom"/>
            <w:hideMark/>
          </w:tcPr>
          <w:p w14:paraId="7459D7A9"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w:t>
            </w:r>
          </w:p>
        </w:tc>
        <w:tc>
          <w:tcPr>
            <w:tcW w:w="1113" w:type="dxa"/>
            <w:tcBorders>
              <w:top w:val="nil"/>
              <w:left w:val="nil"/>
              <w:bottom w:val="single" w:sz="4" w:space="0" w:color="auto"/>
              <w:right w:val="nil"/>
            </w:tcBorders>
            <w:shd w:val="clear" w:color="auto" w:fill="auto"/>
            <w:noWrap/>
            <w:vAlign w:val="center"/>
            <w:hideMark/>
          </w:tcPr>
          <w:p w14:paraId="35B36DB3"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125,425</w:t>
            </w:r>
          </w:p>
        </w:tc>
        <w:tc>
          <w:tcPr>
            <w:tcW w:w="875" w:type="dxa"/>
            <w:tcBorders>
              <w:top w:val="nil"/>
              <w:left w:val="nil"/>
              <w:bottom w:val="single" w:sz="4" w:space="0" w:color="auto"/>
              <w:right w:val="nil"/>
            </w:tcBorders>
            <w:shd w:val="clear" w:color="auto" w:fill="auto"/>
            <w:noWrap/>
            <w:vAlign w:val="center"/>
            <w:hideMark/>
          </w:tcPr>
          <w:p w14:paraId="3F8436E2"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113,489</w:t>
            </w:r>
          </w:p>
        </w:tc>
        <w:tc>
          <w:tcPr>
            <w:tcW w:w="1118" w:type="dxa"/>
            <w:tcBorders>
              <w:top w:val="nil"/>
              <w:left w:val="nil"/>
              <w:bottom w:val="single" w:sz="4" w:space="0" w:color="auto"/>
              <w:right w:val="nil"/>
            </w:tcBorders>
            <w:shd w:val="clear" w:color="auto" w:fill="auto"/>
            <w:noWrap/>
            <w:vAlign w:val="bottom"/>
            <w:hideMark/>
          </w:tcPr>
          <w:p w14:paraId="4E3A412F" w14:textId="77777777" w:rsidR="00592DA8" w:rsidRPr="00592DA8" w:rsidRDefault="00592DA8" w:rsidP="00592DA8">
            <w:pPr>
              <w:spacing w:after="0" w:line="240" w:lineRule="auto"/>
              <w:jc w:val="center"/>
              <w:rPr>
                <w:rFonts w:ascii="Calibri" w:eastAsia="Times New Roman" w:hAnsi="Calibri" w:cs="Calibri"/>
                <w:color w:val="000000"/>
                <w:sz w:val="20"/>
                <w:szCs w:val="20"/>
                <w:lang w:eastAsia="en-NZ"/>
              </w:rPr>
            </w:pPr>
            <w:r w:rsidRPr="00592DA8">
              <w:rPr>
                <w:rFonts w:ascii="Calibri" w:eastAsia="Times New Roman" w:hAnsi="Calibri" w:cs="Calibri"/>
                <w:color w:val="000000"/>
                <w:sz w:val="20"/>
                <w:szCs w:val="20"/>
                <w:lang w:eastAsia="en-NZ"/>
              </w:rPr>
              <w:t>-10%</w:t>
            </w:r>
          </w:p>
        </w:tc>
      </w:tr>
    </w:tbl>
    <w:p w14:paraId="3232702F" w14:textId="4721ECF9" w:rsidR="00D94435" w:rsidRPr="00D94435" w:rsidRDefault="00D94435" w:rsidP="00D94435"/>
    <w:p w14:paraId="45F8B775" w14:textId="2FA391BF" w:rsidR="00DC54D4" w:rsidRDefault="00851227" w:rsidP="00A93893">
      <w:pPr>
        <w:pStyle w:val="Caption"/>
        <w:keepNext/>
        <w:spacing w:before="120"/>
      </w:pPr>
      <w:r w:rsidRPr="00851227">
        <w:t xml:space="preserve">Figure </w:t>
      </w:r>
      <w:r>
        <w:fldChar w:fldCharType="begin"/>
      </w:r>
      <w:r>
        <w:instrText>SEQ Figure \* ARABIC</w:instrText>
      </w:r>
      <w:r>
        <w:fldChar w:fldCharType="separate"/>
      </w:r>
      <w:r w:rsidR="0033636A">
        <w:rPr>
          <w:noProof/>
        </w:rPr>
        <w:t>17</w:t>
      </w:r>
      <w:r>
        <w:fldChar w:fldCharType="end"/>
      </w:r>
      <w:r w:rsidR="00DC54D4" w:rsidRPr="0032470A">
        <w:t xml:space="preserve">: Number of </w:t>
      </w:r>
      <w:r w:rsidR="003762CC" w:rsidRPr="0032470A">
        <w:t xml:space="preserve">radiation therapy attendances </w:t>
      </w:r>
      <w:r w:rsidR="00621591">
        <w:t>by month, 2018</w:t>
      </w:r>
      <w:r w:rsidR="00B33464">
        <w:t>/</w:t>
      </w:r>
      <w:r w:rsidR="00621591">
        <w:t>19 average, 2020</w:t>
      </w:r>
      <w:r w:rsidR="0074534D">
        <w:t>, 2021</w:t>
      </w:r>
      <w:r w:rsidR="00621591">
        <w:t xml:space="preserve"> and 202</w:t>
      </w:r>
      <w:r w:rsidR="0074534D">
        <w:t>2</w:t>
      </w:r>
      <w:r w:rsidR="00DC54D4" w:rsidRPr="0032470A">
        <w:t>, total population and Māori</w:t>
      </w:r>
    </w:p>
    <w:p w14:paraId="6E2BFE6F" w14:textId="3A6B38F0" w:rsidR="0097339E" w:rsidRDefault="00A87DE0" w:rsidP="0097339E">
      <w:r>
        <w:rPr>
          <w:noProof/>
          <w:lang w:eastAsia="en-NZ"/>
        </w:rPr>
        <w:drawing>
          <wp:inline distT="0" distB="0" distL="0" distR="0" wp14:anchorId="3FAFF10E" wp14:editId="3E741D90">
            <wp:extent cx="4104000" cy="2736000"/>
            <wp:effectExtent l="0" t="0" r="0" b="7620"/>
            <wp:docPr id="759943443" name="Picture 75994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t xml:space="preserve"> </w:t>
      </w:r>
      <w:r w:rsidR="00096C80">
        <w:rPr>
          <w:noProof/>
          <w:lang w:eastAsia="en-NZ"/>
        </w:rPr>
        <w:drawing>
          <wp:inline distT="0" distB="0" distL="0" distR="0" wp14:anchorId="6BB4389D" wp14:editId="47F2348F">
            <wp:extent cx="4104000" cy="2736000"/>
            <wp:effectExtent l="0" t="0" r="0" b="7620"/>
            <wp:docPr id="759943442" name="Picture 75994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A04BDB" w:rsidRPr="00A04BDB">
        <w:t xml:space="preserve"> </w:t>
      </w:r>
      <w:r w:rsidR="0056509C">
        <w:rPr>
          <w:noProof/>
        </w:rPr>
        <w:t xml:space="preserve"> </w:t>
      </w:r>
    </w:p>
    <w:p w14:paraId="279CFCB7" w14:textId="102A6DD7" w:rsidR="00E26A6A" w:rsidRPr="00E26A6A" w:rsidRDefault="009B7B1A" w:rsidP="00E26A6A">
      <w:r>
        <w:rPr>
          <w:noProof/>
          <w:lang w:eastAsia="en-NZ"/>
        </w:rPr>
        <w:drawing>
          <wp:inline distT="0" distB="0" distL="0" distR="0" wp14:anchorId="5B0FEEE6" wp14:editId="4EC022D2">
            <wp:extent cx="4104000" cy="2736000"/>
            <wp:effectExtent l="0" t="0" r="0" b="7620"/>
            <wp:docPr id="759943444" name="Picture 75994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A04BDB" w:rsidRPr="00A04BDB">
        <w:t xml:space="preserve"> </w:t>
      </w:r>
      <w:r>
        <w:rPr>
          <w:noProof/>
          <w:lang w:eastAsia="en-NZ"/>
        </w:rPr>
        <w:drawing>
          <wp:inline distT="0" distB="0" distL="0" distR="0" wp14:anchorId="1382BF2B" wp14:editId="4F301708">
            <wp:extent cx="4104000" cy="2736000"/>
            <wp:effectExtent l="0" t="0" r="0" b="7620"/>
            <wp:docPr id="759943445" name="Picture 75994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57EC138" w14:textId="240F905B" w:rsidR="009036CF" w:rsidRDefault="00190F42" w:rsidP="00E26A6A">
      <w:pPr>
        <w:rPr>
          <w:noProof/>
        </w:rPr>
      </w:pPr>
      <w:r>
        <w:rPr>
          <w:noProof/>
        </w:rPr>
        <w:t xml:space="preserve"> </w:t>
      </w:r>
    </w:p>
    <w:p w14:paraId="4D7D33D1" w14:textId="38DF6B2D" w:rsidR="008053E5" w:rsidRDefault="008053E5" w:rsidP="008053E5">
      <w:pPr>
        <w:pStyle w:val="Caption"/>
        <w:keepNext/>
      </w:pPr>
      <w:bookmarkStart w:id="88" w:name="_Toc41410751"/>
      <w:bookmarkStart w:id="89" w:name="_Toc41474448"/>
      <w:r w:rsidRPr="0032470A">
        <w:t xml:space="preserve">Table </w:t>
      </w:r>
      <w:r>
        <w:fldChar w:fldCharType="begin"/>
      </w:r>
      <w:r>
        <w:instrText>SEQ Table \* ARABIC</w:instrText>
      </w:r>
      <w:r>
        <w:fldChar w:fldCharType="separate"/>
      </w:r>
      <w:r w:rsidR="0033636A">
        <w:rPr>
          <w:noProof/>
        </w:rPr>
        <w:t>17</w:t>
      </w:r>
      <w:r>
        <w:fldChar w:fldCharType="end"/>
      </w:r>
      <w:r w:rsidRPr="0032470A">
        <w:t xml:space="preserve">: </w:t>
      </w:r>
      <w:r>
        <w:t>Number</w:t>
      </w:r>
      <w:r w:rsidRPr="00100982">
        <w:t xml:space="preserve"> </w:t>
      </w:r>
      <w:r>
        <w:t>of</w:t>
      </w:r>
      <w:r w:rsidRPr="00100982">
        <w:t xml:space="preserve"> </w:t>
      </w:r>
      <w:r w:rsidR="00896A55">
        <w:t>completed</w:t>
      </w:r>
      <w:r w:rsidRPr="00100982">
        <w:t xml:space="preserve"> </w:t>
      </w:r>
      <w:r>
        <w:t>radiation therapy</w:t>
      </w:r>
      <w:r w:rsidRPr="00100982">
        <w:t xml:space="preserve"> </w:t>
      </w:r>
      <w:r>
        <w:t>course</w:t>
      </w:r>
      <w:r w:rsidRPr="00100982">
        <w:t>s</w:t>
      </w:r>
      <w:r>
        <w:t xml:space="preserve"> and percentage difference in 2022 compared to </w:t>
      </w:r>
      <w:r w:rsidR="005A4241">
        <w:t>the average of 2018 and 2019</w:t>
      </w:r>
      <w:r>
        <w:t>, by month and cumulative year to date, by ethnicity</w:t>
      </w:r>
    </w:p>
    <w:tbl>
      <w:tblPr>
        <w:tblW w:w="14143" w:type="dxa"/>
        <w:tblLook w:val="04A0" w:firstRow="1" w:lastRow="0" w:firstColumn="1" w:lastColumn="0" w:noHBand="0" w:noVBand="1"/>
      </w:tblPr>
      <w:tblGrid>
        <w:gridCol w:w="2272"/>
        <w:gridCol w:w="1228"/>
        <w:gridCol w:w="740"/>
        <w:gridCol w:w="1001"/>
        <w:gridCol w:w="1228"/>
        <w:gridCol w:w="740"/>
        <w:gridCol w:w="1010"/>
        <w:gridCol w:w="1228"/>
        <w:gridCol w:w="685"/>
        <w:gridCol w:w="1033"/>
        <w:gridCol w:w="1228"/>
        <w:gridCol w:w="740"/>
        <w:gridCol w:w="1010"/>
      </w:tblGrid>
      <w:tr w:rsidR="005708D6" w:rsidRPr="005708D6" w14:paraId="6445329E" w14:textId="77777777" w:rsidTr="005708D6">
        <w:trPr>
          <w:trHeight w:val="304"/>
        </w:trPr>
        <w:tc>
          <w:tcPr>
            <w:tcW w:w="2272" w:type="dxa"/>
            <w:tcBorders>
              <w:top w:val="nil"/>
              <w:left w:val="nil"/>
              <w:bottom w:val="nil"/>
              <w:right w:val="nil"/>
            </w:tcBorders>
            <w:shd w:val="clear" w:color="auto" w:fill="auto"/>
            <w:noWrap/>
            <w:vAlign w:val="bottom"/>
            <w:hideMark/>
          </w:tcPr>
          <w:p w14:paraId="736E990F" w14:textId="5F6F97F6" w:rsidR="005708D6" w:rsidRPr="005708D6" w:rsidRDefault="005708D6" w:rsidP="005708D6">
            <w:pPr>
              <w:spacing w:after="0" w:line="240" w:lineRule="auto"/>
              <w:jc w:val="center"/>
              <w:rPr>
                <w:rFonts w:ascii="Calibri" w:eastAsia="Times New Roman" w:hAnsi="Calibri" w:cs="Calibri"/>
                <w:b/>
                <w:bCs/>
                <w:color w:val="000000"/>
                <w:sz w:val="20"/>
                <w:szCs w:val="20"/>
                <w:lang w:eastAsia="en-NZ"/>
              </w:rPr>
            </w:pPr>
          </w:p>
        </w:tc>
        <w:tc>
          <w:tcPr>
            <w:tcW w:w="2969" w:type="dxa"/>
            <w:gridSpan w:val="3"/>
            <w:tcBorders>
              <w:top w:val="nil"/>
              <w:left w:val="nil"/>
              <w:bottom w:val="single" w:sz="4" w:space="0" w:color="auto"/>
              <w:right w:val="single" w:sz="4" w:space="0" w:color="000000"/>
            </w:tcBorders>
            <w:shd w:val="clear" w:color="auto" w:fill="auto"/>
            <w:noWrap/>
            <w:vAlign w:val="bottom"/>
            <w:hideMark/>
          </w:tcPr>
          <w:p w14:paraId="74F2C211" w14:textId="77777777" w:rsidR="005708D6" w:rsidRPr="005708D6" w:rsidRDefault="005708D6" w:rsidP="005708D6">
            <w:pPr>
              <w:spacing w:after="0" w:line="240" w:lineRule="auto"/>
              <w:jc w:val="center"/>
              <w:rPr>
                <w:rFonts w:ascii="Calibri" w:eastAsia="Times New Roman" w:hAnsi="Calibri" w:cs="Calibri"/>
                <w:b/>
                <w:bCs/>
                <w:color w:val="000000"/>
                <w:sz w:val="20"/>
                <w:szCs w:val="20"/>
                <w:lang w:eastAsia="en-NZ"/>
              </w:rPr>
            </w:pPr>
            <w:r w:rsidRPr="005708D6">
              <w:rPr>
                <w:rFonts w:ascii="Calibri" w:eastAsia="Times New Roman" w:hAnsi="Calibri" w:cs="Calibri"/>
                <w:b/>
                <w:bCs/>
                <w:color w:val="000000"/>
                <w:sz w:val="20"/>
                <w:szCs w:val="20"/>
                <w:lang w:eastAsia="en-NZ"/>
              </w:rPr>
              <w:t>July</w:t>
            </w:r>
          </w:p>
        </w:tc>
        <w:tc>
          <w:tcPr>
            <w:tcW w:w="2978" w:type="dxa"/>
            <w:gridSpan w:val="3"/>
            <w:tcBorders>
              <w:top w:val="nil"/>
              <w:left w:val="nil"/>
              <w:bottom w:val="single" w:sz="4" w:space="0" w:color="000000"/>
              <w:right w:val="single" w:sz="4" w:space="0" w:color="000000"/>
            </w:tcBorders>
            <w:shd w:val="clear" w:color="auto" w:fill="auto"/>
            <w:noWrap/>
            <w:vAlign w:val="bottom"/>
            <w:hideMark/>
          </w:tcPr>
          <w:p w14:paraId="200BFC7D" w14:textId="77777777" w:rsidR="005708D6" w:rsidRPr="005708D6" w:rsidRDefault="005708D6" w:rsidP="005708D6">
            <w:pPr>
              <w:spacing w:after="0" w:line="240" w:lineRule="auto"/>
              <w:jc w:val="center"/>
              <w:rPr>
                <w:rFonts w:ascii="Calibri" w:eastAsia="Times New Roman" w:hAnsi="Calibri" w:cs="Calibri"/>
                <w:b/>
                <w:bCs/>
                <w:color w:val="000000"/>
                <w:sz w:val="20"/>
                <w:szCs w:val="20"/>
                <w:lang w:eastAsia="en-NZ"/>
              </w:rPr>
            </w:pPr>
            <w:r w:rsidRPr="005708D6">
              <w:rPr>
                <w:rFonts w:ascii="Calibri" w:eastAsia="Times New Roman" w:hAnsi="Calibri" w:cs="Calibri"/>
                <w:b/>
                <w:bCs/>
                <w:color w:val="000000"/>
                <w:sz w:val="20"/>
                <w:szCs w:val="20"/>
                <w:lang w:eastAsia="en-NZ"/>
              </w:rPr>
              <w:t>August</w:t>
            </w:r>
          </w:p>
        </w:tc>
        <w:tc>
          <w:tcPr>
            <w:tcW w:w="2946" w:type="dxa"/>
            <w:gridSpan w:val="3"/>
            <w:tcBorders>
              <w:top w:val="nil"/>
              <w:left w:val="nil"/>
              <w:bottom w:val="single" w:sz="4" w:space="0" w:color="auto"/>
              <w:right w:val="single" w:sz="4" w:space="0" w:color="000000"/>
            </w:tcBorders>
            <w:shd w:val="clear" w:color="auto" w:fill="auto"/>
            <w:noWrap/>
            <w:vAlign w:val="bottom"/>
            <w:hideMark/>
          </w:tcPr>
          <w:p w14:paraId="06E21A0F" w14:textId="77777777" w:rsidR="005708D6" w:rsidRPr="005708D6" w:rsidRDefault="005708D6" w:rsidP="005708D6">
            <w:pPr>
              <w:spacing w:after="0" w:line="240" w:lineRule="auto"/>
              <w:jc w:val="center"/>
              <w:rPr>
                <w:rFonts w:ascii="Calibri" w:eastAsia="Times New Roman" w:hAnsi="Calibri" w:cs="Calibri"/>
                <w:b/>
                <w:bCs/>
                <w:color w:val="000000"/>
                <w:sz w:val="20"/>
                <w:szCs w:val="20"/>
                <w:lang w:eastAsia="en-NZ"/>
              </w:rPr>
            </w:pPr>
            <w:r w:rsidRPr="005708D6">
              <w:rPr>
                <w:rFonts w:ascii="Calibri" w:eastAsia="Times New Roman" w:hAnsi="Calibri" w:cs="Calibri"/>
                <w:b/>
                <w:bCs/>
                <w:color w:val="000000"/>
                <w:sz w:val="20"/>
                <w:szCs w:val="20"/>
                <w:lang w:eastAsia="en-NZ"/>
              </w:rPr>
              <w:t>September</w:t>
            </w:r>
          </w:p>
        </w:tc>
        <w:tc>
          <w:tcPr>
            <w:tcW w:w="2978" w:type="dxa"/>
            <w:gridSpan w:val="3"/>
            <w:tcBorders>
              <w:top w:val="nil"/>
              <w:left w:val="nil"/>
              <w:bottom w:val="single" w:sz="4" w:space="0" w:color="auto"/>
              <w:right w:val="nil"/>
            </w:tcBorders>
            <w:shd w:val="clear" w:color="auto" w:fill="auto"/>
            <w:noWrap/>
            <w:vAlign w:val="bottom"/>
            <w:hideMark/>
          </w:tcPr>
          <w:p w14:paraId="2B0E7257" w14:textId="77777777" w:rsidR="005708D6" w:rsidRPr="005708D6" w:rsidRDefault="005708D6" w:rsidP="005708D6">
            <w:pPr>
              <w:spacing w:after="0" w:line="240" w:lineRule="auto"/>
              <w:jc w:val="center"/>
              <w:rPr>
                <w:rFonts w:ascii="Calibri" w:eastAsia="Times New Roman" w:hAnsi="Calibri" w:cs="Calibri"/>
                <w:b/>
                <w:bCs/>
                <w:color w:val="000000"/>
                <w:sz w:val="20"/>
                <w:szCs w:val="20"/>
                <w:lang w:eastAsia="en-NZ"/>
              </w:rPr>
            </w:pPr>
            <w:r w:rsidRPr="005708D6">
              <w:rPr>
                <w:rFonts w:ascii="Calibri" w:eastAsia="Times New Roman" w:hAnsi="Calibri" w:cs="Calibri"/>
                <w:b/>
                <w:bCs/>
                <w:color w:val="000000"/>
                <w:sz w:val="20"/>
                <w:szCs w:val="20"/>
                <w:lang w:eastAsia="en-NZ"/>
              </w:rPr>
              <w:t>Cumulative Jan-Sep</w:t>
            </w:r>
          </w:p>
        </w:tc>
      </w:tr>
      <w:tr w:rsidR="005708D6" w:rsidRPr="005708D6" w14:paraId="12B34F2D" w14:textId="77777777" w:rsidTr="005708D6">
        <w:trPr>
          <w:trHeight w:val="304"/>
        </w:trPr>
        <w:tc>
          <w:tcPr>
            <w:tcW w:w="2272" w:type="dxa"/>
            <w:tcBorders>
              <w:top w:val="nil"/>
              <w:left w:val="nil"/>
              <w:bottom w:val="single" w:sz="4" w:space="0" w:color="auto"/>
              <w:right w:val="nil"/>
            </w:tcBorders>
            <w:shd w:val="clear" w:color="auto" w:fill="auto"/>
            <w:noWrap/>
            <w:vAlign w:val="bottom"/>
            <w:hideMark/>
          </w:tcPr>
          <w:p w14:paraId="4DB3CE62"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 </w:t>
            </w:r>
          </w:p>
        </w:tc>
        <w:tc>
          <w:tcPr>
            <w:tcW w:w="1228" w:type="dxa"/>
            <w:tcBorders>
              <w:top w:val="nil"/>
              <w:left w:val="nil"/>
              <w:bottom w:val="single" w:sz="4" w:space="0" w:color="auto"/>
              <w:right w:val="nil"/>
            </w:tcBorders>
            <w:shd w:val="clear" w:color="auto" w:fill="auto"/>
            <w:noWrap/>
            <w:vAlign w:val="bottom"/>
            <w:hideMark/>
          </w:tcPr>
          <w:p w14:paraId="06017087" w14:textId="77777777" w:rsidR="005708D6" w:rsidRPr="005708D6" w:rsidRDefault="005708D6" w:rsidP="005708D6">
            <w:pPr>
              <w:spacing w:after="0" w:line="240" w:lineRule="auto"/>
              <w:jc w:val="center"/>
              <w:rPr>
                <w:rFonts w:ascii="Calibri" w:eastAsia="Times New Roman" w:hAnsi="Calibri" w:cs="Calibri"/>
                <w:b/>
                <w:bCs/>
                <w:color w:val="000000"/>
                <w:sz w:val="20"/>
                <w:szCs w:val="20"/>
                <w:lang w:eastAsia="en-NZ"/>
              </w:rPr>
            </w:pPr>
            <w:r w:rsidRPr="005708D6">
              <w:rPr>
                <w:rFonts w:ascii="Calibri" w:eastAsia="Times New Roman" w:hAnsi="Calibri" w:cs="Calibri"/>
                <w:b/>
                <w:bCs/>
                <w:color w:val="000000"/>
                <w:sz w:val="20"/>
                <w:szCs w:val="20"/>
                <w:lang w:eastAsia="en-NZ"/>
              </w:rPr>
              <w:t>2018/2019</w:t>
            </w:r>
          </w:p>
        </w:tc>
        <w:tc>
          <w:tcPr>
            <w:tcW w:w="740" w:type="dxa"/>
            <w:tcBorders>
              <w:top w:val="nil"/>
              <w:left w:val="nil"/>
              <w:bottom w:val="single" w:sz="4" w:space="0" w:color="auto"/>
              <w:right w:val="nil"/>
            </w:tcBorders>
            <w:shd w:val="clear" w:color="auto" w:fill="auto"/>
            <w:noWrap/>
            <w:vAlign w:val="bottom"/>
            <w:hideMark/>
          </w:tcPr>
          <w:p w14:paraId="0046A63E" w14:textId="77777777" w:rsidR="005708D6" w:rsidRPr="005708D6" w:rsidRDefault="005708D6" w:rsidP="005708D6">
            <w:pPr>
              <w:spacing w:after="0" w:line="240" w:lineRule="auto"/>
              <w:jc w:val="center"/>
              <w:rPr>
                <w:rFonts w:ascii="Calibri" w:eastAsia="Times New Roman" w:hAnsi="Calibri" w:cs="Calibri"/>
                <w:b/>
                <w:bCs/>
                <w:color w:val="000000"/>
                <w:sz w:val="20"/>
                <w:szCs w:val="20"/>
                <w:lang w:eastAsia="en-NZ"/>
              </w:rPr>
            </w:pPr>
            <w:r w:rsidRPr="005708D6">
              <w:rPr>
                <w:rFonts w:ascii="Calibri" w:eastAsia="Times New Roman" w:hAnsi="Calibri" w:cs="Calibri"/>
                <w:b/>
                <w:bCs/>
                <w:color w:val="000000"/>
                <w:sz w:val="20"/>
                <w:szCs w:val="20"/>
                <w:lang w:eastAsia="en-NZ"/>
              </w:rPr>
              <w:t>2022</w:t>
            </w:r>
          </w:p>
        </w:tc>
        <w:tc>
          <w:tcPr>
            <w:tcW w:w="1000" w:type="dxa"/>
            <w:tcBorders>
              <w:top w:val="nil"/>
              <w:left w:val="nil"/>
              <w:bottom w:val="single" w:sz="4" w:space="0" w:color="auto"/>
              <w:right w:val="single" w:sz="4" w:space="0" w:color="auto"/>
            </w:tcBorders>
            <w:shd w:val="clear" w:color="auto" w:fill="auto"/>
            <w:noWrap/>
            <w:vAlign w:val="bottom"/>
            <w:hideMark/>
          </w:tcPr>
          <w:p w14:paraId="316438AB" w14:textId="77777777" w:rsidR="005708D6" w:rsidRPr="005708D6" w:rsidRDefault="005708D6" w:rsidP="005708D6">
            <w:pPr>
              <w:spacing w:after="0" w:line="240" w:lineRule="auto"/>
              <w:jc w:val="center"/>
              <w:rPr>
                <w:rFonts w:ascii="Calibri" w:eastAsia="Times New Roman" w:hAnsi="Calibri" w:cs="Calibri"/>
                <w:b/>
                <w:bCs/>
                <w:color w:val="000000"/>
                <w:sz w:val="20"/>
                <w:szCs w:val="20"/>
                <w:lang w:eastAsia="en-NZ"/>
              </w:rPr>
            </w:pPr>
            <w:r w:rsidRPr="005708D6">
              <w:rPr>
                <w:rFonts w:ascii="Calibri" w:eastAsia="Times New Roman" w:hAnsi="Calibri" w:cs="Calibri"/>
                <w:b/>
                <w:bCs/>
                <w:color w:val="000000"/>
                <w:sz w:val="20"/>
                <w:szCs w:val="20"/>
                <w:lang w:eastAsia="en-NZ"/>
              </w:rPr>
              <w:t>% change</w:t>
            </w:r>
          </w:p>
        </w:tc>
        <w:tc>
          <w:tcPr>
            <w:tcW w:w="1228" w:type="dxa"/>
            <w:tcBorders>
              <w:top w:val="nil"/>
              <w:left w:val="nil"/>
              <w:bottom w:val="single" w:sz="4" w:space="0" w:color="auto"/>
              <w:right w:val="nil"/>
            </w:tcBorders>
            <w:shd w:val="clear" w:color="auto" w:fill="auto"/>
            <w:noWrap/>
            <w:vAlign w:val="bottom"/>
            <w:hideMark/>
          </w:tcPr>
          <w:p w14:paraId="6CDECF09" w14:textId="77777777" w:rsidR="005708D6" w:rsidRPr="005708D6" w:rsidRDefault="005708D6" w:rsidP="005708D6">
            <w:pPr>
              <w:spacing w:after="0" w:line="240" w:lineRule="auto"/>
              <w:jc w:val="center"/>
              <w:rPr>
                <w:rFonts w:ascii="Calibri" w:eastAsia="Times New Roman" w:hAnsi="Calibri" w:cs="Calibri"/>
                <w:b/>
                <w:bCs/>
                <w:color w:val="000000"/>
                <w:sz w:val="20"/>
                <w:szCs w:val="20"/>
                <w:lang w:eastAsia="en-NZ"/>
              </w:rPr>
            </w:pPr>
            <w:r w:rsidRPr="005708D6">
              <w:rPr>
                <w:rFonts w:ascii="Calibri" w:eastAsia="Times New Roman" w:hAnsi="Calibri" w:cs="Calibri"/>
                <w:b/>
                <w:bCs/>
                <w:color w:val="000000"/>
                <w:sz w:val="20"/>
                <w:szCs w:val="20"/>
                <w:lang w:eastAsia="en-NZ"/>
              </w:rPr>
              <w:t>2018/2019</w:t>
            </w:r>
          </w:p>
        </w:tc>
        <w:tc>
          <w:tcPr>
            <w:tcW w:w="740" w:type="dxa"/>
            <w:tcBorders>
              <w:top w:val="nil"/>
              <w:left w:val="nil"/>
              <w:bottom w:val="single" w:sz="4" w:space="0" w:color="auto"/>
              <w:right w:val="nil"/>
            </w:tcBorders>
            <w:shd w:val="clear" w:color="auto" w:fill="auto"/>
            <w:noWrap/>
            <w:vAlign w:val="bottom"/>
            <w:hideMark/>
          </w:tcPr>
          <w:p w14:paraId="3AB98F78" w14:textId="77777777" w:rsidR="005708D6" w:rsidRPr="005708D6" w:rsidRDefault="005708D6" w:rsidP="005708D6">
            <w:pPr>
              <w:spacing w:after="0" w:line="240" w:lineRule="auto"/>
              <w:jc w:val="center"/>
              <w:rPr>
                <w:rFonts w:ascii="Calibri" w:eastAsia="Times New Roman" w:hAnsi="Calibri" w:cs="Calibri"/>
                <w:b/>
                <w:bCs/>
                <w:color w:val="000000"/>
                <w:sz w:val="20"/>
                <w:szCs w:val="20"/>
                <w:lang w:eastAsia="en-NZ"/>
              </w:rPr>
            </w:pPr>
            <w:r w:rsidRPr="005708D6">
              <w:rPr>
                <w:rFonts w:ascii="Calibri" w:eastAsia="Times New Roman" w:hAnsi="Calibri" w:cs="Calibri"/>
                <w:b/>
                <w:bCs/>
                <w:color w:val="000000"/>
                <w:sz w:val="20"/>
                <w:szCs w:val="20"/>
                <w:lang w:eastAsia="en-NZ"/>
              </w:rPr>
              <w:t>2022</w:t>
            </w:r>
          </w:p>
        </w:tc>
        <w:tc>
          <w:tcPr>
            <w:tcW w:w="1009" w:type="dxa"/>
            <w:tcBorders>
              <w:top w:val="nil"/>
              <w:left w:val="nil"/>
              <w:bottom w:val="single" w:sz="4" w:space="0" w:color="auto"/>
              <w:right w:val="single" w:sz="4" w:space="0" w:color="auto"/>
            </w:tcBorders>
            <w:shd w:val="clear" w:color="auto" w:fill="auto"/>
            <w:noWrap/>
            <w:vAlign w:val="bottom"/>
            <w:hideMark/>
          </w:tcPr>
          <w:p w14:paraId="7BC1CA87" w14:textId="77777777" w:rsidR="005708D6" w:rsidRPr="005708D6" w:rsidRDefault="005708D6" w:rsidP="005708D6">
            <w:pPr>
              <w:spacing w:after="0" w:line="240" w:lineRule="auto"/>
              <w:jc w:val="center"/>
              <w:rPr>
                <w:rFonts w:ascii="Calibri" w:eastAsia="Times New Roman" w:hAnsi="Calibri" w:cs="Calibri"/>
                <w:b/>
                <w:bCs/>
                <w:color w:val="000000"/>
                <w:sz w:val="20"/>
                <w:szCs w:val="20"/>
                <w:lang w:eastAsia="en-NZ"/>
              </w:rPr>
            </w:pPr>
            <w:r w:rsidRPr="005708D6">
              <w:rPr>
                <w:rFonts w:ascii="Calibri" w:eastAsia="Times New Roman" w:hAnsi="Calibri" w:cs="Calibri"/>
                <w:b/>
                <w:bCs/>
                <w:color w:val="000000"/>
                <w:sz w:val="20"/>
                <w:szCs w:val="20"/>
                <w:lang w:eastAsia="en-NZ"/>
              </w:rPr>
              <w:t>% change</w:t>
            </w:r>
          </w:p>
        </w:tc>
        <w:tc>
          <w:tcPr>
            <w:tcW w:w="1228" w:type="dxa"/>
            <w:tcBorders>
              <w:top w:val="nil"/>
              <w:left w:val="nil"/>
              <w:bottom w:val="single" w:sz="4" w:space="0" w:color="auto"/>
              <w:right w:val="nil"/>
            </w:tcBorders>
            <w:shd w:val="clear" w:color="auto" w:fill="auto"/>
            <w:noWrap/>
            <w:vAlign w:val="bottom"/>
            <w:hideMark/>
          </w:tcPr>
          <w:p w14:paraId="54839860" w14:textId="77777777" w:rsidR="005708D6" w:rsidRPr="005708D6" w:rsidRDefault="005708D6" w:rsidP="005708D6">
            <w:pPr>
              <w:spacing w:after="0" w:line="240" w:lineRule="auto"/>
              <w:jc w:val="center"/>
              <w:rPr>
                <w:rFonts w:ascii="Calibri" w:eastAsia="Times New Roman" w:hAnsi="Calibri" w:cs="Calibri"/>
                <w:b/>
                <w:bCs/>
                <w:color w:val="000000"/>
                <w:sz w:val="20"/>
                <w:szCs w:val="20"/>
                <w:lang w:eastAsia="en-NZ"/>
              </w:rPr>
            </w:pPr>
            <w:r w:rsidRPr="005708D6">
              <w:rPr>
                <w:rFonts w:ascii="Calibri" w:eastAsia="Times New Roman" w:hAnsi="Calibri" w:cs="Calibri"/>
                <w:b/>
                <w:bCs/>
                <w:color w:val="000000"/>
                <w:sz w:val="20"/>
                <w:szCs w:val="20"/>
                <w:lang w:eastAsia="en-NZ"/>
              </w:rPr>
              <w:t>2018/2019</w:t>
            </w:r>
          </w:p>
        </w:tc>
        <w:tc>
          <w:tcPr>
            <w:tcW w:w="685" w:type="dxa"/>
            <w:tcBorders>
              <w:top w:val="nil"/>
              <w:left w:val="nil"/>
              <w:bottom w:val="single" w:sz="4" w:space="0" w:color="auto"/>
              <w:right w:val="nil"/>
            </w:tcBorders>
            <w:shd w:val="clear" w:color="auto" w:fill="auto"/>
            <w:noWrap/>
            <w:vAlign w:val="bottom"/>
            <w:hideMark/>
          </w:tcPr>
          <w:p w14:paraId="5779741D" w14:textId="77777777" w:rsidR="005708D6" w:rsidRPr="005708D6" w:rsidRDefault="005708D6" w:rsidP="005708D6">
            <w:pPr>
              <w:spacing w:after="0" w:line="240" w:lineRule="auto"/>
              <w:jc w:val="center"/>
              <w:rPr>
                <w:rFonts w:ascii="Calibri" w:eastAsia="Times New Roman" w:hAnsi="Calibri" w:cs="Calibri"/>
                <w:b/>
                <w:bCs/>
                <w:color w:val="000000"/>
                <w:sz w:val="20"/>
                <w:szCs w:val="20"/>
                <w:lang w:eastAsia="en-NZ"/>
              </w:rPr>
            </w:pPr>
            <w:r w:rsidRPr="005708D6">
              <w:rPr>
                <w:rFonts w:ascii="Calibri" w:eastAsia="Times New Roman" w:hAnsi="Calibri" w:cs="Calibri"/>
                <w:b/>
                <w:bCs/>
                <w:color w:val="000000"/>
                <w:sz w:val="20"/>
                <w:szCs w:val="20"/>
                <w:lang w:eastAsia="en-NZ"/>
              </w:rPr>
              <w:t>2022</w:t>
            </w:r>
          </w:p>
        </w:tc>
        <w:tc>
          <w:tcPr>
            <w:tcW w:w="1032" w:type="dxa"/>
            <w:tcBorders>
              <w:top w:val="nil"/>
              <w:left w:val="nil"/>
              <w:bottom w:val="single" w:sz="4" w:space="0" w:color="auto"/>
              <w:right w:val="single" w:sz="4" w:space="0" w:color="auto"/>
            </w:tcBorders>
            <w:shd w:val="clear" w:color="auto" w:fill="auto"/>
            <w:noWrap/>
            <w:vAlign w:val="bottom"/>
            <w:hideMark/>
          </w:tcPr>
          <w:p w14:paraId="6968632F" w14:textId="77777777" w:rsidR="005708D6" w:rsidRPr="005708D6" w:rsidRDefault="005708D6" w:rsidP="005708D6">
            <w:pPr>
              <w:spacing w:after="0" w:line="240" w:lineRule="auto"/>
              <w:jc w:val="center"/>
              <w:rPr>
                <w:rFonts w:ascii="Calibri" w:eastAsia="Times New Roman" w:hAnsi="Calibri" w:cs="Calibri"/>
                <w:b/>
                <w:bCs/>
                <w:color w:val="000000"/>
                <w:sz w:val="20"/>
                <w:szCs w:val="20"/>
                <w:lang w:eastAsia="en-NZ"/>
              </w:rPr>
            </w:pPr>
            <w:r w:rsidRPr="005708D6">
              <w:rPr>
                <w:rFonts w:ascii="Calibri" w:eastAsia="Times New Roman" w:hAnsi="Calibri" w:cs="Calibri"/>
                <w:b/>
                <w:bCs/>
                <w:color w:val="000000"/>
                <w:sz w:val="20"/>
                <w:szCs w:val="20"/>
                <w:lang w:eastAsia="en-NZ"/>
              </w:rPr>
              <w:t>% change</w:t>
            </w:r>
          </w:p>
        </w:tc>
        <w:tc>
          <w:tcPr>
            <w:tcW w:w="1228" w:type="dxa"/>
            <w:tcBorders>
              <w:top w:val="nil"/>
              <w:left w:val="nil"/>
              <w:bottom w:val="single" w:sz="4" w:space="0" w:color="auto"/>
              <w:right w:val="nil"/>
            </w:tcBorders>
            <w:shd w:val="clear" w:color="auto" w:fill="auto"/>
            <w:noWrap/>
            <w:vAlign w:val="bottom"/>
            <w:hideMark/>
          </w:tcPr>
          <w:p w14:paraId="64B1FC6E" w14:textId="77777777" w:rsidR="005708D6" w:rsidRPr="005708D6" w:rsidRDefault="005708D6" w:rsidP="005708D6">
            <w:pPr>
              <w:spacing w:after="0" w:line="240" w:lineRule="auto"/>
              <w:jc w:val="center"/>
              <w:rPr>
                <w:rFonts w:ascii="Calibri" w:eastAsia="Times New Roman" w:hAnsi="Calibri" w:cs="Calibri"/>
                <w:b/>
                <w:bCs/>
                <w:color w:val="000000"/>
                <w:sz w:val="20"/>
                <w:szCs w:val="20"/>
                <w:lang w:eastAsia="en-NZ"/>
              </w:rPr>
            </w:pPr>
            <w:r w:rsidRPr="005708D6">
              <w:rPr>
                <w:rFonts w:ascii="Calibri" w:eastAsia="Times New Roman" w:hAnsi="Calibri" w:cs="Calibri"/>
                <w:b/>
                <w:bCs/>
                <w:color w:val="000000"/>
                <w:sz w:val="20"/>
                <w:szCs w:val="20"/>
                <w:lang w:eastAsia="en-NZ"/>
              </w:rPr>
              <w:t>2018/2019</w:t>
            </w:r>
          </w:p>
        </w:tc>
        <w:tc>
          <w:tcPr>
            <w:tcW w:w="740" w:type="dxa"/>
            <w:tcBorders>
              <w:top w:val="nil"/>
              <w:left w:val="nil"/>
              <w:bottom w:val="single" w:sz="4" w:space="0" w:color="auto"/>
              <w:right w:val="nil"/>
            </w:tcBorders>
            <w:shd w:val="clear" w:color="auto" w:fill="auto"/>
            <w:noWrap/>
            <w:vAlign w:val="bottom"/>
            <w:hideMark/>
          </w:tcPr>
          <w:p w14:paraId="1B2DF98E" w14:textId="77777777" w:rsidR="005708D6" w:rsidRPr="005708D6" w:rsidRDefault="005708D6" w:rsidP="005708D6">
            <w:pPr>
              <w:spacing w:after="0" w:line="240" w:lineRule="auto"/>
              <w:jc w:val="center"/>
              <w:rPr>
                <w:rFonts w:ascii="Calibri" w:eastAsia="Times New Roman" w:hAnsi="Calibri" w:cs="Calibri"/>
                <w:b/>
                <w:bCs/>
                <w:color w:val="000000"/>
                <w:sz w:val="20"/>
                <w:szCs w:val="20"/>
                <w:lang w:eastAsia="en-NZ"/>
              </w:rPr>
            </w:pPr>
            <w:r w:rsidRPr="005708D6">
              <w:rPr>
                <w:rFonts w:ascii="Calibri" w:eastAsia="Times New Roman" w:hAnsi="Calibri" w:cs="Calibri"/>
                <w:b/>
                <w:bCs/>
                <w:color w:val="000000"/>
                <w:sz w:val="20"/>
                <w:szCs w:val="20"/>
                <w:lang w:eastAsia="en-NZ"/>
              </w:rPr>
              <w:t>2022</w:t>
            </w:r>
          </w:p>
        </w:tc>
        <w:tc>
          <w:tcPr>
            <w:tcW w:w="1009" w:type="dxa"/>
            <w:tcBorders>
              <w:top w:val="nil"/>
              <w:left w:val="nil"/>
              <w:bottom w:val="single" w:sz="4" w:space="0" w:color="auto"/>
              <w:right w:val="nil"/>
            </w:tcBorders>
            <w:shd w:val="clear" w:color="auto" w:fill="auto"/>
            <w:noWrap/>
            <w:vAlign w:val="bottom"/>
            <w:hideMark/>
          </w:tcPr>
          <w:p w14:paraId="4DCB7E26" w14:textId="77777777" w:rsidR="005708D6" w:rsidRPr="005708D6" w:rsidRDefault="005708D6" w:rsidP="005708D6">
            <w:pPr>
              <w:spacing w:after="0" w:line="240" w:lineRule="auto"/>
              <w:jc w:val="center"/>
              <w:rPr>
                <w:rFonts w:ascii="Calibri" w:eastAsia="Times New Roman" w:hAnsi="Calibri" w:cs="Calibri"/>
                <w:b/>
                <w:bCs/>
                <w:color w:val="000000"/>
                <w:sz w:val="20"/>
                <w:szCs w:val="20"/>
                <w:lang w:eastAsia="en-NZ"/>
              </w:rPr>
            </w:pPr>
            <w:r w:rsidRPr="005708D6">
              <w:rPr>
                <w:rFonts w:ascii="Calibri" w:eastAsia="Times New Roman" w:hAnsi="Calibri" w:cs="Calibri"/>
                <w:b/>
                <w:bCs/>
                <w:color w:val="000000"/>
                <w:sz w:val="20"/>
                <w:szCs w:val="20"/>
                <w:lang w:eastAsia="en-NZ"/>
              </w:rPr>
              <w:t>% change</w:t>
            </w:r>
          </w:p>
        </w:tc>
      </w:tr>
      <w:tr w:rsidR="005708D6" w:rsidRPr="005708D6" w14:paraId="1E8196E0" w14:textId="77777777" w:rsidTr="005708D6">
        <w:trPr>
          <w:trHeight w:val="304"/>
        </w:trPr>
        <w:tc>
          <w:tcPr>
            <w:tcW w:w="2272" w:type="dxa"/>
            <w:tcBorders>
              <w:top w:val="nil"/>
              <w:left w:val="nil"/>
              <w:bottom w:val="nil"/>
              <w:right w:val="nil"/>
            </w:tcBorders>
            <w:shd w:val="clear" w:color="auto" w:fill="auto"/>
            <w:noWrap/>
            <w:vAlign w:val="bottom"/>
            <w:hideMark/>
          </w:tcPr>
          <w:p w14:paraId="03F11CE3" w14:textId="77777777" w:rsidR="005708D6" w:rsidRPr="005708D6" w:rsidRDefault="005708D6" w:rsidP="005708D6">
            <w:pPr>
              <w:spacing w:after="0" w:line="240" w:lineRule="auto"/>
              <w:jc w:val="right"/>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Māori</w:t>
            </w:r>
          </w:p>
        </w:tc>
        <w:tc>
          <w:tcPr>
            <w:tcW w:w="1228" w:type="dxa"/>
            <w:tcBorders>
              <w:top w:val="nil"/>
              <w:left w:val="nil"/>
              <w:bottom w:val="nil"/>
              <w:right w:val="nil"/>
            </w:tcBorders>
            <w:shd w:val="clear" w:color="auto" w:fill="auto"/>
            <w:noWrap/>
            <w:vAlign w:val="center"/>
            <w:hideMark/>
          </w:tcPr>
          <w:p w14:paraId="53EDD208"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140</w:t>
            </w:r>
          </w:p>
        </w:tc>
        <w:tc>
          <w:tcPr>
            <w:tcW w:w="740" w:type="dxa"/>
            <w:tcBorders>
              <w:top w:val="nil"/>
              <w:left w:val="nil"/>
              <w:bottom w:val="nil"/>
              <w:right w:val="nil"/>
            </w:tcBorders>
            <w:shd w:val="clear" w:color="auto" w:fill="auto"/>
            <w:noWrap/>
            <w:vAlign w:val="center"/>
            <w:hideMark/>
          </w:tcPr>
          <w:p w14:paraId="659F6521"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151</w:t>
            </w:r>
          </w:p>
        </w:tc>
        <w:tc>
          <w:tcPr>
            <w:tcW w:w="1000" w:type="dxa"/>
            <w:tcBorders>
              <w:top w:val="nil"/>
              <w:left w:val="nil"/>
              <w:bottom w:val="nil"/>
              <w:right w:val="single" w:sz="4" w:space="0" w:color="auto"/>
            </w:tcBorders>
            <w:shd w:val="clear" w:color="auto" w:fill="auto"/>
            <w:noWrap/>
            <w:vAlign w:val="bottom"/>
            <w:hideMark/>
          </w:tcPr>
          <w:p w14:paraId="2EF7963B"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8%</w:t>
            </w:r>
          </w:p>
        </w:tc>
        <w:tc>
          <w:tcPr>
            <w:tcW w:w="1228" w:type="dxa"/>
            <w:tcBorders>
              <w:top w:val="nil"/>
              <w:left w:val="nil"/>
              <w:bottom w:val="nil"/>
              <w:right w:val="nil"/>
            </w:tcBorders>
            <w:shd w:val="clear" w:color="auto" w:fill="auto"/>
            <w:noWrap/>
            <w:vAlign w:val="center"/>
            <w:hideMark/>
          </w:tcPr>
          <w:p w14:paraId="6B4B16D8"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147</w:t>
            </w:r>
          </w:p>
        </w:tc>
        <w:tc>
          <w:tcPr>
            <w:tcW w:w="740" w:type="dxa"/>
            <w:tcBorders>
              <w:top w:val="nil"/>
              <w:left w:val="nil"/>
              <w:bottom w:val="nil"/>
              <w:right w:val="nil"/>
            </w:tcBorders>
            <w:shd w:val="clear" w:color="auto" w:fill="auto"/>
            <w:noWrap/>
            <w:vAlign w:val="center"/>
            <w:hideMark/>
          </w:tcPr>
          <w:p w14:paraId="3AB84C43"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134</w:t>
            </w:r>
          </w:p>
        </w:tc>
        <w:tc>
          <w:tcPr>
            <w:tcW w:w="1009" w:type="dxa"/>
            <w:tcBorders>
              <w:top w:val="nil"/>
              <w:left w:val="nil"/>
              <w:bottom w:val="nil"/>
              <w:right w:val="single" w:sz="4" w:space="0" w:color="auto"/>
            </w:tcBorders>
            <w:shd w:val="clear" w:color="auto" w:fill="auto"/>
            <w:noWrap/>
            <w:vAlign w:val="bottom"/>
            <w:hideMark/>
          </w:tcPr>
          <w:p w14:paraId="4B52807A"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-9%</w:t>
            </w:r>
          </w:p>
        </w:tc>
        <w:tc>
          <w:tcPr>
            <w:tcW w:w="1228" w:type="dxa"/>
            <w:tcBorders>
              <w:top w:val="nil"/>
              <w:left w:val="nil"/>
              <w:bottom w:val="nil"/>
              <w:right w:val="nil"/>
            </w:tcBorders>
            <w:shd w:val="clear" w:color="auto" w:fill="auto"/>
            <w:noWrap/>
            <w:vAlign w:val="center"/>
            <w:hideMark/>
          </w:tcPr>
          <w:p w14:paraId="3717B5DE"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120</w:t>
            </w:r>
          </w:p>
        </w:tc>
        <w:tc>
          <w:tcPr>
            <w:tcW w:w="685" w:type="dxa"/>
            <w:tcBorders>
              <w:top w:val="nil"/>
              <w:left w:val="nil"/>
              <w:bottom w:val="nil"/>
              <w:right w:val="nil"/>
            </w:tcBorders>
            <w:shd w:val="clear" w:color="auto" w:fill="auto"/>
            <w:noWrap/>
            <w:vAlign w:val="center"/>
            <w:hideMark/>
          </w:tcPr>
          <w:p w14:paraId="23A8CE8E"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141</w:t>
            </w:r>
          </w:p>
        </w:tc>
        <w:tc>
          <w:tcPr>
            <w:tcW w:w="1032" w:type="dxa"/>
            <w:tcBorders>
              <w:top w:val="nil"/>
              <w:left w:val="nil"/>
              <w:bottom w:val="nil"/>
              <w:right w:val="single" w:sz="4" w:space="0" w:color="auto"/>
            </w:tcBorders>
            <w:shd w:val="clear" w:color="auto" w:fill="auto"/>
            <w:noWrap/>
            <w:vAlign w:val="bottom"/>
            <w:hideMark/>
          </w:tcPr>
          <w:p w14:paraId="1E08ED50"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18%</w:t>
            </w:r>
          </w:p>
        </w:tc>
        <w:tc>
          <w:tcPr>
            <w:tcW w:w="1228" w:type="dxa"/>
            <w:tcBorders>
              <w:top w:val="nil"/>
              <w:left w:val="nil"/>
              <w:bottom w:val="nil"/>
              <w:right w:val="nil"/>
            </w:tcBorders>
            <w:shd w:val="clear" w:color="auto" w:fill="auto"/>
            <w:noWrap/>
            <w:vAlign w:val="center"/>
            <w:hideMark/>
          </w:tcPr>
          <w:p w14:paraId="5784D3BA"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1,128</w:t>
            </w:r>
          </w:p>
        </w:tc>
        <w:tc>
          <w:tcPr>
            <w:tcW w:w="740" w:type="dxa"/>
            <w:tcBorders>
              <w:top w:val="nil"/>
              <w:left w:val="nil"/>
              <w:bottom w:val="nil"/>
              <w:right w:val="nil"/>
            </w:tcBorders>
            <w:shd w:val="clear" w:color="auto" w:fill="auto"/>
            <w:noWrap/>
            <w:vAlign w:val="center"/>
            <w:hideMark/>
          </w:tcPr>
          <w:p w14:paraId="1DBB7338"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1,219</w:t>
            </w:r>
          </w:p>
        </w:tc>
        <w:tc>
          <w:tcPr>
            <w:tcW w:w="1009" w:type="dxa"/>
            <w:tcBorders>
              <w:top w:val="nil"/>
              <w:left w:val="nil"/>
              <w:bottom w:val="nil"/>
              <w:right w:val="nil"/>
            </w:tcBorders>
            <w:shd w:val="clear" w:color="auto" w:fill="auto"/>
            <w:noWrap/>
            <w:vAlign w:val="bottom"/>
            <w:hideMark/>
          </w:tcPr>
          <w:p w14:paraId="3B3FED5B"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8%</w:t>
            </w:r>
          </w:p>
        </w:tc>
      </w:tr>
      <w:tr w:rsidR="005708D6" w:rsidRPr="005708D6" w14:paraId="7BC3DBCE" w14:textId="77777777" w:rsidTr="005708D6">
        <w:trPr>
          <w:trHeight w:val="304"/>
        </w:trPr>
        <w:tc>
          <w:tcPr>
            <w:tcW w:w="2272" w:type="dxa"/>
            <w:tcBorders>
              <w:top w:val="nil"/>
              <w:left w:val="nil"/>
              <w:bottom w:val="nil"/>
              <w:right w:val="nil"/>
            </w:tcBorders>
            <w:shd w:val="clear" w:color="auto" w:fill="auto"/>
            <w:noWrap/>
            <w:vAlign w:val="bottom"/>
            <w:hideMark/>
          </w:tcPr>
          <w:p w14:paraId="6C85C88B" w14:textId="77777777" w:rsidR="005708D6" w:rsidRPr="005708D6" w:rsidRDefault="005708D6" w:rsidP="005708D6">
            <w:pPr>
              <w:spacing w:after="0" w:line="240" w:lineRule="auto"/>
              <w:jc w:val="right"/>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Pacific Peoples</w:t>
            </w:r>
          </w:p>
        </w:tc>
        <w:tc>
          <w:tcPr>
            <w:tcW w:w="1228" w:type="dxa"/>
            <w:tcBorders>
              <w:top w:val="nil"/>
              <w:left w:val="nil"/>
              <w:bottom w:val="nil"/>
              <w:right w:val="nil"/>
            </w:tcBorders>
            <w:shd w:val="clear" w:color="auto" w:fill="auto"/>
            <w:noWrap/>
            <w:vAlign w:val="center"/>
            <w:hideMark/>
          </w:tcPr>
          <w:p w14:paraId="636B6D09"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59</w:t>
            </w:r>
          </w:p>
        </w:tc>
        <w:tc>
          <w:tcPr>
            <w:tcW w:w="740" w:type="dxa"/>
            <w:tcBorders>
              <w:top w:val="nil"/>
              <w:left w:val="nil"/>
              <w:bottom w:val="nil"/>
              <w:right w:val="nil"/>
            </w:tcBorders>
            <w:shd w:val="clear" w:color="auto" w:fill="auto"/>
            <w:noWrap/>
            <w:vAlign w:val="center"/>
            <w:hideMark/>
          </w:tcPr>
          <w:p w14:paraId="2B42EBE1"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50</w:t>
            </w:r>
          </w:p>
        </w:tc>
        <w:tc>
          <w:tcPr>
            <w:tcW w:w="1000" w:type="dxa"/>
            <w:tcBorders>
              <w:top w:val="nil"/>
              <w:left w:val="nil"/>
              <w:bottom w:val="nil"/>
              <w:right w:val="single" w:sz="4" w:space="0" w:color="auto"/>
            </w:tcBorders>
            <w:shd w:val="clear" w:color="auto" w:fill="auto"/>
            <w:noWrap/>
            <w:vAlign w:val="bottom"/>
            <w:hideMark/>
          </w:tcPr>
          <w:p w14:paraId="415FE903"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-15%</w:t>
            </w:r>
          </w:p>
        </w:tc>
        <w:tc>
          <w:tcPr>
            <w:tcW w:w="1228" w:type="dxa"/>
            <w:tcBorders>
              <w:top w:val="nil"/>
              <w:left w:val="nil"/>
              <w:bottom w:val="nil"/>
              <w:right w:val="nil"/>
            </w:tcBorders>
            <w:shd w:val="clear" w:color="auto" w:fill="auto"/>
            <w:noWrap/>
            <w:vAlign w:val="center"/>
            <w:hideMark/>
          </w:tcPr>
          <w:p w14:paraId="177ADC81"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49</w:t>
            </w:r>
          </w:p>
        </w:tc>
        <w:tc>
          <w:tcPr>
            <w:tcW w:w="740" w:type="dxa"/>
            <w:tcBorders>
              <w:top w:val="nil"/>
              <w:left w:val="nil"/>
              <w:bottom w:val="nil"/>
              <w:right w:val="nil"/>
            </w:tcBorders>
            <w:shd w:val="clear" w:color="auto" w:fill="auto"/>
            <w:noWrap/>
            <w:vAlign w:val="center"/>
            <w:hideMark/>
          </w:tcPr>
          <w:p w14:paraId="5F69EE1E"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50</w:t>
            </w:r>
          </w:p>
        </w:tc>
        <w:tc>
          <w:tcPr>
            <w:tcW w:w="1009" w:type="dxa"/>
            <w:tcBorders>
              <w:top w:val="nil"/>
              <w:left w:val="nil"/>
              <w:bottom w:val="nil"/>
              <w:right w:val="single" w:sz="4" w:space="0" w:color="auto"/>
            </w:tcBorders>
            <w:shd w:val="clear" w:color="auto" w:fill="auto"/>
            <w:noWrap/>
            <w:vAlign w:val="bottom"/>
            <w:hideMark/>
          </w:tcPr>
          <w:p w14:paraId="7DE0EA02"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3%</w:t>
            </w:r>
          </w:p>
        </w:tc>
        <w:tc>
          <w:tcPr>
            <w:tcW w:w="1228" w:type="dxa"/>
            <w:tcBorders>
              <w:top w:val="nil"/>
              <w:left w:val="nil"/>
              <w:bottom w:val="nil"/>
              <w:right w:val="nil"/>
            </w:tcBorders>
            <w:shd w:val="clear" w:color="auto" w:fill="auto"/>
            <w:noWrap/>
            <w:vAlign w:val="center"/>
            <w:hideMark/>
          </w:tcPr>
          <w:p w14:paraId="387E4B42"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41</w:t>
            </w:r>
          </w:p>
        </w:tc>
        <w:tc>
          <w:tcPr>
            <w:tcW w:w="685" w:type="dxa"/>
            <w:tcBorders>
              <w:top w:val="nil"/>
              <w:left w:val="nil"/>
              <w:bottom w:val="nil"/>
              <w:right w:val="nil"/>
            </w:tcBorders>
            <w:shd w:val="clear" w:color="auto" w:fill="auto"/>
            <w:noWrap/>
            <w:vAlign w:val="center"/>
            <w:hideMark/>
          </w:tcPr>
          <w:p w14:paraId="6019F89E"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43</w:t>
            </w:r>
          </w:p>
        </w:tc>
        <w:tc>
          <w:tcPr>
            <w:tcW w:w="1032" w:type="dxa"/>
            <w:tcBorders>
              <w:top w:val="nil"/>
              <w:left w:val="nil"/>
              <w:bottom w:val="nil"/>
              <w:right w:val="single" w:sz="4" w:space="0" w:color="auto"/>
            </w:tcBorders>
            <w:shd w:val="clear" w:color="auto" w:fill="auto"/>
            <w:noWrap/>
            <w:vAlign w:val="bottom"/>
            <w:hideMark/>
          </w:tcPr>
          <w:p w14:paraId="5F63B6D7"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6%</w:t>
            </w:r>
          </w:p>
        </w:tc>
        <w:tc>
          <w:tcPr>
            <w:tcW w:w="1228" w:type="dxa"/>
            <w:tcBorders>
              <w:top w:val="nil"/>
              <w:left w:val="nil"/>
              <w:bottom w:val="nil"/>
              <w:right w:val="nil"/>
            </w:tcBorders>
            <w:shd w:val="clear" w:color="auto" w:fill="auto"/>
            <w:noWrap/>
            <w:vAlign w:val="center"/>
            <w:hideMark/>
          </w:tcPr>
          <w:p w14:paraId="0F6A3019"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394</w:t>
            </w:r>
          </w:p>
        </w:tc>
        <w:tc>
          <w:tcPr>
            <w:tcW w:w="740" w:type="dxa"/>
            <w:tcBorders>
              <w:top w:val="nil"/>
              <w:left w:val="nil"/>
              <w:bottom w:val="nil"/>
              <w:right w:val="nil"/>
            </w:tcBorders>
            <w:shd w:val="clear" w:color="auto" w:fill="auto"/>
            <w:noWrap/>
            <w:vAlign w:val="center"/>
            <w:hideMark/>
          </w:tcPr>
          <w:p w14:paraId="77C3E853"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388</w:t>
            </w:r>
          </w:p>
        </w:tc>
        <w:tc>
          <w:tcPr>
            <w:tcW w:w="1009" w:type="dxa"/>
            <w:tcBorders>
              <w:top w:val="nil"/>
              <w:left w:val="nil"/>
              <w:bottom w:val="nil"/>
              <w:right w:val="nil"/>
            </w:tcBorders>
            <w:shd w:val="clear" w:color="auto" w:fill="auto"/>
            <w:noWrap/>
            <w:vAlign w:val="bottom"/>
            <w:hideMark/>
          </w:tcPr>
          <w:p w14:paraId="31B4AFAA"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-2%</w:t>
            </w:r>
          </w:p>
        </w:tc>
      </w:tr>
      <w:tr w:rsidR="005708D6" w:rsidRPr="005708D6" w14:paraId="28588A6D" w14:textId="77777777" w:rsidTr="005708D6">
        <w:trPr>
          <w:trHeight w:val="304"/>
        </w:trPr>
        <w:tc>
          <w:tcPr>
            <w:tcW w:w="2272" w:type="dxa"/>
            <w:tcBorders>
              <w:top w:val="nil"/>
              <w:left w:val="nil"/>
              <w:bottom w:val="single" w:sz="4" w:space="0" w:color="auto"/>
              <w:right w:val="nil"/>
            </w:tcBorders>
            <w:shd w:val="clear" w:color="auto" w:fill="auto"/>
            <w:noWrap/>
            <w:vAlign w:val="bottom"/>
            <w:hideMark/>
          </w:tcPr>
          <w:p w14:paraId="23D45FE1" w14:textId="77777777" w:rsidR="005708D6" w:rsidRPr="005708D6" w:rsidRDefault="005708D6" w:rsidP="005708D6">
            <w:pPr>
              <w:spacing w:after="0" w:line="240" w:lineRule="auto"/>
              <w:jc w:val="right"/>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Non-Māori/Non-Pacific</w:t>
            </w:r>
          </w:p>
        </w:tc>
        <w:tc>
          <w:tcPr>
            <w:tcW w:w="1228" w:type="dxa"/>
            <w:tcBorders>
              <w:top w:val="nil"/>
              <w:left w:val="nil"/>
              <w:bottom w:val="single" w:sz="4" w:space="0" w:color="auto"/>
              <w:right w:val="nil"/>
            </w:tcBorders>
            <w:shd w:val="clear" w:color="auto" w:fill="auto"/>
            <w:noWrap/>
            <w:vAlign w:val="center"/>
            <w:hideMark/>
          </w:tcPr>
          <w:p w14:paraId="256EFFE6"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861</w:t>
            </w:r>
          </w:p>
        </w:tc>
        <w:tc>
          <w:tcPr>
            <w:tcW w:w="740" w:type="dxa"/>
            <w:tcBorders>
              <w:top w:val="nil"/>
              <w:left w:val="nil"/>
              <w:bottom w:val="single" w:sz="4" w:space="0" w:color="auto"/>
              <w:right w:val="nil"/>
            </w:tcBorders>
            <w:shd w:val="clear" w:color="auto" w:fill="auto"/>
            <w:noWrap/>
            <w:vAlign w:val="center"/>
            <w:hideMark/>
          </w:tcPr>
          <w:p w14:paraId="2E5BE722"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836</w:t>
            </w:r>
          </w:p>
        </w:tc>
        <w:tc>
          <w:tcPr>
            <w:tcW w:w="1000" w:type="dxa"/>
            <w:tcBorders>
              <w:top w:val="nil"/>
              <w:left w:val="nil"/>
              <w:bottom w:val="single" w:sz="4" w:space="0" w:color="auto"/>
              <w:right w:val="single" w:sz="4" w:space="0" w:color="auto"/>
            </w:tcBorders>
            <w:shd w:val="clear" w:color="auto" w:fill="auto"/>
            <w:noWrap/>
            <w:vAlign w:val="bottom"/>
            <w:hideMark/>
          </w:tcPr>
          <w:p w14:paraId="16BECF42"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-3%</w:t>
            </w:r>
          </w:p>
        </w:tc>
        <w:tc>
          <w:tcPr>
            <w:tcW w:w="1228" w:type="dxa"/>
            <w:tcBorders>
              <w:top w:val="nil"/>
              <w:left w:val="nil"/>
              <w:bottom w:val="single" w:sz="4" w:space="0" w:color="auto"/>
              <w:right w:val="nil"/>
            </w:tcBorders>
            <w:shd w:val="clear" w:color="auto" w:fill="auto"/>
            <w:noWrap/>
            <w:vAlign w:val="center"/>
            <w:hideMark/>
          </w:tcPr>
          <w:p w14:paraId="3121CA87"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895</w:t>
            </w:r>
          </w:p>
        </w:tc>
        <w:tc>
          <w:tcPr>
            <w:tcW w:w="740" w:type="dxa"/>
            <w:tcBorders>
              <w:top w:val="nil"/>
              <w:left w:val="nil"/>
              <w:bottom w:val="single" w:sz="4" w:space="0" w:color="auto"/>
              <w:right w:val="nil"/>
            </w:tcBorders>
            <w:shd w:val="clear" w:color="auto" w:fill="auto"/>
            <w:noWrap/>
            <w:vAlign w:val="center"/>
            <w:hideMark/>
          </w:tcPr>
          <w:p w14:paraId="786375AE"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819</w:t>
            </w:r>
          </w:p>
        </w:tc>
        <w:tc>
          <w:tcPr>
            <w:tcW w:w="1009" w:type="dxa"/>
            <w:tcBorders>
              <w:top w:val="nil"/>
              <w:left w:val="nil"/>
              <w:bottom w:val="single" w:sz="4" w:space="0" w:color="auto"/>
              <w:right w:val="single" w:sz="4" w:space="0" w:color="auto"/>
            </w:tcBorders>
            <w:shd w:val="clear" w:color="auto" w:fill="auto"/>
            <w:noWrap/>
            <w:vAlign w:val="bottom"/>
            <w:hideMark/>
          </w:tcPr>
          <w:p w14:paraId="1AA68FD8"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-8%</w:t>
            </w:r>
          </w:p>
        </w:tc>
        <w:tc>
          <w:tcPr>
            <w:tcW w:w="1228" w:type="dxa"/>
            <w:tcBorders>
              <w:top w:val="nil"/>
              <w:left w:val="nil"/>
              <w:bottom w:val="single" w:sz="4" w:space="0" w:color="auto"/>
              <w:right w:val="nil"/>
            </w:tcBorders>
            <w:shd w:val="clear" w:color="auto" w:fill="auto"/>
            <w:noWrap/>
            <w:vAlign w:val="center"/>
            <w:hideMark/>
          </w:tcPr>
          <w:p w14:paraId="02E92039"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821</w:t>
            </w:r>
          </w:p>
        </w:tc>
        <w:tc>
          <w:tcPr>
            <w:tcW w:w="685" w:type="dxa"/>
            <w:tcBorders>
              <w:top w:val="nil"/>
              <w:left w:val="nil"/>
              <w:bottom w:val="single" w:sz="4" w:space="0" w:color="auto"/>
              <w:right w:val="nil"/>
            </w:tcBorders>
            <w:shd w:val="clear" w:color="auto" w:fill="auto"/>
            <w:noWrap/>
            <w:vAlign w:val="center"/>
            <w:hideMark/>
          </w:tcPr>
          <w:p w14:paraId="4485DA83"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810</w:t>
            </w:r>
          </w:p>
        </w:tc>
        <w:tc>
          <w:tcPr>
            <w:tcW w:w="1032" w:type="dxa"/>
            <w:tcBorders>
              <w:top w:val="nil"/>
              <w:left w:val="nil"/>
              <w:bottom w:val="single" w:sz="4" w:space="0" w:color="auto"/>
              <w:right w:val="single" w:sz="4" w:space="0" w:color="auto"/>
            </w:tcBorders>
            <w:shd w:val="clear" w:color="auto" w:fill="auto"/>
            <w:noWrap/>
            <w:vAlign w:val="bottom"/>
            <w:hideMark/>
          </w:tcPr>
          <w:p w14:paraId="5E1CA915"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-1%</w:t>
            </w:r>
          </w:p>
        </w:tc>
        <w:tc>
          <w:tcPr>
            <w:tcW w:w="1228" w:type="dxa"/>
            <w:tcBorders>
              <w:top w:val="nil"/>
              <w:left w:val="nil"/>
              <w:bottom w:val="single" w:sz="4" w:space="0" w:color="auto"/>
              <w:right w:val="nil"/>
            </w:tcBorders>
            <w:shd w:val="clear" w:color="auto" w:fill="auto"/>
            <w:noWrap/>
            <w:vAlign w:val="center"/>
            <w:hideMark/>
          </w:tcPr>
          <w:p w14:paraId="0C8F8524"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7,600</w:t>
            </w:r>
          </w:p>
        </w:tc>
        <w:tc>
          <w:tcPr>
            <w:tcW w:w="740" w:type="dxa"/>
            <w:tcBorders>
              <w:top w:val="nil"/>
              <w:left w:val="nil"/>
              <w:bottom w:val="nil"/>
              <w:right w:val="nil"/>
            </w:tcBorders>
            <w:shd w:val="clear" w:color="auto" w:fill="auto"/>
            <w:noWrap/>
            <w:vAlign w:val="center"/>
            <w:hideMark/>
          </w:tcPr>
          <w:p w14:paraId="78F368E0"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7,197</w:t>
            </w:r>
          </w:p>
        </w:tc>
        <w:tc>
          <w:tcPr>
            <w:tcW w:w="1009" w:type="dxa"/>
            <w:tcBorders>
              <w:top w:val="nil"/>
              <w:left w:val="nil"/>
              <w:bottom w:val="single" w:sz="4" w:space="0" w:color="auto"/>
              <w:right w:val="nil"/>
            </w:tcBorders>
            <w:shd w:val="clear" w:color="auto" w:fill="auto"/>
            <w:noWrap/>
            <w:vAlign w:val="bottom"/>
            <w:hideMark/>
          </w:tcPr>
          <w:p w14:paraId="2D0B5F6C"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-5%</w:t>
            </w:r>
          </w:p>
        </w:tc>
      </w:tr>
      <w:tr w:rsidR="005708D6" w:rsidRPr="005708D6" w14:paraId="10CE68DD" w14:textId="77777777" w:rsidTr="005708D6">
        <w:trPr>
          <w:trHeight w:val="304"/>
        </w:trPr>
        <w:tc>
          <w:tcPr>
            <w:tcW w:w="2272" w:type="dxa"/>
            <w:tcBorders>
              <w:top w:val="nil"/>
              <w:left w:val="nil"/>
              <w:bottom w:val="single" w:sz="4" w:space="0" w:color="auto"/>
              <w:right w:val="nil"/>
            </w:tcBorders>
            <w:shd w:val="clear" w:color="auto" w:fill="auto"/>
            <w:noWrap/>
            <w:vAlign w:val="bottom"/>
            <w:hideMark/>
          </w:tcPr>
          <w:p w14:paraId="67C3496B" w14:textId="77777777" w:rsidR="005708D6" w:rsidRPr="005708D6" w:rsidRDefault="005708D6" w:rsidP="005708D6">
            <w:pPr>
              <w:spacing w:after="0" w:line="240" w:lineRule="auto"/>
              <w:jc w:val="right"/>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Total Population</w:t>
            </w:r>
          </w:p>
        </w:tc>
        <w:tc>
          <w:tcPr>
            <w:tcW w:w="1228" w:type="dxa"/>
            <w:tcBorders>
              <w:top w:val="nil"/>
              <w:left w:val="nil"/>
              <w:bottom w:val="single" w:sz="4" w:space="0" w:color="auto"/>
              <w:right w:val="nil"/>
            </w:tcBorders>
            <w:shd w:val="clear" w:color="auto" w:fill="auto"/>
            <w:noWrap/>
            <w:vAlign w:val="center"/>
            <w:hideMark/>
          </w:tcPr>
          <w:p w14:paraId="49E47532"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1,059</w:t>
            </w:r>
          </w:p>
        </w:tc>
        <w:tc>
          <w:tcPr>
            <w:tcW w:w="740" w:type="dxa"/>
            <w:tcBorders>
              <w:top w:val="nil"/>
              <w:left w:val="nil"/>
              <w:bottom w:val="single" w:sz="4" w:space="0" w:color="auto"/>
              <w:right w:val="nil"/>
            </w:tcBorders>
            <w:shd w:val="clear" w:color="auto" w:fill="auto"/>
            <w:noWrap/>
            <w:vAlign w:val="center"/>
            <w:hideMark/>
          </w:tcPr>
          <w:p w14:paraId="5C70EB82"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1,037</w:t>
            </w:r>
          </w:p>
        </w:tc>
        <w:tc>
          <w:tcPr>
            <w:tcW w:w="1000" w:type="dxa"/>
            <w:tcBorders>
              <w:top w:val="nil"/>
              <w:left w:val="nil"/>
              <w:bottom w:val="single" w:sz="4" w:space="0" w:color="auto"/>
              <w:right w:val="single" w:sz="4" w:space="0" w:color="auto"/>
            </w:tcBorders>
            <w:shd w:val="clear" w:color="auto" w:fill="auto"/>
            <w:noWrap/>
            <w:vAlign w:val="bottom"/>
            <w:hideMark/>
          </w:tcPr>
          <w:p w14:paraId="7307CD17"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-2%</w:t>
            </w:r>
          </w:p>
        </w:tc>
        <w:tc>
          <w:tcPr>
            <w:tcW w:w="1228" w:type="dxa"/>
            <w:tcBorders>
              <w:top w:val="nil"/>
              <w:left w:val="nil"/>
              <w:bottom w:val="single" w:sz="4" w:space="0" w:color="auto"/>
              <w:right w:val="nil"/>
            </w:tcBorders>
            <w:shd w:val="clear" w:color="auto" w:fill="auto"/>
            <w:noWrap/>
            <w:vAlign w:val="center"/>
            <w:hideMark/>
          </w:tcPr>
          <w:p w14:paraId="0D53D6A8"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1,091</w:t>
            </w:r>
          </w:p>
        </w:tc>
        <w:tc>
          <w:tcPr>
            <w:tcW w:w="740" w:type="dxa"/>
            <w:tcBorders>
              <w:top w:val="nil"/>
              <w:left w:val="nil"/>
              <w:bottom w:val="single" w:sz="4" w:space="0" w:color="auto"/>
              <w:right w:val="nil"/>
            </w:tcBorders>
            <w:shd w:val="clear" w:color="auto" w:fill="auto"/>
            <w:noWrap/>
            <w:vAlign w:val="center"/>
            <w:hideMark/>
          </w:tcPr>
          <w:p w14:paraId="645EA2B3"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1,003</w:t>
            </w:r>
          </w:p>
        </w:tc>
        <w:tc>
          <w:tcPr>
            <w:tcW w:w="1009" w:type="dxa"/>
            <w:tcBorders>
              <w:top w:val="nil"/>
              <w:left w:val="nil"/>
              <w:bottom w:val="single" w:sz="4" w:space="0" w:color="auto"/>
              <w:right w:val="single" w:sz="4" w:space="0" w:color="auto"/>
            </w:tcBorders>
            <w:shd w:val="clear" w:color="auto" w:fill="auto"/>
            <w:noWrap/>
            <w:vAlign w:val="bottom"/>
            <w:hideMark/>
          </w:tcPr>
          <w:p w14:paraId="1D94ABA9"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-8%</w:t>
            </w:r>
          </w:p>
        </w:tc>
        <w:tc>
          <w:tcPr>
            <w:tcW w:w="1228" w:type="dxa"/>
            <w:tcBorders>
              <w:top w:val="nil"/>
              <w:left w:val="nil"/>
              <w:bottom w:val="single" w:sz="4" w:space="0" w:color="auto"/>
              <w:right w:val="nil"/>
            </w:tcBorders>
            <w:shd w:val="clear" w:color="auto" w:fill="auto"/>
            <w:noWrap/>
            <w:vAlign w:val="center"/>
            <w:hideMark/>
          </w:tcPr>
          <w:p w14:paraId="6B8A24D2"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981</w:t>
            </w:r>
          </w:p>
        </w:tc>
        <w:tc>
          <w:tcPr>
            <w:tcW w:w="685" w:type="dxa"/>
            <w:tcBorders>
              <w:top w:val="nil"/>
              <w:left w:val="nil"/>
              <w:bottom w:val="single" w:sz="4" w:space="0" w:color="auto"/>
              <w:right w:val="nil"/>
            </w:tcBorders>
            <w:shd w:val="clear" w:color="auto" w:fill="auto"/>
            <w:noWrap/>
            <w:vAlign w:val="center"/>
            <w:hideMark/>
          </w:tcPr>
          <w:p w14:paraId="2DB36F7F"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994</w:t>
            </w:r>
          </w:p>
        </w:tc>
        <w:tc>
          <w:tcPr>
            <w:tcW w:w="1032" w:type="dxa"/>
            <w:tcBorders>
              <w:top w:val="nil"/>
              <w:left w:val="nil"/>
              <w:bottom w:val="single" w:sz="4" w:space="0" w:color="auto"/>
              <w:right w:val="single" w:sz="4" w:space="0" w:color="auto"/>
            </w:tcBorders>
            <w:shd w:val="clear" w:color="auto" w:fill="auto"/>
            <w:noWrap/>
            <w:vAlign w:val="bottom"/>
            <w:hideMark/>
          </w:tcPr>
          <w:p w14:paraId="57C9217E"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1%</w:t>
            </w:r>
          </w:p>
        </w:tc>
        <w:tc>
          <w:tcPr>
            <w:tcW w:w="1228" w:type="dxa"/>
            <w:tcBorders>
              <w:top w:val="nil"/>
              <w:left w:val="nil"/>
              <w:bottom w:val="single" w:sz="4" w:space="0" w:color="auto"/>
              <w:right w:val="nil"/>
            </w:tcBorders>
            <w:shd w:val="clear" w:color="auto" w:fill="auto"/>
            <w:noWrap/>
            <w:vAlign w:val="center"/>
            <w:hideMark/>
          </w:tcPr>
          <w:p w14:paraId="5A16CE1E"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9,122</w:t>
            </w:r>
          </w:p>
        </w:tc>
        <w:tc>
          <w:tcPr>
            <w:tcW w:w="740" w:type="dxa"/>
            <w:tcBorders>
              <w:top w:val="single" w:sz="4" w:space="0" w:color="auto"/>
              <w:left w:val="nil"/>
              <w:bottom w:val="single" w:sz="4" w:space="0" w:color="auto"/>
              <w:right w:val="nil"/>
            </w:tcBorders>
            <w:shd w:val="clear" w:color="auto" w:fill="auto"/>
            <w:noWrap/>
            <w:vAlign w:val="center"/>
            <w:hideMark/>
          </w:tcPr>
          <w:p w14:paraId="37EE2B97"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8,804</w:t>
            </w:r>
          </w:p>
        </w:tc>
        <w:tc>
          <w:tcPr>
            <w:tcW w:w="1009" w:type="dxa"/>
            <w:tcBorders>
              <w:top w:val="nil"/>
              <w:left w:val="nil"/>
              <w:bottom w:val="single" w:sz="4" w:space="0" w:color="auto"/>
              <w:right w:val="nil"/>
            </w:tcBorders>
            <w:shd w:val="clear" w:color="auto" w:fill="auto"/>
            <w:noWrap/>
            <w:vAlign w:val="bottom"/>
            <w:hideMark/>
          </w:tcPr>
          <w:p w14:paraId="470B1FC3" w14:textId="77777777" w:rsidR="005708D6" w:rsidRPr="005708D6" w:rsidRDefault="005708D6" w:rsidP="005708D6">
            <w:pPr>
              <w:spacing w:after="0" w:line="240" w:lineRule="auto"/>
              <w:jc w:val="center"/>
              <w:rPr>
                <w:rFonts w:ascii="Calibri" w:eastAsia="Times New Roman" w:hAnsi="Calibri" w:cs="Calibri"/>
                <w:color w:val="000000"/>
                <w:sz w:val="20"/>
                <w:szCs w:val="20"/>
                <w:lang w:eastAsia="en-NZ"/>
              </w:rPr>
            </w:pPr>
            <w:r w:rsidRPr="005708D6">
              <w:rPr>
                <w:rFonts w:ascii="Calibri" w:eastAsia="Times New Roman" w:hAnsi="Calibri" w:cs="Calibri"/>
                <w:color w:val="000000"/>
                <w:sz w:val="20"/>
                <w:szCs w:val="20"/>
                <w:lang w:eastAsia="en-NZ"/>
              </w:rPr>
              <w:t>-3%</w:t>
            </w:r>
          </w:p>
        </w:tc>
      </w:tr>
    </w:tbl>
    <w:p w14:paraId="5C4B63BD" w14:textId="647DC1C1" w:rsidR="00240B93" w:rsidRDefault="00240B93" w:rsidP="00240B93">
      <w:pPr>
        <w:pStyle w:val="Caption"/>
        <w:keepNext/>
        <w:spacing w:before="120"/>
      </w:pPr>
      <w:r w:rsidRPr="0032470A">
        <w:t xml:space="preserve">Figure </w:t>
      </w:r>
      <w:r>
        <w:t>20</w:t>
      </w:r>
      <w:r w:rsidRPr="0032470A">
        <w:t xml:space="preserve">: Number of </w:t>
      </w:r>
      <w:r w:rsidR="00896A55">
        <w:t xml:space="preserve">completed </w:t>
      </w:r>
      <w:r w:rsidRPr="0032470A">
        <w:t xml:space="preserve">radiation therapy </w:t>
      </w:r>
      <w:r>
        <w:t>course</w:t>
      </w:r>
      <w:r w:rsidRPr="0032470A">
        <w:t xml:space="preserve">s </w:t>
      </w:r>
      <w:r>
        <w:t>by month, 2018/19 average, 2020, 2021 and 2022</w:t>
      </w:r>
      <w:r w:rsidRPr="0032470A">
        <w:t>, total population and Māori</w:t>
      </w:r>
    </w:p>
    <w:p w14:paraId="0E5C739B" w14:textId="368E4191" w:rsidR="00B4663A" w:rsidRDefault="00D52205" w:rsidP="00CD3F48">
      <w:bookmarkStart w:id="90" w:name="_Toc112083556"/>
      <w:bookmarkStart w:id="91" w:name="_Toc112251287"/>
      <w:bookmarkStart w:id="92" w:name="_Toc112676462"/>
      <w:bookmarkStart w:id="93" w:name="_Toc120027752"/>
      <w:bookmarkStart w:id="94" w:name="_Toc120734130"/>
      <w:bookmarkStart w:id="95" w:name="_Toc120734184"/>
      <w:r>
        <w:rPr>
          <w:noProof/>
          <w:lang w:eastAsia="en-NZ"/>
        </w:rPr>
        <w:drawing>
          <wp:inline distT="0" distB="0" distL="0" distR="0" wp14:anchorId="425010CF" wp14:editId="61804528">
            <wp:extent cx="4104000" cy="2736000"/>
            <wp:effectExtent l="0" t="0" r="0" b="7620"/>
            <wp:docPr id="759943446" name="Picture 75994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4C35B0" w:rsidRPr="004C35B0">
        <w:t xml:space="preserve"> </w:t>
      </w:r>
      <w:bookmarkEnd w:id="90"/>
      <w:bookmarkEnd w:id="91"/>
      <w:bookmarkEnd w:id="92"/>
      <w:r w:rsidR="00947CE7">
        <w:rPr>
          <w:noProof/>
          <w:lang w:eastAsia="en-NZ"/>
        </w:rPr>
        <w:drawing>
          <wp:inline distT="0" distB="0" distL="0" distR="0" wp14:anchorId="040193FB" wp14:editId="0A761F89">
            <wp:extent cx="4104000" cy="2736000"/>
            <wp:effectExtent l="0" t="0" r="0" b="7620"/>
            <wp:docPr id="759943447" name="Picture 75994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bookmarkEnd w:id="93"/>
      <w:bookmarkEnd w:id="94"/>
      <w:bookmarkEnd w:id="95"/>
    </w:p>
    <w:p w14:paraId="7D3F09C6" w14:textId="00E6DE46" w:rsidR="00D60D5B" w:rsidRDefault="005A3DA9" w:rsidP="00CD3F48">
      <w:bookmarkStart w:id="96" w:name="_Toc112083557"/>
      <w:bookmarkStart w:id="97" w:name="_Toc112251288"/>
      <w:bookmarkStart w:id="98" w:name="_Toc112676463"/>
      <w:bookmarkStart w:id="99" w:name="_Toc120027753"/>
      <w:bookmarkStart w:id="100" w:name="_Toc120734131"/>
      <w:bookmarkStart w:id="101" w:name="_Toc120734185"/>
      <w:r>
        <w:rPr>
          <w:noProof/>
        </w:rPr>
        <w:drawing>
          <wp:inline distT="0" distB="0" distL="0" distR="0" wp14:anchorId="2EDE6216" wp14:editId="5695BBD8">
            <wp:extent cx="4103999" cy="2736000"/>
            <wp:effectExtent l="0" t="0" r="0" b="7620"/>
            <wp:docPr id="759943448" name="Picture 75994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943448"/>
                    <pic:cNvPicPr/>
                  </pic:nvPicPr>
                  <pic:blipFill>
                    <a:blip r:embed="rId70">
                      <a:extLst>
                        <a:ext uri="{28A0092B-C50C-407E-A947-70E740481C1C}">
                          <a14:useLocalDpi xmlns:a14="http://schemas.microsoft.com/office/drawing/2010/main" val="0"/>
                        </a:ext>
                      </a:extLst>
                    </a:blip>
                    <a:stretch>
                      <a:fillRect/>
                    </a:stretch>
                  </pic:blipFill>
                  <pic:spPr>
                    <a:xfrm>
                      <a:off x="0" y="0"/>
                      <a:ext cx="4103999" cy="2736000"/>
                    </a:xfrm>
                    <a:prstGeom prst="rect">
                      <a:avLst/>
                    </a:prstGeom>
                  </pic:spPr>
                </pic:pic>
              </a:graphicData>
            </a:graphic>
          </wp:inline>
        </w:drawing>
      </w:r>
      <w:r w:rsidR="001F7EF8" w:rsidRPr="001F7EF8">
        <w:t xml:space="preserve"> </w:t>
      </w:r>
      <w:bookmarkEnd w:id="96"/>
      <w:bookmarkEnd w:id="97"/>
      <w:bookmarkEnd w:id="98"/>
      <w:r>
        <w:rPr>
          <w:noProof/>
        </w:rPr>
        <w:drawing>
          <wp:inline distT="0" distB="0" distL="0" distR="0" wp14:anchorId="30CA7D6A" wp14:editId="02D1A742">
            <wp:extent cx="4103999" cy="2736000"/>
            <wp:effectExtent l="0" t="0" r="0" b="7620"/>
            <wp:docPr id="759943449" name="Picture 75994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943449"/>
                    <pic:cNvPicPr/>
                  </pic:nvPicPr>
                  <pic:blipFill>
                    <a:blip r:embed="rId71">
                      <a:extLst>
                        <a:ext uri="{28A0092B-C50C-407E-A947-70E740481C1C}">
                          <a14:useLocalDpi xmlns:a14="http://schemas.microsoft.com/office/drawing/2010/main" val="0"/>
                        </a:ext>
                      </a:extLst>
                    </a:blip>
                    <a:stretch>
                      <a:fillRect/>
                    </a:stretch>
                  </pic:blipFill>
                  <pic:spPr>
                    <a:xfrm>
                      <a:off x="0" y="0"/>
                      <a:ext cx="4103999" cy="2736000"/>
                    </a:xfrm>
                    <a:prstGeom prst="rect">
                      <a:avLst/>
                    </a:prstGeom>
                  </pic:spPr>
                </pic:pic>
              </a:graphicData>
            </a:graphic>
          </wp:inline>
        </w:drawing>
      </w:r>
      <w:bookmarkEnd w:id="99"/>
      <w:bookmarkEnd w:id="100"/>
      <w:bookmarkEnd w:id="101"/>
    </w:p>
    <w:p w14:paraId="071E10BD" w14:textId="00E6DE46" w:rsidR="00E13F96" w:rsidRDefault="00E13F96">
      <w:pPr>
        <w:rPr>
          <w:rFonts w:ascii="Fira Sans" w:eastAsiaTheme="majorEastAsia" w:hAnsi="Fira Sans" w:cstheme="majorBidi"/>
          <w:b/>
          <w:caps/>
          <w:color w:val="2C463B"/>
          <w:sz w:val="72"/>
          <w:szCs w:val="72"/>
        </w:rPr>
      </w:pPr>
      <w:r>
        <w:br w:type="page"/>
      </w:r>
    </w:p>
    <w:p w14:paraId="5DD1874C" w14:textId="186573F4" w:rsidR="00DC54D4" w:rsidRPr="00227E3B" w:rsidRDefault="00DC54D4" w:rsidP="00DC54D4">
      <w:pPr>
        <w:pStyle w:val="Heading1"/>
      </w:pPr>
      <w:bookmarkStart w:id="102" w:name="_Toc121236125"/>
      <w:r w:rsidRPr="00227E3B">
        <w:t>Haematology</w:t>
      </w:r>
      <w:bookmarkEnd w:id="88"/>
      <w:bookmarkEnd w:id="89"/>
      <w:bookmarkEnd w:id="102"/>
      <w:r w:rsidR="0048140A">
        <w:t xml:space="preserve">  </w:t>
      </w:r>
    </w:p>
    <w:p w14:paraId="4A404F57" w14:textId="77777777" w:rsidR="00DC54D4" w:rsidRPr="00227E3B" w:rsidRDefault="00DC54D4" w:rsidP="00DC54D4">
      <w:pPr>
        <w:pStyle w:val="Heading2"/>
      </w:pPr>
      <w:r w:rsidRPr="00227E3B">
        <w:t>Notes on data</w:t>
      </w:r>
    </w:p>
    <w:p w14:paraId="5FC6DD05" w14:textId="35673A50" w:rsidR="006815CF" w:rsidRPr="00227E3B" w:rsidRDefault="001C2881" w:rsidP="008B68F6">
      <w:pPr>
        <w:pStyle w:val="ListParagraph"/>
        <w:numPr>
          <w:ilvl w:val="0"/>
          <w:numId w:val="7"/>
        </w:numPr>
      </w:pPr>
      <w:r>
        <w:t>Data</w:t>
      </w:r>
      <w:r w:rsidR="00683837">
        <w:t xml:space="preserve"> were</w:t>
      </w:r>
      <w:r>
        <w:t xml:space="preserve"> e</w:t>
      </w:r>
      <w:r w:rsidR="006815CF" w:rsidRPr="00227E3B">
        <w:t xml:space="preserve">xtracted from </w:t>
      </w:r>
      <w:r w:rsidR="0048140A">
        <w:t xml:space="preserve">NNPAC </w:t>
      </w:r>
      <w:r w:rsidR="006815CF" w:rsidRPr="00227E3B">
        <w:t xml:space="preserve">and </w:t>
      </w:r>
      <w:r w:rsidR="0048140A">
        <w:t xml:space="preserve">NMDS </w:t>
      </w:r>
      <w:r w:rsidR="00A97231">
        <w:t>on</w:t>
      </w:r>
      <w:r w:rsidR="006815CF" w:rsidRPr="00227E3B">
        <w:t xml:space="preserve"> </w:t>
      </w:r>
      <w:r w:rsidR="00320FC6">
        <w:t>14</w:t>
      </w:r>
      <w:r w:rsidR="00B4663A" w:rsidRPr="00B4663A">
        <w:t xml:space="preserve"> </w:t>
      </w:r>
      <w:r w:rsidR="49E3A8A3">
        <w:t>November</w:t>
      </w:r>
      <w:r w:rsidR="00B4663A" w:rsidRPr="00B4663A">
        <w:t xml:space="preserve"> 2022</w:t>
      </w:r>
      <w:r w:rsidR="00883C33" w:rsidRPr="00714034">
        <w:t>.</w:t>
      </w:r>
      <w:r w:rsidR="006815CF" w:rsidRPr="00227E3B">
        <w:t xml:space="preserve"> </w:t>
      </w:r>
    </w:p>
    <w:p w14:paraId="6B19F024" w14:textId="41C69F43" w:rsidR="006815CF" w:rsidRPr="00227E3B" w:rsidRDefault="006815CF" w:rsidP="008B68F6">
      <w:pPr>
        <w:pStyle w:val="ListParagraph"/>
        <w:numPr>
          <w:ilvl w:val="0"/>
          <w:numId w:val="7"/>
        </w:numPr>
      </w:pPr>
      <w:bookmarkStart w:id="103" w:name="_Hlk100608921"/>
      <w:r w:rsidRPr="00227E3B">
        <w:t xml:space="preserve">First specialist assessment </w:t>
      </w:r>
      <w:bookmarkEnd w:id="103"/>
      <w:r w:rsidRPr="00227E3B">
        <w:t>(FSA) reflects counts of first attendance for specialist haematology assessment for any indication</w:t>
      </w:r>
      <w:r w:rsidR="001B40D0">
        <w:t xml:space="preserve">, </w:t>
      </w:r>
      <w:r w:rsidRPr="00227E3B">
        <w:t xml:space="preserve">not just cancer. </w:t>
      </w:r>
    </w:p>
    <w:p w14:paraId="5D1E816C" w14:textId="77777777" w:rsidR="006815CF" w:rsidRPr="00227E3B" w:rsidRDefault="006815CF" w:rsidP="008B68F6">
      <w:pPr>
        <w:pStyle w:val="ListParagraph"/>
        <w:numPr>
          <w:ilvl w:val="0"/>
          <w:numId w:val="7"/>
        </w:numPr>
      </w:pPr>
      <w:r w:rsidRPr="00227E3B">
        <w:t>IV chemotherapy reflects appointments for IV chemotherapy for haematological malignancies.</w:t>
      </w:r>
    </w:p>
    <w:p w14:paraId="7657FF3F" w14:textId="320DC012" w:rsidR="006815CF" w:rsidRPr="00227E3B" w:rsidRDefault="006815CF" w:rsidP="008B68F6">
      <w:pPr>
        <w:pStyle w:val="ListParagraph"/>
        <w:numPr>
          <w:ilvl w:val="0"/>
          <w:numId w:val="7"/>
        </w:numPr>
      </w:pPr>
      <w:r w:rsidRPr="00227E3B">
        <w:t>Technical information: Haematology FSA (Purchase Unite Code</w:t>
      </w:r>
      <w:r w:rsidR="001B40D0">
        <w:t>:</w:t>
      </w:r>
      <w:r w:rsidRPr="00227E3B">
        <w:t xml:space="preserve"> M30002), IV haem/chemo (Purchase Unit Code</w:t>
      </w:r>
      <w:r w:rsidR="001B40D0">
        <w:t>:</w:t>
      </w:r>
      <w:r w:rsidRPr="00227E3B">
        <w:t xml:space="preserve"> M30020).</w:t>
      </w:r>
    </w:p>
    <w:p w14:paraId="68F51565" w14:textId="77777777" w:rsidR="00B716EA" w:rsidRPr="001C1218" w:rsidRDefault="00B716EA" w:rsidP="00B716EA">
      <w:pPr>
        <w:pStyle w:val="Heading2"/>
      </w:pPr>
      <w:r w:rsidRPr="001C1218">
        <w:t>Key points</w:t>
      </w:r>
    </w:p>
    <w:p w14:paraId="1CF3D14B" w14:textId="090795A7" w:rsidR="004A696B" w:rsidRPr="003C1146" w:rsidRDefault="004A696B" w:rsidP="00FB5CCE">
      <w:pPr>
        <w:pStyle w:val="ListParagraph"/>
        <w:numPr>
          <w:ilvl w:val="0"/>
          <w:numId w:val="17"/>
        </w:numPr>
      </w:pPr>
      <w:r w:rsidRPr="003C1146">
        <w:t xml:space="preserve">For 2022 to date, there was a </w:t>
      </w:r>
      <w:r>
        <w:t>2</w:t>
      </w:r>
      <w:r w:rsidRPr="003C1146">
        <w:t>% decrease in haematology first specialist assessments (FSAs) compared with 2018/19, and for M</w:t>
      </w:r>
      <w:r w:rsidRPr="003C1146">
        <w:rPr>
          <w:lang w:val="mi-NZ"/>
        </w:rPr>
        <w:t>āori there was a</w:t>
      </w:r>
      <w:r>
        <w:rPr>
          <w:lang w:val="mi-NZ"/>
        </w:rPr>
        <w:t>n</w:t>
      </w:r>
      <w:r w:rsidRPr="003C1146">
        <w:rPr>
          <w:lang w:val="mi-NZ"/>
        </w:rPr>
        <w:t xml:space="preserve"> </w:t>
      </w:r>
      <w:r>
        <w:rPr>
          <w:lang w:val="mi-NZ"/>
        </w:rPr>
        <w:t>8</w:t>
      </w:r>
      <w:r w:rsidRPr="003C1146">
        <w:rPr>
          <w:lang w:val="mi-NZ"/>
        </w:rPr>
        <w:t>% increase</w:t>
      </w:r>
      <w:r w:rsidRPr="003C1146">
        <w:t>.</w:t>
      </w:r>
      <w:r>
        <w:t xml:space="preserve"> The decrease has improved compared to the previous report where there was an 11% decrease overall for FSAs until June 2022, noting the increase in FSAs for the months of August and September 2022 (Table 18).</w:t>
      </w:r>
      <w:r w:rsidR="008B4A36">
        <w:t xml:space="preserve"> FSAs showed a decrease of 17% in July 2022 compared with 2018/19.</w:t>
      </w:r>
    </w:p>
    <w:p w14:paraId="2D8C1221" w14:textId="77777777" w:rsidR="00B500A7" w:rsidRDefault="004A696B" w:rsidP="00FB5CCE">
      <w:pPr>
        <w:pStyle w:val="ListParagraph"/>
        <w:numPr>
          <w:ilvl w:val="0"/>
          <w:numId w:val="9"/>
        </w:numPr>
      </w:pPr>
      <w:r w:rsidRPr="003C1146">
        <w:t xml:space="preserve">For 2022 to date, there was a </w:t>
      </w:r>
      <w:r>
        <w:t>5</w:t>
      </w:r>
      <w:r w:rsidRPr="003C1146">
        <w:t>% increase in haematology intravenous (IV) chemotherapy compared with 2018/19 overall and for Māori</w:t>
      </w:r>
      <w:r>
        <w:t xml:space="preserve"> an increase of 8%</w:t>
      </w:r>
      <w:r w:rsidRPr="003C1146">
        <w:t>.</w:t>
      </w:r>
      <w:r w:rsidR="001C4981">
        <w:t xml:space="preserve"> July showed a decrease </w:t>
      </w:r>
      <w:r w:rsidR="008B4A36">
        <w:t xml:space="preserve">of 17% </w:t>
      </w:r>
      <w:r w:rsidR="001C4981">
        <w:t xml:space="preserve">compared to 2018/19 which was </w:t>
      </w:r>
      <w:r w:rsidR="008B4A36">
        <w:t>not seen</w:t>
      </w:r>
      <w:r w:rsidR="001C4981">
        <w:t xml:space="preserve"> in September</w:t>
      </w:r>
      <w:r w:rsidR="008B4A36">
        <w:t>.</w:t>
      </w:r>
      <w:r w:rsidR="003F3B11">
        <w:t xml:space="preserve"> </w:t>
      </w:r>
    </w:p>
    <w:p w14:paraId="50B0DC99" w14:textId="586B759E" w:rsidR="004A696B" w:rsidRPr="003C1146" w:rsidRDefault="00B500A7" w:rsidP="00FB5CCE">
      <w:pPr>
        <w:pStyle w:val="ListParagraph"/>
        <w:numPr>
          <w:ilvl w:val="0"/>
          <w:numId w:val="9"/>
        </w:numPr>
      </w:pPr>
      <w:r>
        <w:t>Disruption seen in July</w:t>
      </w:r>
      <w:r w:rsidR="007334FD">
        <w:t xml:space="preserve"> </w:t>
      </w:r>
      <w:r w:rsidR="003F3B11">
        <w:t xml:space="preserve">aligns with </w:t>
      </w:r>
      <w:r>
        <w:t xml:space="preserve">the </w:t>
      </w:r>
      <w:r w:rsidR="007334FD">
        <w:t>peak of winter illnesses including COVID-19 in July which then improved into September (see Appendix 1).</w:t>
      </w:r>
    </w:p>
    <w:p w14:paraId="45FD86DD" w14:textId="77777777" w:rsidR="00DC54D4" w:rsidRPr="00227E3B" w:rsidRDefault="00DC54D4" w:rsidP="00DC54D4">
      <w:pPr>
        <w:pStyle w:val="Heading2"/>
      </w:pPr>
      <w:r w:rsidRPr="00716EF5">
        <w:t>Results</w:t>
      </w:r>
    </w:p>
    <w:p w14:paraId="65B3C0C3" w14:textId="720C8D65" w:rsidR="00DC54D4" w:rsidRDefault="00DC54D4" w:rsidP="00DC54D4">
      <w:pPr>
        <w:pStyle w:val="Caption"/>
        <w:keepNext/>
      </w:pPr>
      <w:bookmarkStart w:id="104" w:name="_Ref41430285"/>
      <w:r w:rsidRPr="00227E3B">
        <w:t xml:space="preserve">Table </w:t>
      </w:r>
      <w:r>
        <w:fldChar w:fldCharType="begin"/>
      </w:r>
      <w:r>
        <w:instrText>SEQ Table \* ARABIC</w:instrText>
      </w:r>
      <w:r>
        <w:fldChar w:fldCharType="separate"/>
      </w:r>
      <w:r w:rsidR="0033636A">
        <w:rPr>
          <w:noProof/>
        </w:rPr>
        <w:t>18</w:t>
      </w:r>
      <w:r>
        <w:fldChar w:fldCharType="end"/>
      </w:r>
      <w:bookmarkEnd w:id="104"/>
      <w:r w:rsidRPr="00227E3B">
        <w:t xml:space="preserve">: </w:t>
      </w:r>
      <w:r w:rsidR="002402BF">
        <w:t>Number</w:t>
      </w:r>
      <w:r w:rsidR="003762CC">
        <w:t xml:space="preserve"> of</w:t>
      </w:r>
      <w:r w:rsidR="003762CC" w:rsidRPr="00227E3B">
        <w:t xml:space="preserve"> haematology </w:t>
      </w:r>
      <w:r w:rsidR="003762CC">
        <w:t>f</w:t>
      </w:r>
      <w:r w:rsidR="003762CC" w:rsidRPr="00227E3B">
        <w:t>irst specialist assessment</w:t>
      </w:r>
      <w:r w:rsidR="006F1F48" w:rsidRPr="00227E3B">
        <w:t xml:space="preserve"> </w:t>
      </w:r>
      <w:r w:rsidR="007A5D55" w:rsidRPr="00100982">
        <w:t>attendances</w:t>
      </w:r>
      <w:r w:rsidR="007A5D55">
        <w:t xml:space="preserve"> and percentage difference in 202</w:t>
      </w:r>
      <w:r w:rsidR="00F95314">
        <w:t>2</w:t>
      </w:r>
      <w:r w:rsidR="007A5D55">
        <w:t xml:space="preserve"> compared to </w:t>
      </w:r>
      <w:r w:rsidR="00143602">
        <w:t>the average of 2018 and 2019</w:t>
      </w:r>
      <w:r w:rsidR="007A5D55">
        <w:t>, by month and cumulative year to date, by ethnicity</w:t>
      </w:r>
    </w:p>
    <w:tbl>
      <w:tblPr>
        <w:tblW w:w="13842" w:type="dxa"/>
        <w:tblLook w:val="04A0" w:firstRow="1" w:lastRow="0" w:firstColumn="1" w:lastColumn="0" w:noHBand="0" w:noVBand="1"/>
      </w:tblPr>
      <w:tblGrid>
        <w:gridCol w:w="2168"/>
        <w:gridCol w:w="1206"/>
        <w:gridCol w:w="674"/>
        <w:gridCol w:w="1031"/>
        <w:gridCol w:w="1206"/>
        <w:gridCol w:w="674"/>
        <w:gridCol w:w="1031"/>
        <w:gridCol w:w="1206"/>
        <w:gridCol w:w="674"/>
        <w:gridCol w:w="1031"/>
        <w:gridCol w:w="1206"/>
        <w:gridCol w:w="728"/>
        <w:gridCol w:w="1007"/>
      </w:tblGrid>
      <w:tr w:rsidR="00CF60F9" w:rsidRPr="00CF60F9" w14:paraId="236CE1C0" w14:textId="77777777" w:rsidTr="00CF60F9">
        <w:trPr>
          <w:trHeight w:val="263"/>
        </w:trPr>
        <w:tc>
          <w:tcPr>
            <w:tcW w:w="2168" w:type="dxa"/>
            <w:tcBorders>
              <w:top w:val="nil"/>
              <w:left w:val="nil"/>
              <w:bottom w:val="nil"/>
              <w:right w:val="nil"/>
            </w:tcBorders>
            <w:shd w:val="clear" w:color="000000" w:fill="FFFFFF"/>
            <w:noWrap/>
            <w:vAlign w:val="bottom"/>
            <w:hideMark/>
          </w:tcPr>
          <w:p w14:paraId="0C15D906"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 </w:t>
            </w:r>
          </w:p>
        </w:tc>
        <w:tc>
          <w:tcPr>
            <w:tcW w:w="2911" w:type="dxa"/>
            <w:gridSpan w:val="3"/>
            <w:tcBorders>
              <w:top w:val="nil"/>
              <w:left w:val="nil"/>
              <w:bottom w:val="single" w:sz="4" w:space="0" w:color="auto"/>
              <w:right w:val="single" w:sz="4" w:space="0" w:color="000000"/>
            </w:tcBorders>
            <w:shd w:val="clear" w:color="auto" w:fill="auto"/>
            <w:noWrap/>
            <w:vAlign w:val="bottom"/>
            <w:hideMark/>
          </w:tcPr>
          <w:p w14:paraId="3D33789F" w14:textId="77777777" w:rsidR="00CF60F9" w:rsidRPr="00CF60F9" w:rsidRDefault="00CF60F9" w:rsidP="00CF60F9">
            <w:pPr>
              <w:spacing w:after="0" w:line="240" w:lineRule="auto"/>
              <w:jc w:val="center"/>
              <w:rPr>
                <w:rFonts w:ascii="Calibri" w:eastAsia="Times New Roman" w:hAnsi="Calibri" w:cs="Calibri"/>
                <w:b/>
                <w:bCs/>
                <w:color w:val="000000"/>
                <w:sz w:val="20"/>
                <w:szCs w:val="20"/>
                <w:lang w:eastAsia="en-NZ"/>
              </w:rPr>
            </w:pPr>
            <w:r w:rsidRPr="00CF60F9">
              <w:rPr>
                <w:rFonts w:ascii="Calibri" w:eastAsia="Times New Roman" w:hAnsi="Calibri" w:cs="Calibri"/>
                <w:b/>
                <w:bCs/>
                <w:color w:val="000000"/>
                <w:sz w:val="20"/>
                <w:szCs w:val="20"/>
                <w:lang w:eastAsia="en-NZ"/>
              </w:rPr>
              <w:t>July</w:t>
            </w:r>
          </w:p>
        </w:tc>
        <w:tc>
          <w:tcPr>
            <w:tcW w:w="2911" w:type="dxa"/>
            <w:gridSpan w:val="3"/>
            <w:tcBorders>
              <w:top w:val="nil"/>
              <w:left w:val="nil"/>
              <w:bottom w:val="single" w:sz="4" w:space="0" w:color="000000"/>
              <w:right w:val="single" w:sz="4" w:space="0" w:color="000000"/>
            </w:tcBorders>
            <w:shd w:val="clear" w:color="auto" w:fill="auto"/>
            <w:noWrap/>
            <w:vAlign w:val="bottom"/>
            <w:hideMark/>
          </w:tcPr>
          <w:p w14:paraId="7AA74380" w14:textId="77777777" w:rsidR="00CF60F9" w:rsidRPr="00CF60F9" w:rsidRDefault="00CF60F9" w:rsidP="00CF60F9">
            <w:pPr>
              <w:spacing w:after="0" w:line="240" w:lineRule="auto"/>
              <w:jc w:val="center"/>
              <w:rPr>
                <w:rFonts w:ascii="Calibri" w:eastAsia="Times New Roman" w:hAnsi="Calibri" w:cs="Calibri"/>
                <w:b/>
                <w:bCs/>
                <w:color w:val="000000"/>
                <w:sz w:val="20"/>
                <w:szCs w:val="20"/>
                <w:lang w:eastAsia="en-NZ"/>
              </w:rPr>
            </w:pPr>
            <w:r w:rsidRPr="00CF60F9">
              <w:rPr>
                <w:rFonts w:ascii="Calibri" w:eastAsia="Times New Roman" w:hAnsi="Calibri" w:cs="Calibri"/>
                <w:b/>
                <w:bCs/>
                <w:color w:val="000000"/>
                <w:sz w:val="20"/>
                <w:szCs w:val="20"/>
                <w:lang w:eastAsia="en-NZ"/>
              </w:rPr>
              <w:t>August</w:t>
            </w:r>
          </w:p>
        </w:tc>
        <w:tc>
          <w:tcPr>
            <w:tcW w:w="2911" w:type="dxa"/>
            <w:gridSpan w:val="3"/>
            <w:tcBorders>
              <w:top w:val="nil"/>
              <w:left w:val="nil"/>
              <w:bottom w:val="single" w:sz="4" w:space="0" w:color="auto"/>
              <w:right w:val="single" w:sz="4" w:space="0" w:color="000000"/>
            </w:tcBorders>
            <w:shd w:val="clear" w:color="auto" w:fill="auto"/>
            <w:noWrap/>
            <w:vAlign w:val="bottom"/>
            <w:hideMark/>
          </w:tcPr>
          <w:p w14:paraId="7DD57A3C" w14:textId="77777777" w:rsidR="00CF60F9" w:rsidRPr="00CF60F9" w:rsidRDefault="00CF60F9" w:rsidP="00CF60F9">
            <w:pPr>
              <w:spacing w:after="0" w:line="240" w:lineRule="auto"/>
              <w:jc w:val="center"/>
              <w:rPr>
                <w:rFonts w:ascii="Calibri" w:eastAsia="Times New Roman" w:hAnsi="Calibri" w:cs="Calibri"/>
                <w:b/>
                <w:bCs/>
                <w:color w:val="000000"/>
                <w:sz w:val="20"/>
                <w:szCs w:val="20"/>
                <w:lang w:eastAsia="en-NZ"/>
              </w:rPr>
            </w:pPr>
            <w:r w:rsidRPr="00CF60F9">
              <w:rPr>
                <w:rFonts w:ascii="Calibri" w:eastAsia="Times New Roman" w:hAnsi="Calibri" w:cs="Calibri"/>
                <w:b/>
                <w:bCs/>
                <w:color w:val="000000"/>
                <w:sz w:val="20"/>
                <w:szCs w:val="20"/>
                <w:lang w:eastAsia="en-NZ"/>
              </w:rPr>
              <w:t>September</w:t>
            </w:r>
          </w:p>
        </w:tc>
        <w:tc>
          <w:tcPr>
            <w:tcW w:w="2941" w:type="dxa"/>
            <w:gridSpan w:val="3"/>
            <w:tcBorders>
              <w:top w:val="nil"/>
              <w:left w:val="nil"/>
              <w:bottom w:val="single" w:sz="4" w:space="0" w:color="auto"/>
              <w:right w:val="nil"/>
            </w:tcBorders>
            <w:shd w:val="clear" w:color="auto" w:fill="auto"/>
            <w:noWrap/>
            <w:vAlign w:val="bottom"/>
            <w:hideMark/>
          </w:tcPr>
          <w:p w14:paraId="01BF5001" w14:textId="77777777" w:rsidR="00CF60F9" w:rsidRPr="00CF60F9" w:rsidRDefault="00CF60F9" w:rsidP="00CF60F9">
            <w:pPr>
              <w:spacing w:after="0" w:line="240" w:lineRule="auto"/>
              <w:jc w:val="center"/>
              <w:rPr>
                <w:rFonts w:ascii="Calibri" w:eastAsia="Times New Roman" w:hAnsi="Calibri" w:cs="Calibri"/>
                <w:b/>
                <w:bCs/>
                <w:color w:val="000000"/>
                <w:sz w:val="20"/>
                <w:szCs w:val="20"/>
                <w:lang w:eastAsia="en-NZ"/>
              </w:rPr>
            </w:pPr>
            <w:r w:rsidRPr="00CF60F9">
              <w:rPr>
                <w:rFonts w:ascii="Calibri" w:eastAsia="Times New Roman" w:hAnsi="Calibri" w:cs="Calibri"/>
                <w:b/>
                <w:bCs/>
                <w:color w:val="000000"/>
                <w:sz w:val="20"/>
                <w:szCs w:val="20"/>
                <w:lang w:eastAsia="en-NZ"/>
              </w:rPr>
              <w:t>Cumulative Jan-Sep</w:t>
            </w:r>
          </w:p>
        </w:tc>
      </w:tr>
      <w:tr w:rsidR="00CF60F9" w:rsidRPr="00CF60F9" w14:paraId="3375060F" w14:textId="77777777" w:rsidTr="00CF60F9">
        <w:trPr>
          <w:trHeight w:val="263"/>
        </w:trPr>
        <w:tc>
          <w:tcPr>
            <w:tcW w:w="2168" w:type="dxa"/>
            <w:tcBorders>
              <w:top w:val="nil"/>
              <w:left w:val="nil"/>
              <w:bottom w:val="single" w:sz="4" w:space="0" w:color="auto"/>
              <w:right w:val="nil"/>
            </w:tcBorders>
            <w:shd w:val="clear" w:color="000000" w:fill="FFFFFF"/>
            <w:noWrap/>
            <w:vAlign w:val="bottom"/>
            <w:hideMark/>
          </w:tcPr>
          <w:p w14:paraId="231D3CC0"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 </w:t>
            </w:r>
          </w:p>
        </w:tc>
        <w:tc>
          <w:tcPr>
            <w:tcW w:w="1206" w:type="dxa"/>
            <w:tcBorders>
              <w:top w:val="nil"/>
              <w:left w:val="nil"/>
              <w:bottom w:val="single" w:sz="4" w:space="0" w:color="auto"/>
              <w:right w:val="nil"/>
            </w:tcBorders>
            <w:shd w:val="clear" w:color="000000" w:fill="FFFFFF"/>
            <w:noWrap/>
            <w:vAlign w:val="bottom"/>
            <w:hideMark/>
          </w:tcPr>
          <w:p w14:paraId="33B04C7F" w14:textId="77777777" w:rsidR="00CF60F9" w:rsidRPr="00CF60F9" w:rsidRDefault="00CF60F9" w:rsidP="00CF60F9">
            <w:pPr>
              <w:spacing w:after="0" w:line="240" w:lineRule="auto"/>
              <w:jc w:val="center"/>
              <w:rPr>
                <w:rFonts w:ascii="Calibri" w:eastAsia="Times New Roman" w:hAnsi="Calibri" w:cs="Calibri"/>
                <w:b/>
                <w:bCs/>
                <w:color w:val="000000"/>
                <w:sz w:val="20"/>
                <w:szCs w:val="20"/>
                <w:lang w:eastAsia="en-NZ"/>
              </w:rPr>
            </w:pPr>
            <w:r w:rsidRPr="00CF60F9">
              <w:rPr>
                <w:rFonts w:ascii="Calibri" w:eastAsia="Times New Roman" w:hAnsi="Calibri" w:cs="Calibri"/>
                <w:b/>
                <w:bCs/>
                <w:color w:val="000000"/>
                <w:sz w:val="20"/>
                <w:szCs w:val="20"/>
                <w:lang w:eastAsia="en-NZ"/>
              </w:rPr>
              <w:t>2018/2019</w:t>
            </w:r>
          </w:p>
        </w:tc>
        <w:tc>
          <w:tcPr>
            <w:tcW w:w="674" w:type="dxa"/>
            <w:tcBorders>
              <w:top w:val="nil"/>
              <w:left w:val="nil"/>
              <w:bottom w:val="single" w:sz="4" w:space="0" w:color="auto"/>
              <w:right w:val="nil"/>
            </w:tcBorders>
            <w:shd w:val="clear" w:color="000000" w:fill="FFFFFF"/>
            <w:noWrap/>
            <w:vAlign w:val="bottom"/>
            <w:hideMark/>
          </w:tcPr>
          <w:p w14:paraId="0D736733" w14:textId="77777777" w:rsidR="00CF60F9" w:rsidRPr="00CF60F9" w:rsidRDefault="00CF60F9" w:rsidP="00CF60F9">
            <w:pPr>
              <w:spacing w:after="0" w:line="240" w:lineRule="auto"/>
              <w:jc w:val="center"/>
              <w:rPr>
                <w:rFonts w:ascii="Calibri" w:eastAsia="Times New Roman" w:hAnsi="Calibri" w:cs="Calibri"/>
                <w:b/>
                <w:bCs/>
                <w:color w:val="000000"/>
                <w:sz w:val="20"/>
                <w:szCs w:val="20"/>
                <w:lang w:eastAsia="en-NZ"/>
              </w:rPr>
            </w:pPr>
            <w:r w:rsidRPr="00CF60F9">
              <w:rPr>
                <w:rFonts w:ascii="Calibri" w:eastAsia="Times New Roman" w:hAnsi="Calibri" w:cs="Calibri"/>
                <w:b/>
                <w:bCs/>
                <w:color w:val="000000"/>
                <w:sz w:val="20"/>
                <w:szCs w:val="20"/>
                <w:lang w:eastAsia="en-NZ"/>
              </w:rPr>
              <w:t>2022</w:t>
            </w:r>
          </w:p>
        </w:tc>
        <w:tc>
          <w:tcPr>
            <w:tcW w:w="1030" w:type="dxa"/>
            <w:tcBorders>
              <w:top w:val="nil"/>
              <w:left w:val="nil"/>
              <w:bottom w:val="single" w:sz="4" w:space="0" w:color="auto"/>
              <w:right w:val="single" w:sz="4" w:space="0" w:color="auto"/>
            </w:tcBorders>
            <w:shd w:val="clear" w:color="000000" w:fill="FFFFFF"/>
            <w:noWrap/>
            <w:vAlign w:val="bottom"/>
            <w:hideMark/>
          </w:tcPr>
          <w:p w14:paraId="1F4AD8CF" w14:textId="77777777" w:rsidR="00CF60F9" w:rsidRPr="00CF60F9" w:rsidRDefault="00CF60F9" w:rsidP="00CF60F9">
            <w:pPr>
              <w:spacing w:after="0" w:line="240" w:lineRule="auto"/>
              <w:jc w:val="center"/>
              <w:rPr>
                <w:rFonts w:ascii="Calibri" w:eastAsia="Times New Roman" w:hAnsi="Calibri" w:cs="Calibri"/>
                <w:b/>
                <w:bCs/>
                <w:color w:val="000000"/>
                <w:sz w:val="20"/>
                <w:szCs w:val="20"/>
                <w:lang w:eastAsia="en-NZ"/>
              </w:rPr>
            </w:pPr>
            <w:r w:rsidRPr="00CF60F9">
              <w:rPr>
                <w:rFonts w:ascii="Calibri" w:eastAsia="Times New Roman" w:hAnsi="Calibri" w:cs="Calibri"/>
                <w:b/>
                <w:bCs/>
                <w:color w:val="000000"/>
                <w:sz w:val="20"/>
                <w:szCs w:val="20"/>
                <w:lang w:eastAsia="en-NZ"/>
              </w:rPr>
              <w:t>% change</w:t>
            </w:r>
          </w:p>
        </w:tc>
        <w:tc>
          <w:tcPr>
            <w:tcW w:w="1206" w:type="dxa"/>
            <w:tcBorders>
              <w:top w:val="nil"/>
              <w:left w:val="nil"/>
              <w:bottom w:val="single" w:sz="4" w:space="0" w:color="auto"/>
              <w:right w:val="nil"/>
            </w:tcBorders>
            <w:shd w:val="clear" w:color="000000" w:fill="FFFFFF"/>
            <w:noWrap/>
            <w:vAlign w:val="bottom"/>
            <w:hideMark/>
          </w:tcPr>
          <w:p w14:paraId="156C4967" w14:textId="77777777" w:rsidR="00CF60F9" w:rsidRPr="00CF60F9" w:rsidRDefault="00CF60F9" w:rsidP="00CF60F9">
            <w:pPr>
              <w:spacing w:after="0" w:line="240" w:lineRule="auto"/>
              <w:jc w:val="right"/>
              <w:rPr>
                <w:rFonts w:ascii="Calibri" w:eastAsia="Times New Roman" w:hAnsi="Calibri" w:cs="Calibri"/>
                <w:b/>
                <w:bCs/>
                <w:color w:val="000000"/>
                <w:sz w:val="20"/>
                <w:szCs w:val="20"/>
                <w:lang w:eastAsia="en-NZ"/>
              </w:rPr>
            </w:pPr>
            <w:r w:rsidRPr="00CF60F9">
              <w:rPr>
                <w:rFonts w:ascii="Calibri" w:eastAsia="Times New Roman" w:hAnsi="Calibri" w:cs="Calibri"/>
                <w:b/>
                <w:bCs/>
                <w:color w:val="000000"/>
                <w:sz w:val="20"/>
                <w:szCs w:val="20"/>
                <w:lang w:eastAsia="en-NZ"/>
              </w:rPr>
              <w:t>2018/2019</w:t>
            </w:r>
          </w:p>
        </w:tc>
        <w:tc>
          <w:tcPr>
            <w:tcW w:w="674" w:type="dxa"/>
            <w:tcBorders>
              <w:top w:val="nil"/>
              <w:left w:val="nil"/>
              <w:bottom w:val="single" w:sz="4" w:space="0" w:color="auto"/>
              <w:right w:val="nil"/>
            </w:tcBorders>
            <w:shd w:val="clear" w:color="000000" w:fill="FFFFFF"/>
            <w:noWrap/>
            <w:vAlign w:val="bottom"/>
            <w:hideMark/>
          </w:tcPr>
          <w:p w14:paraId="7648C3D7" w14:textId="77777777" w:rsidR="00CF60F9" w:rsidRPr="00CF60F9" w:rsidRDefault="00CF60F9" w:rsidP="00CF60F9">
            <w:pPr>
              <w:spacing w:after="0" w:line="240" w:lineRule="auto"/>
              <w:jc w:val="center"/>
              <w:rPr>
                <w:rFonts w:ascii="Calibri" w:eastAsia="Times New Roman" w:hAnsi="Calibri" w:cs="Calibri"/>
                <w:b/>
                <w:bCs/>
                <w:color w:val="000000"/>
                <w:sz w:val="20"/>
                <w:szCs w:val="20"/>
                <w:lang w:eastAsia="en-NZ"/>
              </w:rPr>
            </w:pPr>
            <w:r w:rsidRPr="00CF60F9">
              <w:rPr>
                <w:rFonts w:ascii="Calibri" w:eastAsia="Times New Roman" w:hAnsi="Calibri" w:cs="Calibri"/>
                <w:b/>
                <w:bCs/>
                <w:color w:val="000000"/>
                <w:sz w:val="20"/>
                <w:szCs w:val="20"/>
                <w:lang w:eastAsia="en-NZ"/>
              </w:rPr>
              <w:t>2022</w:t>
            </w:r>
          </w:p>
        </w:tc>
        <w:tc>
          <w:tcPr>
            <w:tcW w:w="1030" w:type="dxa"/>
            <w:tcBorders>
              <w:top w:val="nil"/>
              <w:left w:val="nil"/>
              <w:bottom w:val="single" w:sz="4" w:space="0" w:color="auto"/>
              <w:right w:val="single" w:sz="4" w:space="0" w:color="auto"/>
            </w:tcBorders>
            <w:shd w:val="clear" w:color="000000" w:fill="FFFFFF"/>
            <w:noWrap/>
            <w:vAlign w:val="bottom"/>
            <w:hideMark/>
          </w:tcPr>
          <w:p w14:paraId="608DFD9F" w14:textId="77777777" w:rsidR="00CF60F9" w:rsidRPr="00CF60F9" w:rsidRDefault="00CF60F9" w:rsidP="00CF60F9">
            <w:pPr>
              <w:spacing w:after="0" w:line="240" w:lineRule="auto"/>
              <w:jc w:val="center"/>
              <w:rPr>
                <w:rFonts w:ascii="Calibri" w:eastAsia="Times New Roman" w:hAnsi="Calibri" w:cs="Calibri"/>
                <w:b/>
                <w:bCs/>
                <w:color w:val="000000"/>
                <w:sz w:val="20"/>
                <w:szCs w:val="20"/>
                <w:lang w:eastAsia="en-NZ"/>
              </w:rPr>
            </w:pPr>
            <w:r w:rsidRPr="00CF60F9">
              <w:rPr>
                <w:rFonts w:ascii="Calibri" w:eastAsia="Times New Roman" w:hAnsi="Calibri" w:cs="Calibri"/>
                <w:b/>
                <w:bCs/>
                <w:color w:val="000000"/>
                <w:sz w:val="20"/>
                <w:szCs w:val="20"/>
                <w:lang w:eastAsia="en-NZ"/>
              </w:rPr>
              <w:t>% change</w:t>
            </w:r>
          </w:p>
        </w:tc>
        <w:tc>
          <w:tcPr>
            <w:tcW w:w="1206" w:type="dxa"/>
            <w:tcBorders>
              <w:top w:val="nil"/>
              <w:left w:val="nil"/>
              <w:bottom w:val="single" w:sz="4" w:space="0" w:color="auto"/>
              <w:right w:val="nil"/>
            </w:tcBorders>
            <w:shd w:val="clear" w:color="000000" w:fill="FFFFFF"/>
            <w:noWrap/>
            <w:vAlign w:val="bottom"/>
            <w:hideMark/>
          </w:tcPr>
          <w:p w14:paraId="4247B9F8" w14:textId="77777777" w:rsidR="00CF60F9" w:rsidRPr="00CF60F9" w:rsidRDefault="00CF60F9" w:rsidP="00CF60F9">
            <w:pPr>
              <w:spacing w:after="0" w:line="240" w:lineRule="auto"/>
              <w:jc w:val="center"/>
              <w:rPr>
                <w:rFonts w:ascii="Calibri" w:eastAsia="Times New Roman" w:hAnsi="Calibri" w:cs="Calibri"/>
                <w:b/>
                <w:bCs/>
                <w:color w:val="000000"/>
                <w:sz w:val="20"/>
                <w:szCs w:val="20"/>
                <w:lang w:eastAsia="en-NZ"/>
              </w:rPr>
            </w:pPr>
            <w:r w:rsidRPr="00CF60F9">
              <w:rPr>
                <w:rFonts w:ascii="Calibri" w:eastAsia="Times New Roman" w:hAnsi="Calibri" w:cs="Calibri"/>
                <w:b/>
                <w:bCs/>
                <w:color w:val="000000"/>
                <w:sz w:val="20"/>
                <w:szCs w:val="20"/>
                <w:lang w:eastAsia="en-NZ"/>
              </w:rPr>
              <w:t>2018/2019</w:t>
            </w:r>
          </w:p>
        </w:tc>
        <w:tc>
          <w:tcPr>
            <w:tcW w:w="674" w:type="dxa"/>
            <w:tcBorders>
              <w:top w:val="nil"/>
              <w:left w:val="nil"/>
              <w:bottom w:val="single" w:sz="4" w:space="0" w:color="auto"/>
              <w:right w:val="nil"/>
            </w:tcBorders>
            <w:shd w:val="clear" w:color="000000" w:fill="FFFFFF"/>
            <w:noWrap/>
            <w:vAlign w:val="bottom"/>
            <w:hideMark/>
          </w:tcPr>
          <w:p w14:paraId="54B62693" w14:textId="77777777" w:rsidR="00CF60F9" w:rsidRPr="00CF60F9" w:rsidRDefault="00CF60F9" w:rsidP="00CF60F9">
            <w:pPr>
              <w:spacing w:after="0" w:line="240" w:lineRule="auto"/>
              <w:jc w:val="center"/>
              <w:rPr>
                <w:rFonts w:ascii="Calibri" w:eastAsia="Times New Roman" w:hAnsi="Calibri" w:cs="Calibri"/>
                <w:b/>
                <w:bCs/>
                <w:color w:val="000000"/>
                <w:sz w:val="20"/>
                <w:szCs w:val="20"/>
                <w:lang w:eastAsia="en-NZ"/>
              </w:rPr>
            </w:pPr>
            <w:r w:rsidRPr="00CF60F9">
              <w:rPr>
                <w:rFonts w:ascii="Calibri" w:eastAsia="Times New Roman" w:hAnsi="Calibri" w:cs="Calibri"/>
                <w:b/>
                <w:bCs/>
                <w:color w:val="000000"/>
                <w:sz w:val="20"/>
                <w:szCs w:val="20"/>
                <w:lang w:eastAsia="en-NZ"/>
              </w:rPr>
              <w:t>2022</w:t>
            </w:r>
          </w:p>
        </w:tc>
        <w:tc>
          <w:tcPr>
            <w:tcW w:w="1030" w:type="dxa"/>
            <w:tcBorders>
              <w:top w:val="nil"/>
              <w:left w:val="nil"/>
              <w:bottom w:val="single" w:sz="4" w:space="0" w:color="auto"/>
              <w:right w:val="single" w:sz="4" w:space="0" w:color="auto"/>
            </w:tcBorders>
            <w:shd w:val="clear" w:color="000000" w:fill="FFFFFF"/>
            <w:noWrap/>
            <w:vAlign w:val="bottom"/>
            <w:hideMark/>
          </w:tcPr>
          <w:p w14:paraId="6AF2BA2E" w14:textId="77777777" w:rsidR="00CF60F9" w:rsidRPr="00CF60F9" w:rsidRDefault="00CF60F9" w:rsidP="00CF60F9">
            <w:pPr>
              <w:spacing w:after="0" w:line="240" w:lineRule="auto"/>
              <w:jc w:val="center"/>
              <w:rPr>
                <w:rFonts w:ascii="Calibri" w:eastAsia="Times New Roman" w:hAnsi="Calibri" w:cs="Calibri"/>
                <w:b/>
                <w:bCs/>
                <w:color w:val="000000"/>
                <w:sz w:val="20"/>
                <w:szCs w:val="20"/>
                <w:lang w:eastAsia="en-NZ"/>
              </w:rPr>
            </w:pPr>
            <w:r w:rsidRPr="00CF60F9">
              <w:rPr>
                <w:rFonts w:ascii="Calibri" w:eastAsia="Times New Roman" w:hAnsi="Calibri" w:cs="Calibri"/>
                <w:b/>
                <w:bCs/>
                <w:color w:val="000000"/>
                <w:sz w:val="20"/>
                <w:szCs w:val="20"/>
                <w:lang w:eastAsia="en-NZ"/>
              </w:rPr>
              <w:t>% change</w:t>
            </w:r>
          </w:p>
        </w:tc>
        <w:tc>
          <w:tcPr>
            <w:tcW w:w="1206" w:type="dxa"/>
            <w:tcBorders>
              <w:top w:val="nil"/>
              <w:left w:val="nil"/>
              <w:bottom w:val="single" w:sz="4" w:space="0" w:color="auto"/>
              <w:right w:val="nil"/>
            </w:tcBorders>
            <w:shd w:val="clear" w:color="000000" w:fill="FFFFFF"/>
            <w:noWrap/>
            <w:vAlign w:val="bottom"/>
            <w:hideMark/>
          </w:tcPr>
          <w:p w14:paraId="7CDD5C4F" w14:textId="77777777" w:rsidR="00CF60F9" w:rsidRPr="00CF60F9" w:rsidRDefault="00CF60F9" w:rsidP="00CF60F9">
            <w:pPr>
              <w:spacing w:after="0" w:line="240" w:lineRule="auto"/>
              <w:jc w:val="center"/>
              <w:rPr>
                <w:rFonts w:ascii="Calibri" w:eastAsia="Times New Roman" w:hAnsi="Calibri" w:cs="Calibri"/>
                <w:b/>
                <w:bCs/>
                <w:color w:val="000000"/>
                <w:sz w:val="20"/>
                <w:szCs w:val="20"/>
                <w:lang w:eastAsia="en-NZ"/>
              </w:rPr>
            </w:pPr>
            <w:r w:rsidRPr="00CF60F9">
              <w:rPr>
                <w:rFonts w:ascii="Calibri" w:eastAsia="Times New Roman" w:hAnsi="Calibri" w:cs="Calibri"/>
                <w:b/>
                <w:bCs/>
                <w:color w:val="000000"/>
                <w:sz w:val="20"/>
                <w:szCs w:val="20"/>
                <w:lang w:eastAsia="en-NZ"/>
              </w:rPr>
              <w:t>2018/2019</w:t>
            </w:r>
          </w:p>
        </w:tc>
        <w:tc>
          <w:tcPr>
            <w:tcW w:w="728" w:type="dxa"/>
            <w:tcBorders>
              <w:top w:val="nil"/>
              <w:left w:val="nil"/>
              <w:bottom w:val="single" w:sz="4" w:space="0" w:color="auto"/>
              <w:right w:val="nil"/>
            </w:tcBorders>
            <w:shd w:val="clear" w:color="000000" w:fill="FFFFFF"/>
            <w:noWrap/>
            <w:vAlign w:val="bottom"/>
            <w:hideMark/>
          </w:tcPr>
          <w:p w14:paraId="532B4E97" w14:textId="77777777" w:rsidR="00CF60F9" w:rsidRPr="00CF60F9" w:rsidRDefault="00CF60F9" w:rsidP="00CF60F9">
            <w:pPr>
              <w:spacing w:after="0" w:line="240" w:lineRule="auto"/>
              <w:jc w:val="center"/>
              <w:rPr>
                <w:rFonts w:ascii="Calibri" w:eastAsia="Times New Roman" w:hAnsi="Calibri" w:cs="Calibri"/>
                <w:b/>
                <w:bCs/>
                <w:color w:val="000000"/>
                <w:sz w:val="20"/>
                <w:szCs w:val="20"/>
                <w:lang w:eastAsia="en-NZ"/>
              </w:rPr>
            </w:pPr>
            <w:r w:rsidRPr="00CF60F9">
              <w:rPr>
                <w:rFonts w:ascii="Calibri" w:eastAsia="Times New Roman" w:hAnsi="Calibri" w:cs="Calibri"/>
                <w:b/>
                <w:bCs/>
                <w:color w:val="000000"/>
                <w:sz w:val="20"/>
                <w:szCs w:val="20"/>
                <w:lang w:eastAsia="en-NZ"/>
              </w:rPr>
              <w:t>2022</w:t>
            </w:r>
          </w:p>
        </w:tc>
        <w:tc>
          <w:tcPr>
            <w:tcW w:w="1006" w:type="dxa"/>
            <w:tcBorders>
              <w:top w:val="nil"/>
              <w:left w:val="nil"/>
              <w:bottom w:val="single" w:sz="4" w:space="0" w:color="auto"/>
              <w:right w:val="nil"/>
            </w:tcBorders>
            <w:shd w:val="clear" w:color="000000" w:fill="FFFFFF"/>
            <w:noWrap/>
            <w:vAlign w:val="bottom"/>
            <w:hideMark/>
          </w:tcPr>
          <w:p w14:paraId="3F72D57E" w14:textId="77777777" w:rsidR="00CF60F9" w:rsidRPr="00CF60F9" w:rsidRDefault="00CF60F9" w:rsidP="00CF60F9">
            <w:pPr>
              <w:spacing w:after="0" w:line="240" w:lineRule="auto"/>
              <w:jc w:val="center"/>
              <w:rPr>
                <w:rFonts w:ascii="Calibri" w:eastAsia="Times New Roman" w:hAnsi="Calibri" w:cs="Calibri"/>
                <w:b/>
                <w:bCs/>
                <w:color w:val="000000"/>
                <w:sz w:val="20"/>
                <w:szCs w:val="20"/>
                <w:lang w:eastAsia="en-NZ"/>
              </w:rPr>
            </w:pPr>
            <w:r w:rsidRPr="00CF60F9">
              <w:rPr>
                <w:rFonts w:ascii="Calibri" w:eastAsia="Times New Roman" w:hAnsi="Calibri" w:cs="Calibri"/>
                <w:b/>
                <w:bCs/>
                <w:color w:val="000000"/>
                <w:sz w:val="20"/>
                <w:szCs w:val="20"/>
                <w:lang w:eastAsia="en-NZ"/>
              </w:rPr>
              <w:t>% change</w:t>
            </w:r>
          </w:p>
        </w:tc>
      </w:tr>
      <w:tr w:rsidR="00CF60F9" w:rsidRPr="00CF60F9" w14:paraId="53F6728B" w14:textId="77777777" w:rsidTr="00CF60F9">
        <w:trPr>
          <w:trHeight w:val="263"/>
        </w:trPr>
        <w:tc>
          <w:tcPr>
            <w:tcW w:w="2168" w:type="dxa"/>
            <w:tcBorders>
              <w:top w:val="nil"/>
              <w:left w:val="nil"/>
              <w:bottom w:val="nil"/>
              <w:right w:val="nil"/>
            </w:tcBorders>
            <w:shd w:val="clear" w:color="000000" w:fill="FFFFFF"/>
            <w:noWrap/>
            <w:vAlign w:val="bottom"/>
            <w:hideMark/>
          </w:tcPr>
          <w:p w14:paraId="2B764BA3" w14:textId="77777777" w:rsidR="00CF60F9" w:rsidRPr="00CF60F9" w:rsidRDefault="00CF60F9" w:rsidP="00CF60F9">
            <w:pPr>
              <w:spacing w:after="0" w:line="240" w:lineRule="auto"/>
              <w:jc w:val="right"/>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Māori</w:t>
            </w:r>
          </w:p>
        </w:tc>
        <w:tc>
          <w:tcPr>
            <w:tcW w:w="1206" w:type="dxa"/>
            <w:tcBorders>
              <w:top w:val="nil"/>
              <w:left w:val="nil"/>
              <w:bottom w:val="nil"/>
              <w:right w:val="nil"/>
            </w:tcBorders>
            <w:shd w:val="clear" w:color="000000" w:fill="FFFFFF"/>
            <w:noWrap/>
            <w:vAlign w:val="center"/>
            <w:hideMark/>
          </w:tcPr>
          <w:p w14:paraId="74406C0D"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55</w:t>
            </w:r>
          </w:p>
        </w:tc>
        <w:tc>
          <w:tcPr>
            <w:tcW w:w="674" w:type="dxa"/>
            <w:tcBorders>
              <w:top w:val="nil"/>
              <w:left w:val="nil"/>
              <w:bottom w:val="nil"/>
              <w:right w:val="nil"/>
            </w:tcBorders>
            <w:shd w:val="clear" w:color="000000" w:fill="FFFFFF"/>
            <w:noWrap/>
            <w:vAlign w:val="center"/>
            <w:hideMark/>
          </w:tcPr>
          <w:p w14:paraId="667E25A2"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58</w:t>
            </w:r>
          </w:p>
        </w:tc>
        <w:tc>
          <w:tcPr>
            <w:tcW w:w="1030" w:type="dxa"/>
            <w:tcBorders>
              <w:top w:val="nil"/>
              <w:left w:val="nil"/>
              <w:bottom w:val="nil"/>
              <w:right w:val="single" w:sz="4" w:space="0" w:color="auto"/>
            </w:tcBorders>
            <w:shd w:val="clear" w:color="000000" w:fill="FFFFFF"/>
            <w:noWrap/>
            <w:vAlign w:val="bottom"/>
            <w:hideMark/>
          </w:tcPr>
          <w:p w14:paraId="10769BE2"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5%</w:t>
            </w:r>
          </w:p>
        </w:tc>
        <w:tc>
          <w:tcPr>
            <w:tcW w:w="1206" w:type="dxa"/>
            <w:tcBorders>
              <w:top w:val="nil"/>
              <w:left w:val="nil"/>
              <w:bottom w:val="nil"/>
              <w:right w:val="nil"/>
            </w:tcBorders>
            <w:shd w:val="clear" w:color="000000" w:fill="FFFFFF"/>
            <w:noWrap/>
            <w:vAlign w:val="center"/>
            <w:hideMark/>
          </w:tcPr>
          <w:p w14:paraId="3146F363"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51</w:t>
            </w:r>
          </w:p>
        </w:tc>
        <w:tc>
          <w:tcPr>
            <w:tcW w:w="674" w:type="dxa"/>
            <w:tcBorders>
              <w:top w:val="nil"/>
              <w:left w:val="nil"/>
              <w:bottom w:val="nil"/>
              <w:right w:val="nil"/>
            </w:tcBorders>
            <w:shd w:val="clear" w:color="000000" w:fill="FFFFFF"/>
            <w:noWrap/>
            <w:vAlign w:val="center"/>
            <w:hideMark/>
          </w:tcPr>
          <w:p w14:paraId="09F3DEFB"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76</w:t>
            </w:r>
          </w:p>
        </w:tc>
        <w:tc>
          <w:tcPr>
            <w:tcW w:w="1030" w:type="dxa"/>
            <w:tcBorders>
              <w:top w:val="nil"/>
              <w:left w:val="nil"/>
              <w:bottom w:val="nil"/>
              <w:right w:val="single" w:sz="4" w:space="0" w:color="auto"/>
            </w:tcBorders>
            <w:shd w:val="clear" w:color="000000" w:fill="FFFFFF"/>
            <w:noWrap/>
            <w:vAlign w:val="bottom"/>
            <w:hideMark/>
          </w:tcPr>
          <w:p w14:paraId="6BBDF7A2"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49%</w:t>
            </w:r>
          </w:p>
        </w:tc>
        <w:tc>
          <w:tcPr>
            <w:tcW w:w="1206" w:type="dxa"/>
            <w:tcBorders>
              <w:top w:val="nil"/>
              <w:left w:val="nil"/>
              <w:bottom w:val="nil"/>
              <w:right w:val="nil"/>
            </w:tcBorders>
            <w:shd w:val="clear" w:color="000000" w:fill="FFFFFF"/>
            <w:noWrap/>
            <w:vAlign w:val="center"/>
            <w:hideMark/>
          </w:tcPr>
          <w:p w14:paraId="71D1E162"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59</w:t>
            </w:r>
          </w:p>
        </w:tc>
        <w:tc>
          <w:tcPr>
            <w:tcW w:w="674" w:type="dxa"/>
            <w:tcBorders>
              <w:top w:val="nil"/>
              <w:left w:val="nil"/>
              <w:bottom w:val="nil"/>
              <w:right w:val="nil"/>
            </w:tcBorders>
            <w:shd w:val="clear" w:color="000000" w:fill="FFFFFF"/>
            <w:noWrap/>
            <w:vAlign w:val="center"/>
            <w:hideMark/>
          </w:tcPr>
          <w:p w14:paraId="1BC05D39"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69</w:t>
            </w:r>
          </w:p>
        </w:tc>
        <w:tc>
          <w:tcPr>
            <w:tcW w:w="1030" w:type="dxa"/>
            <w:tcBorders>
              <w:top w:val="nil"/>
              <w:left w:val="nil"/>
              <w:bottom w:val="nil"/>
              <w:right w:val="single" w:sz="4" w:space="0" w:color="auto"/>
            </w:tcBorders>
            <w:shd w:val="clear" w:color="000000" w:fill="FFFFFF"/>
            <w:noWrap/>
            <w:vAlign w:val="bottom"/>
            <w:hideMark/>
          </w:tcPr>
          <w:p w14:paraId="3DC5077C"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17%</w:t>
            </w:r>
          </w:p>
        </w:tc>
        <w:tc>
          <w:tcPr>
            <w:tcW w:w="1206" w:type="dxa"/>
            <w:tcBorders>
              <w:top w:val="nil"/>
              <w:left w:val="nil"/>
              <w:bottom w:val="nil"/>
              <w:right w:val="nil"/>
            </w:tcBorders>
            <w:shd w:val="clear" w:color="000000" w:fill="FFFFFF"/>
            <w:noWrap/>
            <w:vAlign w:val="center"/>
            <w:hideMark/>
          </w:tcPr>
          <w:p w14:paraId="4ABCE73A"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496</w:t>
            </w:r>
          </w:p>
        </w:tc>
        <w:tc>
          <w:tcPr>
            <w:tcW w:w="728" w:type="dxa"/>
            <w:tcBorders>
              <w:top w:val="nil"/>
              <w:left w:val="nil"/>
              <w:bottom w:val="nil"/>
              <w:right w:val="nil"/>
            </w:tcBorders>
            <w:shd w:val="clear" w:color="000000" w:fill="FFFFFF"/>
            <w:noWrap/>
            <w:vAlign w:val="center"/>
            <w:hideMark/>
          </w:tcPr>
          <w:p w14:paraId="4BFF8B57"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538</w:t>
            </w:r>
          </w:p>
        </w:tc>
        <w:tc>
          <w:tcPr>
            <w:tcW w:w="1006" w:type="dxa"/>
            <w:tcBorders>
              <w:top w:val="nil"/>
              <w:left w:val="nil"/>
              <w:bottom w:val="nil"/>
              <w:right w:val="nil"/>
            </w:tcBorders>
            <w:shd w:val="clear" w:color="000000" w:fill="FFFFFF"/>
            <w:noWrap/>
            <w:vAlign w:val="bottom"/>
            <w:hideMark/>
          </w:tcPr>
          <w:p w14:paraId="25915855"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8%</w:t>
            </w:r>
          </w:p>
        </w:tc>
      </w:tr>
      <w:tr w:rsidR="00CF60F9" w:rsidRPr="00CF60F9" w14:paraId="038B20CD" w14:textId="77777777" w:rsidTr="00CF60F9">
        <w:trPr>
          <w:trHeight w:val="263"/>
        </w:trPr>
        <w:tc>
          <w:tcPr>
            <w:tcW w:w="2168" w:type="dxa"/>
            <w:tcBorders>
              <w:top w:val="nil"/>
              <w:left w:val="nil"/>
              <w:bottom w:val="nil"/>
              <w:right w:val="nil"/>
            </w:tcBorders>
            <w:shd w:val="clear" w:color="000000" w:fill="FFFFFF"/>
            <w:noWrap/>
            <w:vAlign w:val="bottom"/>
            <w:hideMark/>
          </w:tcPr>
          <w:p w14:paraId="30952B25" w14:textId="77777777" w:rsidR="00CF60F9" w:rsidRPr="00CF60F9" w:rsidRDefault="00CF60F9" w:rsidP="00CF60F9">
            <w:pPr>
              <w:spacing w:after="0" w:line="240" w:lineRule="auto"/>
              <w:jc w:val="right"/>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Pacific Peoples</w:t>
            </w:r>
          </w:p>
        </w:tc>
        <w:tc>
          <w:tcPr>
            <w:tcW w:w="1206" w:type="dxa"/>
            <w:tcBorders>
              <w:top w:val="nil"/>
              <w:left w:val="nil"/>
              <w:bottom w:val="nil"/>
              <w:right w:val="nil"/>
            </w:tcBorders>
            <w:shd w:val="clear" w:color="000000" w:fill="FFFFFF"/>
            <w:noWrap/>
            <w:vAlign w:val="center"/>
            <w:hideMark/>
          </w:tcPr>
          <w:p w14:paraId="65A4EC74"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26</w:t>
            </w:r>
          </w:p>
        </w:tc>
        <w:tc>
          <w:tcPr>
            <w:tcW w:w="674" w:type="dxa"/>
            <w:tcBorders>
              <w:top w:val="nil"/>
              <w:left w:val="nil"/>
              <w:bottom w:val="nil"/>
              <w:right w:val="nil"/>
            </w:tcBorders>
            <w:shd w:val="clear" w:color="000000" w:fill="FFFFFF"/>
            <w:noWrap/>
            <w:vAlign w:val="center"/>
            <w:hideMark/>
          </w:tcPr>
          <w:p w14:paraId="030FF8F5"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25</w:t>
            </w:r>
          </w:p>
        </w:tc>
        <w:tc>
          <w:tcPr>
            <w:tcW w:w="1030" w:type="dxa"/>
            <w:tcBorders>
              <w:top w:val="nil"/>
              <w:left w:val="nil"/>
              <w:bottom w:val="nil"/>
              <w:right w:val="single" w:sz="4" w:space="0" w:color="auto"/>
            </w:tcBorders>
            <w:shd w:val="clear" w:color="000000" w:fill="FFFFFF"/>
            <w:noWrap/>
            <w:vAlign w:val="bottom"/>
            <w:hideMark/>
          </w:tcPr>
          <w:p w14:paraId="16CE882D"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-2%</w:t>
            </w:r>
          </w:p>
        </w:tc>
        <w:tc>
          <w:tcPr>
            <w:tcW w:w="1206" w:type="dxa"/>
            <w:tcBorders>
              <w:top w:val="nil"/>
              <w:left w:val="nil"/>
              <w:bottom w:val="nil"/>
              <w:right w:val="nil"/>
            </w:tcBorders>
            <w:shd w:val="clear" w:color="000000" w:fill="FFFFFF"/>
            <w:noWrap/>
            <w:vAlign w:val="center"/>
            <w:hideMark/>
          </w:tcPr>
          <w:p w14:paraId="0C4AF088"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30</w:t>
            </w:r>
          </w:p>
        </w:tc>
        <w:tc>
          <w:tcPr>
            <w:tcW w:w="674" w:type="dxa"/>
            <w:tcBorders>
              <w:top w:val="nil"/>
              <w:left w:val="nil"/>
              <w:bottom w:val="nil"/>
              <w:right w:val="nil"/>
            </w:tcBorders>
            <w:shd w:val="clear" w:color="000000" w:fill="FFFFFF"/>
            <w:noWrap/>
            <w:vAlign w:val="center"/>
            <w:hideMark/>
          </w:tcPr>
          <w:p w14:paraId="31FA5525"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32</w:t>
            </w:r>
          </w:p>
        </w:tc>
        <w:tc>
          <w:tcPr>
            <w:tcW w:w="1030" w:type="dxa"/>
            <w:tcBorders>
              <w:top w:val="nil"/>
              <w:left w:val="nil"/>
              <w:bottom w:val="nil"/>
              <w:right w:val="single" w:sz="4" w:space="0" w:color="auto"/>
            </w:tcBorders>
            <w:shd w:val="clear" w:color="000000" w:fill="FFFFFF"/>
            <w:noWrap/>
            <w:vAlign w:val="bottom"/>
            <w:hideMark/>
          </w:tcPr>
          <w:p w14:paraId="6BA127B5"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8%</w:t>
            </w:r>
          </w:p>
        </w:tc>
        <w:tc>
          <w:tcPr>
            <w:tcW w:w="1206" w:type="dxa"/>
            <w:tcBorders>
              <w:top w:val="nil"/>
              <w:left w:val="nil"/>
              <w:bottom w:val="nil"/>
              <w:right w:val="nil"/>
            </w:tcBorders>
            <w:shd w:val="clear" w:color="000000" w:fill="FFFFFF"/>
            <w:noWrap/>
            <w:vAlign w:val="center"/>
            <w:hideMark/>
          </w:tcPr>
          <w:p w14:paraId="207D3E98"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26</w:t>
            </w:r>
          </w:p>
        </w:tc>
        <w:tc>
          <w:tcPr>
            <w:tcW w:w="674" w:type="dxa"/>
            <w:tcBorders>
              <w:top w:val="nil"/>
              <w:left w:val="nil"/>
              <w:bottom w:val="nil"/>
              <w:right w:val="nil"/>
            </w:tcBorders>
            <w:shd w:val="clear" w:color="000000" w:fill="FFFFFF"/>
            <w:noWrap/>
            <w:vAlign w:val="center"/>
            <w:hideMark/>
          </w:tcPr>
          <w:p w14:paraId="7FD72029"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29</w:t>
            </w:r>
          </w:p>
        </w:tc>
        <w:tc>
          <w:tcPr>
            <w:tcW w:w="1030" w:type="dxa"/>
            <w:tcBorders>
              <w:top w:val="nil"/>
              <w:left w:val="nil"/>
              <w:bottom w:val="nil"/>
              <w:right w:val="single" w:sz="4" w:space="0" w:color="auto"/>
            </w:tcBorders>
            <w:shd w:val="clear" w:color="000000" w:fill="FFFFFF"/>
            <w:noWrap/>
            <w:vAlign w:val="bottom"/>
            <w:hideMark/>
          </w:tcPr>
          <w:p w14:paraId="7AF9C804"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14%</w:t>
            </w:r>
          </w:p>
        </w:tc>
        <w:tc>
          <w:tcPr>
            <w:tcW w:w="1206" w:type="dxa"/>
            <w:tcBorders>
              <w:top w:val="nil"/>
              <w:left w:val="nil"/>
              <w:bottom w:val="nil"/>
              <w:right w:val="nil"/>
            </w:tcBorders>
            <w:shd w:val="clear" w:color="000000" w:fill="FFFFFF"/>
            <w:noWrap/>
            <w:vAlign w:val="center"/>
            <w:hideMark/>
          </w:tcPr>
          <w:p w14:paraId="5B7B3CDC"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240</w:t>
            </w:r>
          </w:p>
        </w:tc>
        <w:tc>
          <w:tcPr>
            <w:tcW w:w="728" w:type="dxa"/>
            <w:tcBorders>
              <w:top w:val="nil"/>
              <w:left w:val="nil"/>
              <w:bottom w:val="nil"/>
              <w:right w:val="nil"/>
            </w:tcBorders>
            <w:shd w:val="clear" w:color="000000" w:fill="FFFFFF"/>
            <w:noWrap/>
            <w:vAlign w:val="center"/>
            <w:hideMark/>
          </w:tcPr>
          <w:p w14:paraId="21DAA40F"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283</w:t>
            </w:r>
          </w:p>
        </w:tc>
        <w:tc>
          <w:tcPr>
            <w:tcW w:w="1006" w:type="dxa"/>
            <w:tcBorders>
              <w:top w:val="nil"/>
              <w:left w:val="nil"/>
              <w:bottom w:val="nil"/>
              <w:right w:val="nil"/>
            </w:tcBorders>
            <w:shd w:val="clear" w:color="000000" w:fill="FFFFFF"/>
            <w:noWrap/>
            <w:vAlign w:val="bottom"/>
            <w:hideMark/>
          </w:tcPr>
          <w:p w14:paraId="5BD488A6"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18%</w:t>
            </w:r>
          </w:p>
        </w:tc>
      </w:tr>
      <w:tr w:rsidR="00CF60F9" w:rsidRPr="00CF60F9" w14:paraId="0D9DAAC8" w14:textId="77777777" w:rsidTr="00CF60F9">
        <w:trPr>
          <w:trHeight w:val="263"/>
        </w:trPr>
        <w:tc>
          <w:tcPr>
            <w:tcW w:w="2168" w:type="dxa"/>
            <w:tcBorders>
              <w:top w:val="nil"/>
              <w:left w:val="nil"/>
              <w:bottom w:val="nil"/>
              <w:right w:val="nil"/>
            </w:tcBorders>
            <w:shd w:val="clear" w:color="000000" w:fill="FFFFFF"/>
            <w:noWrap/>
            <w:vAlign w:val="bottom"/>
            <w:hideMark/>
          </w:tcPr>
          <w:p w14:paraId="0B75F972" w14:textId="77777777" w:rsidR="00CF60F9" w:rsidRPr="00CF60F9" w:rsidRDefault="00CF60F9" w:rsidP="00CF60F9">
            <w:pPr>
              <w:spacing w:after="0" w:line="240" w:lineRule="auto"/>
              <w:jc w:val="right"/>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Non-Māori/Non-Pacific</w:t>
            </w:r>
          </w:p>
        </w:tc>
        <w:tc>
          <w:tcPr>
            <w:tcW w:w="1206" w:type="dxa"/>
            <w:tcBorders>
              <w:top w:val="nil"/>
              <w:left w:val="nil"/>
              <w:bottom w:val="single" w:sz="4" w:space="0" w:color="auto"/>
              <w:right w:val="nil"/>
            </w:tcBorders>
            <w:shd w:val="clear" w:color="000000" w:fill="FFFFFF"/>
            <w:noWrap/>
            <w:vAlign w:val="center"/>
            <w:hideMark/>
          </w:tcPr>
          <w:p w14:paraId="47EF3AE4"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455</w:t>
            </w:r>
          </w:p>
        </w:tc>
        <w:tc>
          <w:tcPr>
            <w:tcW w:w="674" w:type="dxa"/>
            <w:tcBorders>
              <w:top w:val="nil"/>
              <w:left w:val="nil"/>
              <w:bottom w:val="single" w:sz="4" w:space="0" w:color="auto"/>
              <w:right w:val="nil"/>
            </w:tcBorders>
            <w:shd w:val="clear" w:color="000000" w:fill="FFFFFF"/>
            <w:noWrap/>
            <w:vAlign w:val="center"/>
            <w:hideMark/>
          </w:tcPr>
          <w:p w14:paraId="3FB32AAC"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364</w:t>
            </w:r>
          </w:p>
        </w:tc>
        <w:tc>
          <w:tcPr>
            <w:tcW w:w="1030" w:type="dxa"/>
            <w:tcBorders>
              <w:top w:val="nil"/>
              <w:left w:val="nil"/>
              <w:bottom w:val="nil"/>
              <w:right w:val="single" w:sz="4" w:space="0" w:color="auto"/>
            </w:tcBorders>
            <w:shd w:val="clear" w:color="000000" w:fill="FFFFFF"/>
            <w:noWrap/>
            <w:vAlign w:val="bottom"/>
            <w:hideMark/>
          </w:tcPr>
          <w:p w14:paraId="5778ED43"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-20%</w:t>
            </w:r>
          </w:p>
        </w:tc>
        <w:tc>
          <w:tcPr>
            <w:tcW w:w="1206" w:type="dxa"/>
            <w:tcBorders>
              <w:top w:val="nil"/>
              <w:left w:val="nil"/>
              <w:bottom w:val="single" w:sz="4" w:space="0" w:color="auto"/>
              <w:right w:val="nil"/>
            </w:tcBorders>
            <w:shd w:val="clear" w:color="000000" w:fill="FFFFFF"/>
            <w:noWrap/>
            <w:vAlign w:val="center"/>
            <w:hideMark/>
          </w:tcPr>
          <w:p w14:paraId="553308F1"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511</w:t>
            </w:r>
          </w:p>
        </w:tc>
        <w:tc>
          <w:tcPr>
            <w:tcW w:w="674" w:type="dxa"/>
            <w:tcBorders>
              <w:top w:val="nil"/>
              <w:left w:val="nil"/>
              <w:bottom w:val="single" w:sz="4" w:space="0" w:color="auto"/>
              <w:right w:val="nil"/>
            </w:tcBorders>
            <w:shd w:val="clear" w:color="000000" w:fill="FFFFFF"/>
            <w:noWrap/>
            <w:vAlign w:val="center"/>
            <w:hideMark/>
          </w:tcPr>
          <w:p w14:paraId="21EAEB15"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539</w:t>
            </w:r>
          </w:p>
        </w:tc>
        <w:tc>
          <w:tcPr>
            <w:tcW w:w="1030" w:type="dxa"/>
            <w:tcBorders>
              <w:top w:val="nil"/>
              <w:left w:val="nil"/>
              <w:bottom w:val="nil"/>
              <w:right w:val="single" w:sz="4" w:space="0" w:color="auto"/>
            </w:tcBorders>
            <w:shd w:val="clear" w:color="000000" w:fill="FFFFFF"/>
            <w:noWrap/>
            <w:vAlign w:val="bottom"/>
            <w:hideMark/>
          </w:tcPr>
          <w:p w14:paraId="4C493CD3"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6%</w:t>
            </w:r>
          </w:p>
        </w:tc>
        <w:tc>
          <w:tcPr>
            <w:tcW w:w="1206" w:type="dxa"/>
            <w:tcBorders>
              <w:top w:val="nil"/>
              <w:left w:val="nil"/>
              <w:bottom w:val="single" w:sz="4" w:space="0" w:color="auto"/>
              <w:right w:val="nil"/>
            </w:tcBorders>
            <w:shd w:val="clear" w:color="000000" w:fill="FFFFFF"/>
            <w:noWrap/>
            <w:vAlign w:val="center"/>
            <w:hideMark/>
          </w:tcPr>
          <w:p w14:paraId="30AF4D56"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434</w:t>
            </w:r>
          </w:p>
        </w:tc>
        <w:tc>
          <w:tcPr>
            <w:tcW w:w="674" w:type="dxa"/>
            <w:tcBorders>
              <w:top w:val="nil"/>
              <w:left w:val="nil"/>
              <w:bottom w:val="single" w:sz="4" w:space="0" w:color="auto"/>
              <w:right w:val="nil"/>
            </w:tcBorders>
            <w:shd w:val="clear" w:color="000000" w:fill="FFFFFF"/>
            <w:noWrap/>
            <w:vAlign w:val="center"/>
            <w:hideMark/>
          </w:tcPr>
          <w:p w14:paraId="5036982F"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488</w:t>
            </w:r>
          </w:p>
        </w:tc>
        <w:tc>
          <w:tcPr>
            <w:tcW w:w="1030" w:type="dxa"/>
            <w:tcBorders>
              <w:top w:val="nil"/>
              <w:left w:val="nil"/>
              <w:bottom w:val="single" w:sz="4" w:space="0" w:color="auto"/>
              <w:right w:val="single" w:sz="4" w:space="0" w:color="auto"/>
            </w:tcBorders>
            <w:shd w:val="clear" w:color="000000" w:fill="FFFFFF"/>
            <w:noWrap/>
            <w:vAlign w:val="bottom"/>
            <w:hideMark/>
          </w:tcPr>
          <w:p w14:paraId="597928E7"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13%</w:t>
            </w:r>
          </w:p>
        </w:tc>
        <w:tc>
          <w:tcPr>
            <w:tcW w:w="1206" w:type="dxa"/>
            <w:tcBorders>
              <w:top w:val="nil"/>
              <w:left w:val="nil"/>
              <w:bottom w:val="single" w:sz="4" w:space="0" w:color="auto"/>
              <w:right w:val="nil"/>
            </w:tcBorders>
            <w:shd w:val="clear" w:color="000000" w:fill="FFFFFF"/>
            <w:noWrap/>
            <w:vAlign w:val="center"/>
            <w:hideMark/>
          </w:tcPr>
          <w:p w14:paraId="1822F9FE"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4,126</w:t>
            </w:r>
          </w:p>
        </w:tc>
        <w:tc>
          <w:tcPr>
            <w:tcW w:w="728" w:type="dxa"/>
            <w:tcBorders>
              <w:top w:val="nil"/>
              <w:left w:val="nil"/>
              <w:bottom w:val="single" w:sz="4" w:space="0" w:color="auto"/>
              <w:right w:val="nil"/>
            </w:tcBorders>
            <w:shd w:val="clear" w:color="000000" w:fill="FFFFFF"/>
            <w:noWrap/>
            <w:vAlign w:val="center"/>
            <w:hideMark/>
          </w:tcPr>
          <w:p w14:paraId="10DD311C"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3,926</w:t>
            </w:r>
          </w:p>
        </w:tc>
        <w:tc>
          <w:tcPr>
            <w:tcW w:w="1006" w:type="dxa"/>
            <w:tcBorders>
              <w:top w:val="nil"/>
              <w:left w:val="nil"/>
              <w:bottom w:val="single" w:sz="4" w:space="0" w:color="auto"/>
              <w:right w:val="nil"/>
            </w:tcBorders>
            <w:shd w:val="clear" w:color="000000" w:fill="FFFFFF"/>
            <w:noWrap/>
            <w:vAlign w:val="bottom"/>
            <w:hideMark/>
          </w:tcPr>
          <w:p w14:paraId="10B1BC9E"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-5%</w:t>
            </w:r>
          </w:p>
        </w:tc>
      </w:tr>
      <w:tr w:rsidR="00CF60F9" w:rsidRPr="00CF60F9" w14:paraId="47E67FC2" w14:textId="77777777" w:rsidTr="00CF60F9">
        <w:trPr>
          <w:trHeight w:val="263"/>
        </w:trPr>
        <w:tc>
          <w:tcPr>
            <w:tcW w:w="2168" w:type="dxa"/>
            <w:tcBorders>
              <w:top w:val="single" w:sz="4" w:space="0" w:color="auto"/>
              <w:left w:val="nil"/>
              <w:bottom w:val="single" w:sz="4" w:space="0" w:color="auto"/>
              <w:right w:val="nil"/>
            </w:tcBorders>
            <w:shd w:val="clear" w:color="000000" w:fill="FFFFFF"/>
            <w:noWrap/>
            <w:vAlign w:val="bottom"/>
            <w:hideMark/>
          </w:tcPr>
          <w:p w14:paraId="74AD62AA" w14:textId="77777777" w:rsidR="00CF60F9" w:rsidRPr="00CF60F9" w:rsidRDefault="00CF60F9" w:rsidP="00CF60F9">
            <w:pPr>
              <w:spacing w:after="0" w:line="240" w:lineRule="auto"/>
              <w:jc w:val="right"/>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Total Population</w:t>
            </w:r>
          </w:p>
        </w:tc>
        <w:tc>
          <w:tcPr>
            <w:tcW w:w="1206" w:type="dxa"/>
            <w:tcBorders>
              <w:top w:val="nil"/>
              <w:left w:val="nil"/>
              <w:bottom w:val="single" w:sz="4" w:space="0" w:color="auto"/>
              <w:right w:val="nil"/>
            </w:tcBorders>
            <w:shd w:val="clear" w:color="000000" w:fill="FFFFFF"/>
            <w:noWrap/>
            <w:vAlign w:val="center"/>
            <w:hideMark/>
          </w:tcPr>
          <w:p w14:paraId="3AAF13D0"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536</w:t>
            </w:r>
          </w:p>
        </w:tc>
        <w:tc>
          <w:tcPr>
            <w:tcW w:w="674" w:type="dxa"/>
            <w:tcBorders>
              <w:top w:val="nil"/>
              <w:left w:val="nil"/>
              <w:bottom w:val="single" w:sz="4" w:space="0" w:color="auto"/>
              <w:right w:val="nil"/>
            </w:tcBorders>
            <w:shd w:val="clear" w:color="000000" w:fill="FFFFFF"/>
            <w:noWrap/>
            <w:vAlign w:val="center"/>
            <w:hideMark/>
          </w:tcPr>
          <w:p w14:paraId="6997D65F"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447</w:t>
            </w:r>
          </w:p>
        </w:tc>
        <w:tc>
          <w:tcPr>
            <w:tcW w:w="1030" w:type="dxa"/>
            <w:tcBorders>
              <w:top w:val="single" w:sz="4" w:space="0" w:color="auto"/>
              <w:left w:val="nil"/>
              <w:bottom w:val="single" w:sz="4" w:space="0" w:color="auto"/>
              <w:right w:val="single" w:sz="4" w:space="0" w:color="auto"/>
            </w:tcBorders>
            <w:shd w:val="clear" w:color="000000" w:fill="FFFFFF"/>
            <w:noWrap/>
            <w:vAlign w:val="bottom"/>
            <w:hideMark/>
          </w:tcPr>
          <w:p w14:paraId="0107E31E"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-17%</w:t>
            </w:r>
          </w:p>
        </w:tc>
        <w:tc>
          <w:tcPr>
            <w:tcW w:w="1206" w:type="dxa"/>
            <w:tcBorders>
              <w:top w:val="nil"/>
              <w:left w:val="nil"/>
              <w:bottom w:val="single" w:sz="4" w:space="0" w:color="auto"/>
              <w:right w:val="nil"/>
            </w:tcBorders>
            <w:shd w:val="clear" w:color="000000" w:fill="FFFFFF"/>
            <w:noWrap/>
            <w:vAlign w:val="center"/>
            <w:hideMark/>
          </w:tcPr>
          <w:p w14:paraId="26A098E4"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591</w:t>
            </w:r>
          </w:p>
        </w:tc>
        <w:tc>
          <w:tcPr>
            <w:tcW w:w="674" w:type="dxa"/>
            <w:tcBorders>
              <w:top w:val="nil"/>
              <w:left w:val="nil"/>
              <w:bottom w:val="single" w:sz="4" w:space="0" w:color="auto"/>
              <w:right w:val="nil"/>
            </w:tcBorders>
            <w:shd w:val="clear" w:color="000000" w:fill="FFFFFF"/>
            <w:noWrap/>
            <w:vAlign w:val="center"/>
            <w:hideMark/>
          </w:tcPr>
          <w:p w14:paraId="7A1635FF"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647</w:t>
            </w:r>
          </w:p>
        </w:tc>
        <w:tc>
          <w:tcPr>
            <w:tcW w:w="1030" w:type="dxa"/>
            <w:tcBorders>
              <w:top w:val="single" w:sz="4" w:space="0" w:color="auto"/>
              <w:left w:val="nil"/>
              <w:bottom w:val="single" w:sz="4" w:space="0" w:color="auto"/>
              <w:right w:val="single" w:sz="4" w:space="0" w:color="auto"/>
            </w:tcBorders>
            <w:shd w:val="clear" w:color="000000" w:fill="FFFFFF"/>
            <w:noWrap/>
            <w:vAlign w:val="bottom"/>
            <w:hideMark/>
          </w:tcPr>
          <w:p w14:paraId="412274CE"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9%</w:t>
            </w:r>
          </w:p>
        </w:tc>
        <w:tc>
          <w:tcPr>
            <w:tcW w:w="1206" w:type="dxa"/>
            <w:tcBorders>
              <w:top w:val="nil"/>
              <w:left w:val="nil"/>
              <w:bottom w:val="single" w:sz="4" w:space="0" w:color="auto"/>
              <w:right w:val="nil"/>
            </w:tcBorders>
            <w:shd w:val="clear" w:color="000000" w:fill="FFFFFF"/>
            <w:noWrap/>
            <w:vAlign w:val="center"/>
            <w:hideMark/>
          </w:tcPr>
          <w:p w14:paraId="61E7DA20"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518</w:t>
            </w:r>
          </w:p>
        </w:tc>
        <w:tc>
          <w:tcPr>
            <w:tcW w:w="674" w:type="dxa"/>
            <w:tcBorders>
              <w:top w:val="nil"/>
              <w:left w:val="nil"/>
              <w:bottom w:val="single" w:sz="4" w:space="0" w:color="auto"/>
              <w:right w:val="nil"/>
            </w:tcBorders>
            <w:shd w:val="clear" w:color="000000" w:fill="FFFFFF"/>
            <w:noWrap/>
            <w:vAlign w:val="center"/>
            <w:hideMark/>
          </w:tcPr>
          <w:p w14:paraId="16A7EEEB"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586</w:t>
            </w:r>
          </w:p>
        </w:tc>
        <w:tc>
          <w:tcPr>
            <w:tcW w:w="1030" w:type="dxa"/>
            <w:tcBorders>
              <w:top w:val="nil"/>
              <w:left w:val="nil"/>
              <w:bottom w:val="single" w:sz="4" w:space="0" w:color="auto"/>
              <w:right w:val="single" w:sz="4" w:space="0" w:color="auto"/>
            </w:tcBorders>
            <w:shd w:val="clear" w:color="000000" w:fill="FFFFFF"/>
            <w:noWrap/>
            <w:vAlign w:val="bottom"/>
            <w:hideMark/>
          </w:tcPr>
          <w:p w14:paraId="4385796C"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13%</w:t>
            </w:r>
          </w:p>
        </w:tc>
        <w:tc>
          <w:tcPr>
            <w:tcW w:w="1206" w:type="dxa"/>
            <w:tcBorders>
              <w:top w:val="nil"/>
              <w:left w:val="nil"/>
              <w:bottom w:val="single" w:sz="4" w:space="0" w:color="auto"/>
              <w:right w:val="nil"/>
            </w:tcBorders>
            <w:shd w:val="clear" w:color="000000" w:fill="FFFFFF"/>
            <w:noWrap/>
            <w:vAlign w:val="center"/>
            <w:hideMark/>
          </w:tcPr>
          <w:p w14:paraId="72900C15"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4,862</w:t>
            </w:r>
          </w:p>
        </w:tc>
        <w:tc>
          <w:tcPr>
            <w:tcW w:w="728" w:type="dxa"/>
            <w:tcBorders>
              <w:top w:val="nil"/>
              <w:left w:val="nil"/>
              <w:bottom w:val="single" w:sz="4" w:space="0" w:color="auto"/>
              <w:right w:val="nil"/>
            </w:tcBorders>
            <w:shd w:val="clear" w:color="000000" w:fill="FFFFFF"/>
            <w:noWrap/>
            <w:vAlign w:val="center"/>
            <w:hideMark/>
          </w:tcPr>
          <w:p w14:paraId="1B2C7865"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4,747</w:t>
            </w:r>
          </w:p>
        </w:tc>
        <w:tc>
          <w:tcPr>
            <w:tcW w:w="1006" w:type="dxa"/>
            <w:tcBorders>
              <w:top w:val="nil"/>
              <w:left w:val="nil"/>
              <w:bottom w:val="single" w:sz="4" w:space="0" w:color="auto"/>
              <w:right w:val="nil"/>
            </w:tcBorders>
            <w:shd w:val="clear" w:color="000000" w:fill="FFFFFF"/>
            <w:noWrap/>
            <w:vAlign w:val="bottom"/>
            <w:hideMark/>
          </w:tcPr>
          <w:p w14:paraId="14136A6C" w14:textId="77777777" w:rsidR="00CF60F9" w:rsidRPr="00CF60F9" w:rsidRDefault="00CF60F9" w:rsidP="00CF60F9">
            <w:pPr>
              <w:spacing w:after="0" w:line="240" w:lineRule="auto"/>
              <w:jc w:val="center"/>
              <w:rPr>
                <w:rFonts w:ascii="Calibri" w:eastAsia="Times New Roman" w:hAnsi="Calibri" w:cs="Calibri"/>
                <w:color w:val="000000"/>
                <w:sz w:val="20"/>
                <w:szCs w:val="20"/>
                <w:lang w:eastAsia="en-NZ"/>
              </w:rPr>
            </w:pPr>
            <w:r w:rsidRPr="00CF60F9">
              <w:rPr>
                <w:rFonts w:ascii="Calibri" w:eastAsia="Times New Roman" w:hAnsi="Calibri" w:cs="Calibri"/>
                <w:color w:val="000000"/>
                <w:sz w:val="20"/>
                <w:szCs w:val="20"/>
                <w:lang w:eastAsia="en-NZ"/>
              </w:rPr>
              <w:t>-2%</w:t>
            </w:r>
          </w:p>
        </w:tc>
      </w:tr>
    </w:tbl>
    <w:p w14:paraId="31DC8A09" w14:textId="77777777" w:rsidR="00777302" w:rsidRPr="00D84A5A" w:rsidRDefault="00777302" w:rsidP="00777302">
      <w:pPr>
        <w:rPr>
          <w:caps/>
        </w:rPr>
      </w:pPr>
    </w:p>
    <w:p w14:paraId="2AF89F5C" w14:textId="52330CD5" w:rsidR="00DC54D4" w:rsidRDefault="00DC54D4" w:rsidP="00DC54D4">
      <w:pPr>
        <w:pStyle w:val="Caption"/>
        <w:keepNext/>
        <w:spacing w:before="120"/>
      </w:pPr>
      <w:r w:rsidRPr="00227E3B">
        <w:t xml:space="preserve">Figure </w:t>
      </w:r>
      <w:r>
        <w:fldChar w:fldCharType="begin"/>
      </w:r>
      <w:r>
        <w:instrText>SEQ Figure \* ARABIC</w:instrText>
      </w:r>
      <w:r>
        <w:fldChar w:fldCharType="separate"/>
      </w:r>
      <w:r w:rsidR="0033636A">
        <w:rPr>
          <w:noProof/>
        </w:rPr>
        <w:t>18</w:t>
      </w:r>
      <w:r>
        <w:fldChar w:fldCharType="end"/>
      </w:r>
      <w:r w:rsidRPr="00227E3B">
        <w:t>: Number of haematology first specialist assessments</w:t>
      </w:r>
      <w:r w:rsidR="00DD1DA5" w:rsidRPr="00DD1DA5">
        <w:t xml:space="preserve"> </w:t>
      </w:r>
      <w:r w:rsidR="00DD1DA5">
        <w:t>by month, 2018/19 average, 2020</w:t>
      </w:r>
      <w:r w:rsidR="00F95314">
        <w:t>, 2021</w:t>
      </w:r>
      <w:r w:rsidR="00DD1DA5">
        <w:t xml:space="preserve"> and 202</w:t>
      </w:r>
      <w:r w:rsidR="00F95314">
        <w:t>2</w:t>
      </w:r>
      <w:r w:rsidR="00DD1DA5">
        <w:t>, total population and Māori</w:t>
      </w:r>
    </w:p>
    <w:p w14:paraId="50B6AABB" w14:textId="31C94429" w:rsidR="00DC54D4" w:rsidRDefault="00707EB1" w:rsidP="00707EB1">
      <w:pPr>
        <w:rPr>
          <w:noProof/>
        </w:rPr>
      </w:pPr>
      <w:r>
        <w:rPr>
          <w:noProof/>
        </w:rPr>
        <w:t xml:space="preserve">   </w:t>
      </w:r>
      <w:r w:rsidR="00CF60F9">
        <w:rPr>
          <w:noProof/>
          <w:lang w:eastAsia="en-NZ"/>
        </w:rPr>
        <w:drawing>
          <wp:inline distT="0" distB="0" distL="0" distR="0" wp14:anchorId="79276F7F" wp14:editId="044DE1B1">
            <wp:extent cx="4104000" cy="2736000"/>
            <wp:effectExtent l="0" t="0" r="0" b="7620"/>
            <wp:docPr id="759943430" name="Picture 75994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t xml:space="preserve"> </w:t>
      </w:r>
      <w:r w:rsidR="00DA4CD6">
        <w:rPr>
          <w:noProof/>
          <w:lang w:eastAsia="en-NZ"/>
        </w:rPr>
        <w:drawing>
          <wp:inline distT="0" distB="0" distL="0" distR="0" wp14:anchorId="7EAF9068" wp14:editId="1148A0FB">
            <wp:extent cx="4104000" cy="2736000"/>
            <wp:effectExtent l="0" t="0" r="0" b="7620"/>
            <wp:docPr id="759943431" name="Picture 75994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5119ACE7" w14:textId="4CE6418D" w:rsidR="002C0BEB" w:rsidRDefault="00C750A0" w:rsidP="00707EB1">
      <w:pPr>
        <w:rPr>
          <w:noProof/>
        </w:rPr>
      </w:pPr>
      <w:r w:rsidRPr="00C750A0">
        <w:t xml:space="preserve"> </w:t>
      </w:r>
      <w:r w:rsidR="00446DB6" w:rsidRPr="00446DB6">
        <w:t xml:space="preserve"> </w:t>
      </w:r>
      <w:r w:rsidR="00574595">
        <w:rPr>
          <w:noProof/>
        </w:rPr>
        <w:t xml:space="preserve"> </w:t>
      </w:r>
      <w:r w:rsidR="000D0183">
        <w:rPr>
          <w:noProof/>
          <w:lang w:eastAsia="en-NZ"/>
        </w:rPr>
        <w:drawing>
          <wp:inline distT="0" distB="0" distL="0" distR="0" wp14:anchorId="0C213FA1" wp14:editId="1D569A4C">
            <wp:extent cx="4104000" cy="2736000"/>
            <wp:effectExtent l="0" t="0" r="0" b="7620"/>
            <wp:docPr id="759943432" name="Picture 75994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D0183">
        <w:rPr>
          <w:noProof/>
          <w:lang w:eastAsia="en-NZ"/>
        </w:rPr>
        <w:t xml:space="preserve"> </w:t>
      </w:r>
      <w:r w:rsidR="000D0183">
        <w:rPr>
          <w:noProof/>
          <w:lang w:eastAsia="en-NZ"/>
        </w:rPr>
        <w:drawing>
          <wp:inline distT="0" distB="0" distL="0" distR="0" wp14:anchorId="79E680F2" wp14:editId="386D9D02">
            <wp:extent cx="4104000" cy="2736000"/>
            <wp:effectExtent l="0" t="0" r="0" b="7620"/>
            <wp:docPr id="759943433" name="Picture 75994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2C9DE80B" w14:textId="6E7554CF" w:rsidR="00DC54D4" w:rsidRDefault="00DC54D4" w:rsidP="000D307A">
      <w:pPr>
        <w:rPr>
          <w:b/>
          <w:iCs/>
          <w:szCs w:val="18"/>
        </w:rPr>
      </w:pPr>
      <w:r w:rsidRPr="000D307A">
        <w:rPr>
          <w:b/>
          <w:iCs/>
          <w:szCs w:val="18"/>
        </w:rPr>
        <w:t xml:space="preserve">Table </w:t>
      </w:r>
      <w:r w:rsidR="00DE0AE5" w:rsidRPr="000D307A">
        <w:rPr>
          <w:b/>
          <w:iCs/>
          <w:szCs w:val="18"/>
        </w:rPr>
        <w:fldChar w:fldCharType="begin"/>
      </w:r>
      <w:r w:rsidR="00DE0AE5" w:rsidRPr="000D307A">
        <w:rPr>
          <w:b/>
          <w:iCs/>
          <w:szCs w:val="18"/>
        </w:rPr>
        <w:instrText xml:space="preserve"> SEQ Table \* ARABIC </w:instrText>
      </w:r>
      <w:r w:rsidR="00DE0AE5" w:rsidRPr="000D307A">
        <w:rPr>
          <w:b/>
          <w:iCs/>
          <w:szCs w:val="18"/>
        </w:rPr>
        <w:fldChar w:fldCharType="separate"/>
      </w:r>
      <w:r w:rsidR="0033636A">
        <w:rPr>
          <w:b/>
          <w:iCs/>
          <w:noProof/>
          <w:szCs w:val="18"/>
        </w:rPr>
        <w:t>19</w:t>
      </w:r>
      <w:r w:rsidR="00DE0AE5" w:rsidRPr="000D307A">
        <w:rPr>
          <w:b/>
          <w:iCs/>
          <w:szCs w:val="18"/>
        </w:rPr>
        <w:fldChar w:fldCharType="end"/>
      </w:r>
      <w:r w:rsidRPr="000D307A">
        <w:rPr>
          <w:b/>
          <w:iCs/>
          <w:szCs w:val="18"/>
        </w:rPr>
        <w:t xml:space="preserve">: </w:t>
      </w:r>
      <w:r w:rsidR="002402BF" w:rsidRPr="000D307A">
        <w:rPr>
          <w:b/>
          <w:iCs/>
          <w:szCs w:val="18"/>
        </w:rPr>
        <w:t xml:space="preserve">Number </w:t>
      </w:r>
      <w:r w:rsidR="003762CC" w:rsidRPr="000D307A">
        <w:rPr>
          <w:b/>
          <w:iCs/>
          <w:szCs w:val="18"/>
        </w:rPr>
        <w:t>of IV chemotherapy attendances for haematological malignancies</w:t>
      </w:r>
      <w:r w:rsidR="006F1F48" w:rsidRPr="000D307A">
        <w:rPr>
          <w:b/>
          <w:iCs/>
          <w:szCs w:val="18"/>
        </w:rPr>
        <w:t xml:space="preserve"> </w:t>
      </w:r>
      <w:r w:rsidR="00224C6F" w:rsidRPr="000D307A">
        <w:rPr>
          <w:b/>
          <w:iCs/>
          <w:szCs w:val="18"/>
        </w:rPr>
        <w:t>and percentage difference in 202</w:t>
      </w:r>
      <w:r w:rsidR="009F22E7">
        <w:rPr>
          <w:b/>
          <w:iCs/>
          <w:szCs w:val="18"/>
        </w:rPr>
        <w:t>2</w:t>
      </w:r>
      <w:r w:rsidR="00224C6F" w:rsidRPr="000D307A">
        <w:rPr>
          <w:b/>
          <w:iCs/>
          <w:szCs w:val="18"/>
        </w:rPr>
        <w:t xml:space="preserve"> compared to </w:t>
      </w:r>
      <w:r w:rsidR="00143602" w:rsidRPr="00143602">
        <w:rPr>
          <w:b/>
          <w:bCs/>
        </w:rPr>
        <w:t>the average of 2018 and 2019</w:t>
      </w:r>
      <w:r w:rsidR="00224C6F" w:rsidRPr="000D307A">
        <w:rPr>
          <w:b/>
          <w:iCs/>
          <w:szCs w:val="18"/>
        </w:rPr>
        <w:t>, by month and cumulative year to date, by ethnicity</w:t>
      </w:r>
    </w:p>
    <w:tbl>
      <w:tblPr>
        <w:tblW w:w="13892" w:type="dxa"/>
        <w:tblLook w:val="04A0" w:firstRow="1" w:lastRow="0" w:firstColumn="1" w:lastColumn="0" w:noHBand="0" w:noVBand="1"/>
      </w:tblPr>
      <w:tblGrid>
        <w:gridCol w:w="2127"/>
        <w:gridCol w:w="1134"/>
        <w:gridCol w:w="708"/>
        <w:gridCol w:w="1134"/>
        <w:gridCol w:w="1134"/>
        <w:gridCol w:w="709"/>
        <w:gridCol w:w="1134"/>
        <w:gridCol w:w="1134"/>
        <w:gridCol w:w="672"/>
        <w:gridCol w:w="1029"/>
        <w:gridCol w:w="1134"/>
        <w:gridCol w:w="773"/>
        <w:gridCol w:w="1070"/>
      </w:tblGrid>
      <w:tr w:rsidR="003079C4" w:rsidRPr="003079C4" w14:paraId="6B0E9F46" w14:textId="77777777" w:rsidTr="003079C4">
        <w:trPr>
          <w:trHeight w:val="273"/>
        </w:trPr>
        <w:tc>
          <w:tcPr>
            <w:tcW w:w="2127" w:type="dxa"/>
            <w:tcBorders>
              <w:top w:val="nil"/>
              <w:left w:val="nil"/>
              <w:bottom w:val="nil"/>
              <w:right w:val="nil"/>
            </w:tcBorders>
            <w:shd w:val="clear" w:color="auto" w:fill="auto"/>
            <w:noWrap/>
            <w:vAlign w:val="bottom"/>
            <w:hideMark/>
          </w:tcPr>
          <w:p w14:paraId="6E764189" w14:textId="77777777" w:rsidR="003079C4" w:rsidRPr="003079C4" w:rsidRDefault="003079C4" w:rsidP="003079C4">
            <w:pPr>
              <w:spacing w:after="0" w:line="240" w:lineRule="auto"/>
              <w:rPr>
                <w:rFonts w:ascii="Times New Roman" w:eastAsia="Times New Roman" w:hAnsi="Times New Roman" w:cs="Times New Roman"/>
                <w:sz w:val="24"/>
                <w:szCs w:val="24"/>
                <w:lang w:eastAsia="en-NZ"/>
              </w:rPr>
            </w:pPr>
          </w:p>
        </w:tc>
        <w:tc>
          <w:tcPr>
            <w:tcW w:w="2976" w:type="dxa"/>
            <w:gridSpan w:val="3"/>
            <w:tcBorders>
              <w:top w:val="nil"/>
              <w:left w:val="nil"/>
              <w:bottom w:val="single" w:sz="4" w:space="0" w:color="auto"/>
              <w:right w:val="single" w:sz="4" w:space="0" w:color="000000"/>
            </w:tcBorders>
            <w:shd w:val="clear" w:color="auto" w:fill="auto"/>
            <w:noWrap/>
            <w:vAlign w:val="bottom"/>
            <w:hideMark/>
          </w:tcPr>
          <w:p w14:paraId="49BD0DE5" w14:textId="77777777" w:rsidR="003079C4" w:rsidRPr="003079C4" w:rsidRDefault="003079C4" w:rsidP="003079C4">
            <w:pPr>
              <w:spacing w:after="0" w:line="240" w:lineRule="auto"/>
              <w:jc w:val="center"/>
              <w:rPr>
                <w:rFonts w:ascii="Calibri" w:eastAsia="Times New Roman" w:hAnsi="Calibri" w:cs="Calibri"/>
                <w:b/>
                <w:bCs/>
                <w:color w:val="000000"/>
                <w:sz w:val="20"/>
                <w:szCs w:val="20"/>
                <w:lang w:eastAsia="en-NZ"/>
              </w:rPr>
            </w:pPr>
            <w:r w:rsidRPr="003079C4">
              <w:rPr>
                <w:rFonts w:ascii="Calibri" w:eastAsia="Times New Roman" w:hAnsi="Calibri" w:cs="Calibri"/>
                <w:b/>
                <w:bCs/>
                <w:color w:val="000000"/>
                <w:sz w:val="20"/>
                <w:szCs w:val="20"/>
                <w:lang w:eastAsia="en-NZ"/>
              </w:rPr>
              <w:t>July</w:t>
            </w:r>
          </w:p>
        </w:tc>
        <w:tc>
          <w:tcPr>
            <w:tcW w:w="2977" w:type="dxa"/>
            <w:gridSpan w:val="3"/>
            <w:tcBorders>
              <w:top w:val="nil"/>
              <w:left w:val="nil"/>
              <w:bottom w:val="single" w:sz="4" w:space="0" w:color="000000"/>
              <w:right w:val="single" w:sz="4" w:space="0" w:color="000000"/>
            </w:tcBorders>
            <w:shd w:val="clear" w:color="auto" w:fill="auto"/>
            <w:noWrap/>
            <w:vAlign w:val="bottom"/>
            <w:hideMark/>
          </w:tcPr>
          <w:p w14:paraId="74CADE09" w14:textId="77777777" w:rsidR="003079C4" w:rsidRPr="003079C4" w:rsidRDefault="003079C4" w:rsidP="003079C4">
            <w:pPr>
              <w:spacing w:after="0" w:line="240" w:lineRule="auto"/>
              <w:jc w:val="center"/>
              <w:rPr>
                <w:rFonts w:ascii="Calibri" w:eastAsia="Times New Roman" w:hAnsi="Calibri" w:cs="Calibri"/>
                <w:b/>
                <w:bCs/>
                <w:color w:val="000000"/>
                <w:sz w:val="20"/>
                <w:szCs w:val="20"/>
                <w:lang w:eastAsia="en-NZ"/>
              </w:rPr>
            </w:pPr>
            <w:r w:rsidRPr="003079C4">
              <w:rPr>
                <w:rFonts w:ascii="Calibri" w:eastAsia="Times New Roman" w:hAnsi="Calibri" w:cs="Calibri"/>
                <w:b/>
                <w:bCs/>
                <w:color w:val="000000"/>
                <w:sz w:val="20"/>
                <w:szCs w:val="20"/>
                <w:lang w:eastAsia="en-NZ"/>
              </w:rPr>
              <w:t>August</w:t>
            </w: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25B4E2ED" w14:textId="77777777" w:rsidR="003079C4" w:rsidRPr="003079C4" w:rsidRDefault="003079C4" w:rsidP="003079C4">
            <w:pPr>
              <w:spacing w:after="0" w:line="240" w:lineRule="auto"/>
              <w:jc w:val="center"/>
              <w:rPr>
                <w:rFonts w:ascii="Calibri" w:eastAsia="Times New Roman" w:hAnsi="Calibri" w:cs="Calibri"/>
                <w:b/>
                <w:bCs/>
                <w:color w:val="000000"/>
                <w:sz w:val="20"/>
                <w:szCs w:val="20"/>
                <w:lang w:eastAsia="en-NZ"/>
              </w:rPr>
            </w:pPr>
            <w:r w:rsidRPr="003079C4">
              <w:rPr>
                <w:rFonts w:ascii="Calibri" w:eastAsia="Times New Roman" w:hAnsi="Calibri" w:cs="Calibri"/>
                <w:b/>
                <w:bCs/>
                <w:color w:val="000000"/>
                <w:sz w:val="20"/>
                <w:szCs w:val="20"/>
                <w:lang w:eastAsia="en-NZ"/>
              </w:rPr>
              <w:t>September</w:t>
            </w:r>
          </w:p>
        </w:tc>
        <w:tc>
          <w:tcPr>
            <w:tcW w:w="2977" w:type="dxa"/>
            <w:gridSpan w:val="3"/>
            <w:tcBorders>
              <w:top w:val="nil"/>
              <w:left w:val="nil"/>
              <w:bottom w:val="single" w:sz="4" w:space="0" w:color="auto"/>
              <w:right w:val="nil"/>
            </w:tcBorders>
            <w:shd w:val="clear" w:color="auto" w:fill="auto"/>
            <w:noWrap/>
            <w:vAlign w:val="bottom"/>
            <w:hideMark/>
          </w:tcPr>
          <w:p w14:paraId="2772680E" w14:textId="77777777" w:rsidR="003079C4" w:rsidRPr="003079C4" w:rsidRDefault="003079C4" w:rsidP="003079C4">
            <w:pPr>
              <w:spacing w:after="0" w:line="240" w:lineRule="auto"/>
              <w:jc w:val="center"/>
              <w:rPr>
                <w:rFonts w:ascii="Calibri" w:eastAsia="Times New Roman" w:hAnsi="Calibri" w:cs="Calibri"/>
                <w:b/>
                <w:bCs/>
                <w:color w:val="000000"/>
                <w:sz w:val="20"/>
                <w:szCs w:val="20"/>
                <w:lang w:eastAsia="en-NZ"/>
              </w:rPr>
            </w:pPr>
            <w:r w:rsidRPr="003079C4">
              <w:rPr>
                <w:rFonts w:ascii="Calibri" w:eastAsia="Times New Roman" w:hAnsi="Calibri" w:cs="Calibri"/>
                <w:b/>
                <w:bCs/>
                <w:color w:val="000000"/>
                <w:sz w:val="20"/>
                <w:szCs w:val="20"/>
                <w:lang w:eastAsia="en-NZ"/>
              </w:rPr>
              <w:t>Cumulative Jan-Sep</w:t>
            </w:r>
          </w:p>
        </w:tc>
      </w:tr>
      <w:tr w:rsidR="003079C4" w:rsidRPr="003079C4" w14:paraId="2C1BF089" w14:textId="77777777" w:rsidTr="003079C4">
        <w:trPr>
          <w:trHeight w:val="273"/>
        </w:trPr>
        <w:tc>
          <w:tcPr>
            <w:tcW w:w="2127" w:type="dxa"/>
            <w:tcBorders>
              <w:top w:val="nil"/>
              <w:left w:val="nil"/>
              <w:bottom w:val="single" w:sz="4" w:space="0" w:color="auto"/>
              <w:right w:val="nil"/>
            </w:tcBorders>
            <w:shd w:val="clear" w:color="auto" w:fill="auto"/>
            <w:noWrap/>
            <w:vAlign w:val="bottom"/>
            <w:hideMark/>
          </w:tcPr>
          <w:p w14:paraId="2B01377E"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 </w:t>
            </w:r>
          </w:p>
        </w:tc>
        <w:tc>
          <w:tcPr>
            <w:tcW w:w="1134" w:type="dxa"/>
            <w:tcBorders>
              <w:top w:val="nil"/>
              <w:left w:val="nil"/>
              <w:bottom w:val="single" w:sz="4" w:space="0" w:color="auto"/>
              <w:right w:val="nil"/>
            </w:tcBorders>
            <w:shd w:val="clear" w:color="auto" w:fill="auto"/>
            <w:noWrap/>
            <w:vAlign w:val="bottom"/>
            <w:hideMark/>
          </w:tcPr>
          <w:p w14:paraId="68BAA860" w14:textId="77777777" w:rsidR="003079C4" w:rsidRPr="003079C4" w:rsidRDefault="003079C4" w:rsidP="003079C4">
            <w:pPr>
              <w:spacing w:after="0" w:line="240" w:lineRule="auto"/>
              <w:jc w:val="center"/>
              <w:rPr>
                <w:rFonts w:ascii="Calibri" w:eastAsia="Times New Roman" w:hAnsi="Calibri" w:cs="Calibri"/>
                <w:b/>
                <w:bCs/>
                <w:color w:val="000000"/>
                <w:sz w:val="20"/>
                <w:szCs w:val="20"/>
                <w:lang w:eastAsia="en-NZ"/>
              </w:rPr>
            </w:pPr>
            <w:r w:rsidRPr="003079C4">
              <w:rPr>
                <w:rFonts w:ascii="Calibri" w:eastAsia="Times New Roman" w:hAnsi="Calibri" w:cs="Calibri"/>
                <w:b/>
                <w:bCs/>
                <w:color w:val="000000"/>
                <w:sz w:val="20"/>
                <w:szCs w:val="20"/>
                <w:lang w:eastAsia="en-NZ"/>
              </w:rPr>
              <w:t>2018/2019</w:t>
            </w:r>
          </w:p>
        </w:tc>
        <w:tc>
          <w:tcPr>
            <w:tcW w:w="708" w:type="dxa"/>
            <w:tcBorders>
              <w:top w:val="nil"/>
              <w:left w:val="nil"/>
              <w:bottom w:val="single" w:sz="4" w:space="0" w:color="auto"/>
              <w:right w:val="nil"/>
            </w:tcBorders>
            <w:shd w:val="clear" w:color="auto" w:fill="auto"/>
            <w:noWrap/>
            <w:vAlign w:val="bottom"/>
            <w:hideMark/>
          </w:tcPr>
          <w:p w14:paraId="5BDA4F47" w14:textId="77777777" w:rsidR="003079C4" w:rsidRPr="003079C4" w:rsidRDefault="003079C4" w:rsidP="003079C4">
            <w:pPr>
              <w:spacing w:after="0" w:line="240" w:lineRule="auto"/>
              <w:jc w:val="center"/>
              <w:rPr>
                <w:rFonts w:ascii="Calibri" w:eastAsia="Times New Roman" w:hAnsi="Calibri" w:cs="Calibri"/>
                <w:b/>
                <w:bCs/>
                <w:color w:val="000000"/>
                <w:sz w:val="20"/>
                <w:szCs w:val="20"/>
                <w:lang w:eastAsia="en-NZ"/>
              </w:rPr>
            </w:pPr>
            <w:r w:rsidRPr="003079C4">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61203FEA" w14:textId="77777777" w:rsidR="003079C4" w:rsidRPr="003079C4" w:rsidRDefault="003079C4" w:rsidP="003079C4">
            <w:pPr>
              <w:spacing w:after="0" w:line="240" w:lineRule="auto"/>
              <w:jc w:val="center"/>
              <w:rPr>
                <w:rFonts w:ascii="Calibri" w:eastAsia="Times New Roman" w:hAnsi="Calibri" w:cs="Calibri"/>
                <w:b/>
                <w:bCs/>
                <w:color w:val="000000"/>
                <w:sz w:val="20"/>
                <w:szCs w:val="20"/>
                <w:lang w:eastAsia="en-NZ"/>
              </w:rPr>
            </w:pPr>
            <w:r w:rsidRPr="003079C4">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2D40EE24" w14:textId="77777777" w:rsidR="003079C4" w:rsidRPr="003079C4" w:rsidRDefault="003079C4" w:rsidP="003079C4">
            <w:pPr>
              <w:spacing w:after="0" w:line="240" w:lineRule="auto"/>
              <w:jc w:val="right"/>
              <w:rPr>
                <w:rFonts w:ascii="Calibri" w:eastAsia="Times New Roman" w:hAnsi="Calibri" w:cs="Calibri"/>
                <w:b/>
                <w:bCs/>
                <w:color w:val="000000"/>
                <w:sz w:val="20"/>
                <w:szCs w:val="20"/>
                <w:lang w:eastAsia="en-NZ"/>
              </w:rPr>
            </w:pPr>
            <w:r w:rsidRPr="003079C4">
              <w:rPr>
                <w:rFonts w:ascii="Calibri" w:eastAsia="Times New Roman" w:hAnsi="Calibri" w:cs="Calibri"/>
                <w:b/>
                <w:bCs/>
                <w:color w:val="000000"/>
                <w:sz w:val="20"/>
                <w:szCs w:val="20"/>
                <w:lang w:eastAsia="en-NZ"/>
              </w:rPr>
              <w:t>2018/2019</w:t>
            </w:r>
          </w:p>
        </w:tc>
        <w:tc>
          <w:tcPr>
            <w:tcW w:w="709" w:type="dxa"/>
            <w:tcBorders>
              <w:top w:val="nil"/>
              <w:left w:val="nil"/>
              <w:bottom w:val="single" w:sz="4" w:space="0" w:color="auto"/>
              <w:right w:val="nil"/>
            </w:tcBorders>
            <w:shd w:val="clear" w:color="auto" w:fill="auto"/>
            <w:noWrap/>
            <w:vAlign w:val="bottom"/>
            <w:hideMark/>
          </w:tcPr>
          <w:p w14:paraId="2EFCB7C4" w14:textId="77777777" w:rsidR="003079C4" w:rsidRPr="003079C4" w:rsidRDefault="003079C4" w:rsidP="003079C4">
            <w:pPr>
              <w:spacing w:after="0" w:line="240" w:lineRule="auto"/>
              <w:jc w:val="center"/>
              <w:rPr>
                <w:rFonts w:ascii="Calibri" w:eastAsia="Times New Roman" w:hAnsi="Calibri" w:cs="Calibri"/>
                <w:b/>
                <w:bCs/>
                <w:color w:val="000000"/>
                <w:sz w:val="20"/>
                <w:szCs w:val="20"/>
                <w:lang w:eastAsia="en-NZ"/>
              </w:rPr>
            </w:pPr>
            <w:r w:rsidRPr="003079C4">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3022A821" w14:textId="77777777" w:rsidR="003079C4" w:rsidRPr="003079C4" w:rsidRDefault="003079C4" w:rsidP="003079C4">
            <w:pPr>
              <w:spacing w:after="0" w:line="240" w:lineRule="auto"/>
              <w:jc w:val="center"/>
              <w:rPr>
                <w:rFonts w:ascii="Calibri" w:eastAsia="Times New Roman" w:hAnsi="Calibri" w:cs="Calibri"/>
                <w:b/>
                <w:bCs/>
                <w:color w:val="000000"/>
                <w:sz w:val="20"/>
                <w:szCs w:val="20"/>
                <w:lang w:eastAsia="en-NZ"/>
              </w:rPr>
            </w:pPr>
            <w:r w:rsidRPr="003079C4">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3C98D03B" w14:textId="77777777" w:rsidR="003079C4" w:rsidRPr="003079C4" w:rsidRDefault="003079C4" w:rsidP="003079C4">
            <w:pPr>
              <w:spacing w:after="0" w:line="240" w:lineRule="auto"/>
              <w:jc w:val="center"/>
              <w:rPr>
                <w:rFonts w:ascii="Calibri" w:eastAsia="Times New Roman" w:hAnsi="Calibri" w:cs="Calibri"/>
                <w:b/>
                <w:bCs/>
                <w:color w:val="000000"/>
                <w:sz w:val="20"/>
                <w:szCs w:val="20"/>
                <w:lang w:eastAsia="en-NZ"/>
              </w:rPr>
            </w:pPr>
            <w:r w:rsidRPr="003079C4">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4D7943E5" w14:textId="77777777" w:rsidR="003079C4" w:rsidRPr="003079C4" w:rsidRDefault="003079C4" w:rsidP="003079C4">
            <w:pPr>
              <w:spacing w:after="0" w:line="240" w:lineRule="auto"/>
              <w:jc w:val="center"/>
              <w:rPr>
                <w:rFonts w:ascii="Calibri" w:eastAsia="Times New Roman" w:hAnsi="Calibri" w:cs="Calibri"/>
                <w:b/>
                <w:bCs/>
                <w:color w:val="000000"/>
                <w:sz w:val="20"/>
                <w:szCs w:val="20"/>
                <w:lang w:eastAsia="en-NZ"/>
              </w:rPr>
            </w:pPr>
            <w:r w:rsidRPr="003079C4">
              <w:rPr>
                <w:rFonts w:ascii="Calibri" w:eastAsia="Times New Roman" w:hAnsi="Calibri" w:cs="Calibri"/>
                <w:b/>
                <w:bCs/>
                <w:color w:val="000000"/>
                <w:sz w:val="20"/>
                <w:szCs w:val="20"/>
                <w:lang w:eastAsia="en-NZ"/>
              </w:rPr>
              <w:t>2022</w:t>
            </w:r>
          </w:p>
        </w:tc>
        <w:tc>
          <w:tcPr>
            <w:tcW w:w="1029" w:type="dxa"/>
            <w:tcBorders>
              <w:top w:val="nil"/>
              <w:left w:val="nil"/>
              <w:bottom w:val="single" w:sz="4" w:space="0" w:color="auto"/>
              <w:right w:val="single" w:sz="4" w:space="0" w:color="auto"/>
            </w:tcBorders>
            <w:shd w:val="clear" w:color="auto" w:fill="auto"/>
            <w:noWrap/>
            <w:vAlign w:val="bottom"/>
            <w:hideMark/>
          </w:tcPr>
          <w:p w14:paraId="402E8793" w14:textId="77777777" w:rsidR="003079C4" w:rsidRPr="003079C4" w:rsidRDefault="003079C4" w:rsidP="003079C4">
            <w:pPr>
              <w:spacing w:after="0" w:line="240" w:lineRule="auto"/>
              <w:jc w:val="center"/>
              <w:rPr>
                <w:rFonts w:ascii="Calibri" w:eastAsia="Times New Roman" w:hAnsi="Calibri" w:cs="Calibri"/>
                <w:b/>
                <w:bCs/>
                <w:color w:val="000000"/>
                <w:sz w:val="20"/>
                <w:szCs w:val="20"/>
                <w:lang w:eastAsia="en-NZ"/>
              </w:rPr>
            </w:pPr>
            <w:r w:rsidRPr="003079C4">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5413F502" w14:textId="77777777" w:rsidR="003079C4" w:rsidRPr="003079C4" w:rsidRDefault="003079C4" w:rsidP="003079C4">
            <w:pPr>
              <w:spacing w:after="0" w:line="240" w:lineRule="auto"/>
              <w:jc w:val="center"/>
              <w:rPr>
                <w:rFonts w:ascii="Calibri" w:eastAsia="Times New Roman" w:hAnsi="Calibri" w:cs="Calibri"/>
                <w:b/>
                <w:bCs/>
                <w:color w:val="000000"/>
                <w:sz w:val="20"/>
                <w:szCs w:val="20"/>
                <w:lang w:eastAsia="en-NZ"/>
              </w:rPr>
            </w:pPr>
            <w:r w:rsidRPr="003079C4">
              <w:rPr>
                <w:rFonts w:ascii="Calibri" w:eastAsia="Times New Roman" w:hAnsi="Calibri" w:cs="Calibri"/>
                <w:b/>
                <w:bCs/>
                <w:color w:val="000000"/>
                <w:sz w:val="20"/>
                <w:szCs w:val="20"/>
                <w:lang w:eastAsia="en-NZ"/>
              </w:rPr>
              <w:t>2018/2019</w:t>
            </w:r>
          </w:p>
        </w:tc>
        <w:tc>
          <w:tcPr>
            <w:tcW w:w="773" w:type="dxa"/>
            <w:tcBorders>
              <w:top w:val="nil"/>
              <w:left w:val="nil"/>
              <w:bottom w:val="single" w:sz="4" w:space="0" w:color="auto"/>
              <w:right w:val="nil"/>
            </w:tcBorders>
            <w:shd w:val="clear" w:color="auto" w:fill="auto"/>
            <w:noWrap/>
            <w:vAlign w:val="bottom"/>
            <w:hideMark/>
          </w:tcPr>
          <w:p w14:paraId="1CAB2911" w14:textId="77777777" w:rsidR="003079C4" w:rsidRPr="003079C4" w:rsidRDefault="003079C4" w:rsidP="003079C4">
            <w:pPr>
              <w:spacing w:after="0" w:line="240" w:lineRule="auto"/>
              <w:jc w:val="center"/>
              <w:rPr>
                <w:rFonts w:ascii="Calibri" w:eastAsia="Times New Roman" w:hAnsi="Calibri" w:cs="Calibri"/>
                <w:b/>
                <w:bCs/>
                <w:color w:val="000000"/>
                <w:sz w:val="20"/>
                <w:szCs w:val="20"/>
                <w:lang w:eastAsia="en-NZ"/>
              </w:rPr>
            </w:pPr>
            <w:r w:rsidRPr="003079C4">
              <w:rPr>
                <w:rFonts w:ascii="Calibri" w:eastAsia="Times New Roman" w:hAnsi="Calibri" w:cs="Calibri"/>
                <w:b/>
                <w:bCs/>
                <w:color w:val="000000"/>
                <w:sz w:val="20"/>
                <w:szCs w:val="20"/>
                <w:lang w:eastAsia="en-NZ"/>
              </w:rPr>
              <w:t>2022</w:t>
            </w:r>
          </w:p>
        </w:tc>
        <w:tc>
          <w:tcPr>
            <w:tcW w:w="1070" w:type="dxa"/>
            <w:tcBorders>
              <w:top w:val="nil"/>
              <w:left w:val="nil"/>
              <w:bottom w:val="single" w:sz="4" w:space="0" w:color="auto"/>
              <w:right w:val="nil"/>
            </w:tcBorders>
            <w:shd w:val="clear" w:color="auto" w:fill="auto"/>
            <w:noWrap/>
            <w:vAlign w:val="bottom"/>
            <w:hideMark/>
          </w:tcPr>
          <w:p w14:paraId="6D5334C2" w14:textId="77777777" w:rsidR="003079C4" w:rsidRPr="003079C4" w:rsidRDefault="003079C4" w:rsidP="003079C4">
            <w:pPr>
              <w:spacing w:after="0" w:line="240" w:lineRule="auto"/>
              <w:jc w:val="center"/>
              <w:rPr>
                <w:rFonts w:ascii="Calibri" w:eastAsia="Times New Roman" w:hAnsi="Calibri" w:cs="Calibri"/>
                <w:b/>
                <w:bCs/>
                <w:color w:val="000000"/>
                <w:sz w:val="20"/>
                <w:szCs w:val="20"/>
                <w:lang w:eastAsia="en-NZ"/>
              </w:rPr>
            </w:pPr>
            <w:r w:rsidRPr="003079C4">
              <w:rPr>
                <w:rFonts w:ascii="Calibri" w:eastAsia="Times New Roman" w:hAnsi="Calibri" w:cs="Calibri"/>
                <w:b/>
                <w:bCs/>
                <w:color w:val="000000"/>
                <w:sz w:val="20"/>
                <w:szCs w:val="20"/>
                <w:lang w:eastAsia="en-NZ"/>
              </w:rPr>
              <w:t>% change</w:t>
            </w:r>
          </w:p>
        </w:tc>
      </w:tr>
      <w:tr w:rsidR="003079C4" w:rsidRPr="003079C4" w14:paraId="7A3262FF" w14:textId="77777777" w:rsidTr="003079C4">
        <w:trPr>
          <w:trHeight w:val="273"/>
        </w:trPr>
        <w:tc>
          <w:tcPr>
            <w:tcW w:w="2127" w:type="dxa"/>
            <w:tcBorders>
              <w:top w:val="nil"/>
              <w:left w:val="nil"/>
              <w:bottom w:val="nil"/>
              <w:right w:val="nil"/>
            </w:tcBorders>
            <w:shd w:val="clear" w:color="auto" w:fill="auto"/>
            <w:noWrap/>
            <w:vAlign w:val="bottom"/>
            <w:hideMark/>
          </w:tcPr>
          <w:p w14:paraId="46E78D90" w14:textId="77777777" w:rsidR="003079C4" w:rsidRPr="003079C4" w:rsidRDefault="003079C4" w:rsidP="003079C4">
            <w:pPr>
              <w:spacing w:after="0" w:line="240" w:lineRule="auto"/>
              <w:jc w:val="right"/>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Māori</w:t>
            </w:r>
          </w:p>
        </w:tc>
        <w:tc>
          <w:tcPr>
            <w:tcW w:w="1134" w:type="dxa"/>
            <w:tcBorders>
              <w:top w:val="nil"/>
              <w:left w:val="nil"/>
              <w:bottom w:val="nil"/>
              <w:right w:val="nil"/>
            </w:tcBorders>
            <w:shd w:val="clear" w:color="auto" w:fill="auto"/>
            <w:noWrap/>
            <w:vAlign w:val="center"/>
            <w:hideMark/>
          </w:tcPr>
          <w:p w14:paraId="3C2EA654"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230</w:t>
            </w:r>
          </w:p>
        </w:tc>
        <w:tc>
          <w:tcPr>
            <w:tcW w:w="708" w:type="dxa"/>
            <w:tcBorders>
              <w:top w:val="nil"/>
              <w:left w:val="nil"/>
              <w:bottom w:val="nil"/>
              <w:right w:val="nil"/>
            </w:tcBorders>
            <w:shd w:val="clear" w:color="auto" w:fill="auto"/>
            <w:noWrap/>
            <w:vAlign w:val="center"/>
            <w:hideMark/>
          </w:tcPr>
          <w:p w14:paraId="64AFB643"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215</w:t>
            </w:r>
          </w:p>
        </w:tc>
        <w:tc>
          <w:tcPr>
            <w:tcW w:w="1134" w:type="dxa"/>
            <w:tcBorders>
              <w:top w:val="nil"/>
              <w:left w:val="nil"/>
              <w:bottom w:val="nil"/>
              <w:right w:val="single" w:sz="4" w:space="0" w:color="auto"/>
            </w:tcBorders>
            <w:shd w:val="clear" w:color="auto" w:fill="auto"/>
            <w:noWrap/>
            <w:vAlign w:val="bottom"/>
            <w:hideMark/>
          </w:tcPr>
          <w:p w14:paraId="43F008B3"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-6%</w:t>
            </w:r>
          </w:p>
        </w:tc>
        <w:tc>
          <w:tcPr>
            <w:tcW w:w="1134" w:type="dxa"/>
            <w:tcBorders>
              <w:top w:val="nil"/>
              <w:left w:val="nil"/>
              <w:bottom w:val="nil"/>
              <w:right w:val="nil"/>
            </w:tcBorders>
            <w:shd w:val="clear" w:color="auto" w:fill="auto"/>
            <w:noWrap/>
            <w:vAlign w:val="center"/>
            <w:hideMark/>
          </w:tcPr>
          <w:p w14:paraId="6A8A8521"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226</w:t>
            </w:r>
          </w:p>
        </w:tc>
        <w:tc>
          <w:tcPr>
            <w:tcW w:w="709" w:type="dxa"/>
            <w:tcBorders>
              <w:top w:val="nil"/>
              <w:left w:val="nil"/>
              <w:bottom w:val="nil"/>
              <w:right w:val="nil"/>
            </w:tcBorders>
            <w:shd w:val="clear" w:color="auto" w:fill="auto"/>
            <w:noWrap/>
            <w:vAlign w:val="center"/>
            <w:hideMark/>
          </w:tcPr>
          <w:p w14:paraId="5F22357A"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238</w:t>
            </w:r>
          </w:p>
        </w:tc>
        <w:tc>
          <w:tcPr>
            <w:tcW w:w="1134" w:type="dxa"/>
            <w:tcBorders>
              <w:top w:val="nil"/>
              <w:left w:val="nil"/>
              <w:bottom w:val="nil"/>
              <w:right w:val="single" w:sz="4" w:space="0" w:color="auto"/>
            </w:tcBorders>
            <w:shd w:val="clear" w:color="auto" w:fill="auto"/>
            <w:noWrap/>
            <w:vAlign w:val="bottom"/>
            <w:hideMark/>
          </w:tcPr>
          <w:p w14:paraId="3E6A7824"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5%</w:t>
            </w:r>
          </w:p>
        </w:tc>
        <w:tc>
          <w:tcPr>
            <w:tcW w:w="1134" w:type="dxa"/>
            <w:tcBorders>
              <w:top w:val="nil"/>
              <w:left w:val="nil"/>
              <w:bottom w:val="nil"/>
              <w:right w:val="nil"/>
            </w:tcBorders>
            <w:shd w:val="clear" w:color="auto" w:fill="auto"/>
            <w:noWrap/>
            <w:vAlign w:val="center"/>
            <w:hideMark/>
          </w:tcPr>
          <w:p w14:paraId="158FC95C"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208</w:t>
            </w:r>
          </w:p>
        </w:tc>
        <w:tc>
          <w:tcPr>
            <w:tcW w:w="672" w:type="dxa"/>
            <w:tcBorders>
              <w:top w:val="nil"/>
              <w:left w:val="nil"/>
              <w:bottom w:val="nil"/>
              <w:right w:val="nil"/>
            </w:tcBorders>
            <w:shd w:val="clear" w:color="auto" w:fill="auto"/>
            <w:noWrap/>
            <w:vAlign w:val="center"/>
            <w:hideMark/>
          </w:tcPr>
          <w:p w14:paraId="482C7E73"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255</w:t>
            </w:r>
          </w:p>
        </w:tc>
        <w:tc>
          <w:tcPr>
            <w:tcW w:w="1029" w:type="dxa"/>
            <w:tcBorders>
              <w:top w:val="nil"/>
              <w:left w:val="nil"/>
              <w:bottom w:val="nil"/>
              <w:right w:val="single" w:sz="4" w:space="0" w:color="auto"/>
            </w:tcBorders>
            <w:shd w:val="clear" w:color="auto" w:fill="auto"/>
            <w:noWrap/>
            <w:vAlign w:val="bottom"/>
            <w:hideMark/>
          </w:tcPr>
          <w:p w14:paraId="6DFBEC2C"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23%</w:t>
            </w:r>
          </w:p>
        </w:tc>
        <w:tc>
          <w:tcPr>
            <w:tcW w:w="1134" w:type="dxa"/>
            <w:tcBorders>
              <w:top w:val="nil"/>
              <w:left w:val="nil"/>
              <w:bottom w:val="nil"/>
              <w:right w:val="nil"/>
            </w:tcBorders>
            <w:shd w:val="clear" w:color="auto" w:fill="auto"/>
            <w:noWrap/>
            <w:vAlign w:val="center"/>
            <w:hideMark/>
          </w:tcPr>
          <w:p w14:paraId="74A0517D"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1,844</w:t>
            </w:r>
          </w:p>
        </w:tc>
        <w:tc>
          <w:tcPr>
            <w:tcW w:w="773" w:type="dxa"/>
            <w:tcBorders>
              <w:top w:val="nil"/>
              <w:left w:val="nil"/>
              <w:bottom w:val="nil"/>
              <w:right w:val="nil"/>
            </w:tcBorders>
            <w:shd w:val="clear" w:color="auto" w:fill="auto"/>
            <w:noWrap/>
            <w:vAlign w:val="center"/>
            <w:hideMark/>
          </w:tcPr>
          <w:p w14:paraId="45630BD7"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1,995</w:t>
            </w:r>
          </w:p>
        </w:tc>
        <w:tc>
          <w:tcPr>
            <w:tcW w:w="1070" w:type="dxa"/>
            <w:tcBorders>
              <w:top w:val="nil"/>
              <w:left w:val="nil"/>
              <w:bottom w:val="nil"/>
              <w:right w:val="nil"/>
            </w:tcBorders>
            <w:shd w:val="clear" w:color="auto" w:fill="auto"/>
            <w:noWrap/>
            <w:vAlign w:val="bottom"/>
            <w:hideMark/>
          </w:tcPr>
          <w:p w14:paraId="03CA1272"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8%</w:t>
            </w:r>
          </w:p>
        </w:tc>
      </w:tr>
      <w:tr w:rsidR="003079C4" w:rsidRPr="003079C4" w14:paraId="54A279BF" w14:textId="77777777" w:rsidTr="003079C4">
        <w:trPr>
          <w:trHeight w:val="273"/>
        </w:trPr>
        <w:tc>
          <w:tcPr>
            <w:tcW w:w="2127" w:type="dxa"/>
            <w:tcBorders>
              <w:top w:val="nil"/>
              <w:left w:val="nil"/>
              <w:bottom w:val="nil"/>
              <w:right w:val="nil"/>
            </w:tcBorders>
            <w:shd w:val="clear" w:color="auto" w:fill="auto"/>
            <w:noWrap/>
            <w:vAlign w:val="bottom"/>
            <w:hideMark/>
          </w:tcPr>
          <w:p w14:paraId="7A0CCAB1" w14:textId="77777777" w:rsidR="003079C4" w:rsidRPr="003079C4" w:rsidRDefault="003079C4" w:rsidP="003079C4">
            <w:pPr>
              <w:spacing w:after="0" w:line="240" w:lineRule="auto"/>
              <w:jc w:val="right"/>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Pacific Peoples</w:t>
            </w:r>
          </w:p>
        </w:tc>
        <w:tc>
          <w:tcPr>
            <w:tcW w:w="1134" w:type="dxa"/>
            <w:tcBorders>
              <w:top w:val="nil"/>
              <w:left w:val="nil"/>
              <w:bottom w:val="nil"/>
              <w:right w:val="nil"/>
            </w:tcBorders>
            <w:shd w:val="clear" w:color="auto" w:fill="auto"/>
            <w:noWrap/>
            <w:vAlign w:val="center"/>
            <w:hideMark/>
          </w:tcPr>
          <w:p w14:paraId="57C8E475"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114</w:t>
            </w:r>
          </w:p>
        </w:tc>
        <w:tc>
          <w:tcPr>
            <w:tcW w:w="708" w:type="dxa"/>
            <w:tcBorders>
              <w:top w:val="nil"/>
              <w:left w:val="nil"/>
              <w:bottom w:val="nil"/>
              <w:right w:val="nil"/>
            </w:tcBorders>
            <w:shd w:val="clear" w:color="auto" w:fill="auto"/>
            <w:noWrap/>
            <w:vAlign w:val="center"/>
            <w:hideMark/>
          </w:tcPr>
          <w:p w14:paraId="50F13598"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87</w:t>
            </w:r>
          </w:p>
        </w:tc>
        <w:tc>
          <w:tcPr>
            <w:tcW w:w="1134" w:type="dxa"/>
            <w:tcBorders>
              <w:top w:val="nil"/>
              <w:left w:val="nil"/>
              <w:bottom w:val="nil"/>
              <w:right w:val="single" w:sz="4" w:space="0" w:color="auto"/>
            </w:tcBorders>
            <w:shd w:val="clear" w:color="auto" w:fill="auto"/>
            <w:noWrap/>
            <w:vAlign w:val="bottom"/>
            <w:hideMark/>
          </w:tcPr>
          <w:p w14:paraId="50A1E0EF"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-23%</w:t>
            </w:r>
          </w:p>
        </w:tc>
        <w:tc>
          <w:tcPr>
            <w:tcW w:w="1134" w:type="dxa"/>
            <w:tcBorders>
              <w:top w:val="nil"/>
              <w:left w:val="nil"/>
              <w:bottom w:val="nil"/>
              <w:right w:val="nil"/>
            </w:tcBorders>
            <w:shd w:val="clear" w:color="auto" w:fill="auto"/>
            <w:noWrap/>
            <w:vAlign w:val="center"/>
            <w:hideMark/>
          </w:tcPr>
          <w:p w14:paraId="6D3F0D0F"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112</w:t>
            </w:r>
          </w:p>
        </w:tc>
        <w:tc>
          <w:tcPr>
            <w:tcW w:w="709" w:type="dxa"/>
            <w:tcBorders>
              <w:top w:val="nil"/>
              <w:left w:val="nil"/>
              <w:bottom w:val="nil"/>
              <w:right w:val="nil"/>
            </w:tcBorders>
            <w:shd w:val="clear" w:color="auto" w:fill="auto"/>
            <w:noWrap/>
            <w:vAlign w:val="center"/>
            <w:hideMark/>
          </w:tcPr>
          <w:p w14:paraId="26E4E94B"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116</w:t>
            </w:r>
          </w:p>
        </w:tc>
        <w:tc>
          <w:tcPr>
            <w:tcW w:w="1134" w:type="dxa"/>
            <w:tcBorders>
              <w:top w:val="nil"/>
              <w:left w:val="nil"/>
              <w:bottom w:val="nil"/>
              <w:right w:val="single" w:sz="4" w:space="0" w:color="auto"/>
            </w:tcBorders>
            <w:shd w:val="clear" w:color="auto" w:fill="auto"/>
            <w:noWrap/>
            <w:vAlign w:val="bottom"/>
            <w:hideMark/>
          </w:tcPr>
          <w:p w14:paraId="36D6AB01"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4%</w:t>
            </w:r>
          </w:p>
        </w:tc>
        <w:tc>
          <w:tcPr>
            <w:tcW w:w="1134" w:type="dxa"/>
            <w:tcBorders>
              <w:top w:val="nil"/>
              <w:left w:val="nil"/>
              <w:bottom w:val="nil"/>
              <w:right w:val="nil"/>
            </w:tcBorders>
            <w:shd w:val="clear" w:color="auto" w:fill="auto"/>
            <w:noWrap/>
            <w:vAlign w:val="center"/>
            <w:hideMark/>
          </w:tcPr>
          <w:p w14:paraId="646B0726"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101</w:t>
            </w:r>
          </w:p>
        </w:tc>
        <w:tc>
          <w:tcPr>
            <w:tcW w:w="672" w:type="dxa"/>
            <w:tcBorders>
              <w:top w:val="nil"/>
              <w:left w:val="nil"/>
              <w:bottom w:val="nil"/>
              <w:right w:val="nil"/>
            </w:tcBorders>
            <w:shd w:val="clear" w:color="auto" w:fill="auto"/>
            <w:noWrap/>
            <w:vAlign w:val="center"/>
            <w:hideMark/>
          </w:tcPr>
          <w:p w14:paraId="78FE2913"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101</w:t>
            </w:r>
          </w:p>
        </w:tc>
        <w:tc>
          <w:tcPr>
            <w:tcW w:w="1029" w:type="dxa"/>
            <w:tcBorders>
              <w:top w:val="nil"/>
              <w:left w:val="nil"/>
              <w:bottom w:val="nil"/>
              <w:right w:val="single" w:sz="4" w:space="0" w:color="auto"/>
            </w:tcBorders>
            <w:shd w:val="clear" w:color="auto" w:fill="auto"/>
            <w:noWrap/>
            <w:vAlign w:val="bottom"/>
            <w:hideMark/>
          </w:tcPr>
          <w:p w14:paraId="497AA9CD"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0%</w:t>
            </w:r>
          </w:p>
        </w:tc>
        <w:tc>
          <w:tcPr>
            <w:tcW w:w="1134" w:type="dxa"/>
            <w:tcBorders>
              <w:top w:val="nil"/>
              <w:left w:val="nil"/>
              <w:bottom w:val="nil"/>
              <w:right w:val="nil"/>
            </w:tcBorders>
            <w:shd w:val="clear" w:color="auto" w:fill="auto"/>
            <w:noWrap/>
            <w:vAlign w:val="center"/>
            <w:hideMark/>
          </w:tcPr>
          <w:p w14:paraId="01D0E688"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905</w:t>
            </w:r>
          </w:p>
        </w:tc>
        <w:tc>
          <w:tcPr>
            <w:tcW w:w="773" w:type="dxa"/>
            <w:tcBorders>
              <w:top w:val="nil"/>
              <w:left w:val="nil"/>
              <w:bottom w:val="nil"/>
              <w:right w:val="nil"/>
            </w:tcBorders>
            <w:shd w:val="clear" w:color="auto" w:fill="auto"/>
            <w:noWrap/>
            <w:vAlign w:val="center"/>
            <w:hideMark/>
          </w:tcPr>
          <w:p w14:paraId="4628A6B4"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962</w:t>
            </w:r>
          </w:p>
        </w:tc>
        <w:tc>
          <w:tcPr>
            <w:tcW w:w="1070" w:type="dxa"/>
            <w:tcBorders>
              <w:top w:val="nil"/>
              <w:left w:val="nil"/>
              <w:bottom w:val="nil"/>
              <w:right w:val="nil"/>
            </w:tcBorders>
            <w:shd w:val="clear" w:color="auto" w:fill="auto"/>
            <w:noWrap/>
            <w:vAlign w:val="bottom"/>
            <w:hideMark/>
          </w:tcPr>
          <w:p w14:paraId="2090232F"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6%</w:t>
            </w:r>
          </w:p>
        </w:tc>
      </w:tr>
      <w:tr w:rsidR="003079C4" w:rsidRPr="003079C4" w14:paraId="3AEAF3E5" w14:textId="77777777" w:rsidTr="003079C4">
        <w:trPr>
          <w:trHeight w:val="273"/>
        </w:trPr>
        <w:tc>
          <w:tcPr>
            <w:tcW w:w="2127" w:type="dxa"/>
            <w:tcBorders>
              <w:top w:val="nil"/>
              <w:left w:val="nil"/>
              <w:bottom w:val="nil"/>
              <w:right w:val="nil"/>
            </w:tcBorders>
            <w:shd w:val="clear" w:color="auto" w:fill="auto"/>
            <w:noWrap/>
            <w:vAlign w:val="bottom"/>
            <w:hideMark/>
          </w:tcPr>
          <w:p w14:paraId="78256CA6" w14:textId="77777777" w:rsidR="003079C4" w:rsidRPr="003079C4" w:rsidRDefault="003079C4" w:rsidP="003079C4">
            <w:pPr>
              <w:spacing w:after="0" w:line="240" w:lineRule="auto"/>
              <w:jc w:val="right"/>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Non-Māori/Non-Pacific</w:t>
            </w:r>
          </w:p>
        </w:tc>
        <w:tc>
          <w:tcPr>
            <w:tcW w:w="1134" w:type="dxa"/>
            <w:tcBorders>
              <w:top w:val="nil"/>
              <w:left w:val="nil"/>
              <w:bottom w:val="single" w:sz="4" w:space="0" w:color="auto"/>
              <w:right w:val="nil"/>
            </w:tcBorders>
            <w:shd w:val="clear" w:color="auto" w:fill="auto"/>
            <w:noWrap/>
            <w:vAlign w:val="center"/>
            <w:hideMark/>
          </w:tcPr>
          <w:p w14:paraId="4EC61B75"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1,883</w:t>
            </w:r>
          </w:p>
        </w:tc>
        <w:tc>
          <w:tcPr>
            <w:tcW w:w="708" w:type="dxa"/>
            <w:tcBorders>
              <w:top w:val="nil"/>
              <w:left w:val="nil"/>
              <w:bottom w:val="single" w:sz="4" w:space="0" w:color="auto"/>
              <w:right w:val="nil"/>
            </w:tcBorders>
            <w:shd w:val="clear" w:color="auto" w:fill="auto"/>
            <w:noWrap/>
            <w:vAlign w:val="center"/>
            <w:hideMark/>
          </w:tcPr>
          <w:p w14:paraId="21183AC9"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1,545</w:t>
            </w:r>
          </w:p>
        </w:tc>
        <w:tc>
          <w:tcPr>
            <w:tcW w:w="1134" w:type="dxa"/>
            <w:tcBorders>
              <w:top w:val="nil"/>
              <w:left w:val="nil"/>
              <w:bottom w:val="nil"/>
              <w:right w:val="single" w:sz="4" w:space="0" w:color="auto"/>
            </w:tcBorders>
            <w:shd w:val="clear" w:color="auto" w:fill="auto"/>
            <w:noWrap/>
            <w:vAlign w:val="bottom"/>
            <w:hideMark/>
          </w:tcPr>
          <w:p w14:paraId="3993FE59"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-18%</w:t>
            </w:r>
          </w:p>
        </w:tc>
        <w:tc>
          <w:tcPr>
            <w:tcW w:w="1134" w:type="dxa"/>
            <w:tcBorders>
              <w:top w:val="nil"/>
              <w:left w:val="nil"/>
              <w:bottom w:val="single" w:sz="4" w:space="0" w:color="auto"/>
              <w:right w:val="nil"/>
            </w:tcBorders>
            <w:shd w:val="clear" w:color="auto" w:fill="auto"/>
            <w:noWrap/>
            <w:vAlign w:val="center"/>
            <w:hideMark/>
          </w:tcPr>
          <w:p w14:paraId="7D916130"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1,889</w:t>
            </w:r>
          </w:p>
        </w:tc>
        <w:tc>
          <w:tcPr>
            <w:tcW w:w="709" w:type="dxa"/>
            <w:tcBorders>
              <w:top w:val="nil"/>
              <w:left w:val="nil"/>
              <w:bottom w:val="single" w:sz="4" w:space="0" w:color="auto"/>
              <w:right w:val="nil"/>
            </w:tcBorders>
            <w:shd w:val="clear" w:color="auto" w:fill="auto"/>
            <w:noWrap/>
            <w:vAlign w:val="center"/>
            <w:hideMark/>
          </w:tcPr>
          <w:p w14:paraId="4D4A6BDE"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1,848</w:t>
            </w:r>
          </w:p>
        </w:tc>
        <w:tc>
          <w:tcPr>
            <w:tcW w:w="1134" w:type="dxa"/>
            <w:tcBorders>
              <w:top w:val="nil"/>
              <w:left w:val="nil"/>
              <w:bottom w:val="nil"/>
              <w:right w:val="single" w:sz="4" w:space="0" w:color="auto"/>
            </w:tcBorders>
            <w:shd w:val="clear" w:color="auto" w:fill="auto"/>
            <w:noWrap/>
            <w:vAlign w:val="bottom"/>
            <w:hideMark/>
          </w:tcPr>
          <w:p w14:paraId="3B19002F"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-2%</w:t>
            </w:r>
          </w:p>
        </w:tc>
        <w:tc>
          <w:tcPr>
            <w:tcW w:w="1134" w:type="dxa"/>
            <w:tcBorders>
              <w:top w:val="nil"/>
              <w:left w:val="nil"/>
              <w:bottom w:val="single" w:sz="4" w:space="0" w:color="auto"/>
              <w:right w:val="nil"/>
            </w:tcBorders>
            <w:shd w:val="clear" w:color="auto" w:fill="auto"/>
            <w:noWrap/>
            <w:vAlign w:val="center"/>
            <w:hideMark/>
          </w:tcPr>
          <w:p w14:paraId="4928F16D"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1,744</w:t>
            </w:r>
          </w:p>
        </w:tc>
        <w:tc>
          <w:tcPr>
            <w:tcW w:w="672" w:type="dxa"/>
            <w:tcBorders>
              <w:top w:val="nil"/>
              <w:left w:val="nil"/>
              <w:bottom w:val="single" w:sz="4" w:space="0" w:color="auto"/>
              <w:right w:val="nil"/>
            </w:tcBorders>
            <w:shd w:val="clear" w:color="auto" w:fill="auto"/>
            <w:noWrap/>
            <w:vAlign w:val="center"/>
            <w:hideMark/>
          </w:tcPr>
          <w:p w14:paraId="42C2C115"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1,797</w:t>
            </w:r>
          </w:p>
        </w:tc>
        <w:tc>
          <w:tcPr>
            <w:tcW w:w="1029" w:type="dxa"/>
            <w:tcBorders>
              <w:top w:val="nil"/>
              <w:left w:val="nil"/>
              <w:bottom w:val="single" w:sz="4" w:space="0" w:color="auto"/>
              <w:right w:val="single" w:sz="4" w:space="0" w:color="auto"/>
            </w:tcBorders>
            <w:shd w:val="clear" w:color="auto" w:fill="auto"/>
            <w:noWrap/>
            <w:vAlign w:val="bottom"/>
            <w:hideMark/>
          </w:tcPr>
          <w:p w14:paraId="44761E57"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3%</w:t>
            </w:r>
          </w:p>
        </w:tc>
        <w:tc>
          <w:tcPr>
            <w:tcW w:w="1134" w:type="dxa"/>
            <w:tcBorders>
              <w:top w:val="nil"/>
              <w:left w:val="nil"/>
              <w:bottom w:val="single" w:sz="4" w:space="0" w:color="auto"/>
              <w:right w:val="nil"/>
            </w:tcBorders>
            <w:shd w:val="clear" w:color="auto" w:fill="auto"/>
            <w:noWrap/>
            <w:vAlign w:val="center"/>
            <w:hideMark/>
          </w:tcPr>
          <w:p w14:paraId="0276D609"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15,399</w:t>
            </w:r>
          </w:p>
        </w:tc>
        <w:tc>
          <w:tcPr>
            <w:tcW w:w="773" w:type="dxa"/>
            <w:tcBorders>
              <w:top w:val="nil"/>
              <w:left w:val="nil"/>
              <w:bottom w:val="single" w:sz="4" w:space="0" w:color="auto"/>
              <w:right w:val="nil"/>
            </w:tcBorders>
            <w:shd w:val="clear" w:color="auto" w:fill="auto"/>
            <w:noWrap/>
            <w:vAlign w:val="center"/>
            <w:hideMark/>
          </w:tcPr>
          <w:p w14:paraId="23FDD65C"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16,178</w:t>
            </w:r>
          </w:p>
        </w:tc>
        <w:tc>
          <w:tcPr>
            <w:tcW w:w="1070" w:type="dxa"/>
            <w:tcBorders>
              <w:top w:val="nil"/>
              <w:left w:val="nil"/>
              <w:bottom w:val="single" w:sz="4" w:space="0" w:color="auto"/>
              <w:right w:val="nil"/>
            </w:tcBorders>
            <w:shd w:val="clear" w:color="auto" w:fill="auto"/>
            <w:noWrap/>
            <w:vAlign w:val="bottom"/>
            <w:hideMark/>
          </w:tcPr>
          <w:p w14:paraId="5C155F04"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5%</w:t>
            </w:r>
          </w:p>
        </w:tc>
      </w:tr>
      <w:tr w:rsidR="003079C4" w:rsidRPr="003079C4" w14:paraId="541A448A" w14:textId="77777777" w:rsidTr="003079C4">
        <w:trPr>
          <w:trHeight w:val="273"/>
        </w:trPr>
        <w:tc>
          <w:tcPr>
            <w:tcW w:w="2127" w:type="dxa"/>
            <w:tcBorders>
              <w:top w:val="single" w:sz="4" w:space="0" w:color="auto"/>
              <w:left w:val="nil"/>
              <w:bottom w:val="single" w:sz="4" w:space="0" w:color="auto"/>
              <w:right w:val="nil"/>
            </w:tcBorders>
            <w:shd w:val="clear" w:color="auto" w:fill="auto"/>
            <w:noWrap/>
            <w:vAlign w:val="bottom"/>
            <w:hideMark/>
          </w:tcPr>
          <w:p w14:paraId="629B710E" w14:textId="77777777" w:rsidR="003079C4" w:rsidRPr="003079C4" w:rsidRDefault="003079C4" w:rsidP="003079C4">
            <w:pPr>
              <w:spacing w:after="0" w:line="240" w:lineRule="auto"/>
              <w:jc w:val="right"/>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Total Population</w:t>
            </w:r>
          </w:p>
        </w:tc>
        <w:tc>
          <w:tcPr>
            <w:tcW w:w="1134" w:type="dxa"/>
            <w:tcBorders>
              <w:top w:val="nil"/>
              <w:left w:val="nil"/>
              <w:bottom w:val="single" w:sz="4" w:space="0" w:color="auto"/>
              <w:right w:val="nil"/>
            </w:tcBorders>
            <w:shd w:val="clear" w:color="auto" w:fill="auto"/>
            <w:noWrap/>
            <w:vAlign w:val="center"/>
            <w:hideMark/>
          </w:tcPr>
          <w:p w14:paraId="004D1043"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2,226</w:t>
            </w:r>
          </w:p>
        </w:tc>
        <w:tc>
          <w:tcPr>
            <w:tcW w:w="708" w:type="dxa"/>
            <w:tcBorders>
              <w:top w:val="nil"/>
              <w:left w:val="nil"/>
              <w:bottom w:val="single" w:sz="4" w:space="0" w:color="auto"/>
              <w:right w:val="nil"/>
            </w:tcBorders>
            <w:shd w:val="clear" w:color="auto" w:fill="auto"/>
            <w:noWrap/>
            <w:vAlign w:val="center"/>
            <w:hideMark/>
          </w:tcPr>
          <w:p w14:paraId="27759C94"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1,847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604A31F"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-17%</w:t>
            </w:r>
          </w:p>
        </w:tc>
        <w:tc>
          <w:tcPr>
            <w:tcW w:w="1134" w:type="dxa"/>
            <w:tcBorders>
              <w:top w:val="nil"/>
              <w:left w:val="nil"/>
              <w:bottom w:val="single" w:sz="4" w:space="0" w:color="auto"/>
              <w:right w:val="nil"/>
            </w:tcBorders>
            <w:shd w:val="clear" w:color="auto" w:fill="auto"/>
            <w:noWrap/>
            <w:vAlign w:val="center"/>
            <w:hideMark/>
          </w:tcPr>
          <w:p w14:paraId="5AF2BDD1"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2,227</w:t>
            </w:r>
          </w:p>
        </w:tc>
        <w:tc>
          <w:tcPr>
            <w:tcW w:w="709" w:type="dxa"/>
            <w:tcBorders>
              <w:top w:val="nil"/>
              <w:left w:val="nil"/>
              <w:bottom w:val="single" w:sz="4" w:space="0" w:color="auto"/>
              <w:right w:val="nil"/>
            </w:tcBorders>
            <w:shd w:val="clear" w:color="auto" w:fill="auto"/>
            <w:noWrap/>
            <w:vAlign w:val="center"/>
            <w:hideMark/>
          </w:tcPr>
          <w:p w14:paraId="2D68E7CC"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2,202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C915407"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-1%</w:t>
            </w:r>
          </w:p>
        </w:tc>
        <w:tc>
          <w:tcPr>
            <w:tcW w:w="1134" w:type="dxa"/>
            <w:tcBorders>
              <w:top w:val="nil"/>
              <w:left w:val="nil"/>
              <w:bottom w:val="single" w:sz="4" w:space="0" w:color="auto"/>
              <w:right w:val="nil"/>
            </w:tcBorders>
            <w:shd w:val="clear" w:color="auto" w:fill="auto"/>
            <w:noWrap/>
            <w:vAlign w:val="center"/>
            <w:hideMark/>
          </w:tcPr>
          <w:p w14:paraId="5E515EFE"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2,053</w:t>
            </w:r>
          </w:p>
        </w:tc>
        <w:tc>
          <w:tcPr>
            <w:tcW w:w="672" w:type="dxa"/>
            <w:tcBorders>
              <w:top w:val="nil"/>
              <w:left w:val="nil"/>
              <w:bottom w:val="single" w:sz="4" w:space="0" w:color="auto"/>
              <w:right w:val="nil"/>
            </w:tcBorders>
            <w:shd w:val="clear" w:color="auto" w:fill="auto"/>
            <w:noWrap/>
            <w:vAlign w:val="center"/>
            <w:hideMark/>
          </w:tcPr>
          <w:p w14:paraId="72B616EE"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2,153</w:t>
            </w:r>
          </w:p>
        </w:tc>
        <w:tc>
          <w:tcPr>
            <w:tcW w:w="1029" w:type="dxa"/>
            <w:tcBorders>
              <w:top w:val="nil"/>
              <w:left w:val="nil"/>
              <w:bottom w:val="single" w:sz="4" w:space="0" w:color="auto"/>
              <w:right w:val="single" w:sz="4" w:space="0" w:color="auto"/>
            </w:tcBorders>
            <w:shd w:val="clear" w:color="auto" w:fill="auto"/>
            <w:noWrap/>
            <w:vAlign w:val="bottom"/>
            <w:hideMark/>
          </w:tcPr>
          <w:p w14:paraId="4E9A8E70"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5%</w:t>
            </w:r>
          </w:p>
        </w:tc>
        <w:tc>
          <w:tcPr>
            <w:tcW w:w="1134" w:type="dxa"/>
            <w:tcBorders>
              <w:top w:val="nil"/>
              <w:left w:val="nil"/>
              <w:bottom w:val="single" w:sz="4" w:space="0" w:color="auto"/>
              <w:right w:val="nil"/>
            </w:tcBorders>
            <w:shd w:val="clear" w:color="auto" w:fill="auto"/>
            <w:noWrap/>
            <w:vAlign w:val="center"/>
            <w:hideMark/>
          </w:tcPr>
          <w:p w14:paraId="1A5740C5"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18,148</w:t>
            </w:r>
          </w:p>
        </w:tc>
        <w:tc>
          <w:tcPr>
            <w:tcW w:w="773" w:type="dxa"/>
            <w:tcBorders>
              <w:top w:val="nil"/>
              <w:left w:val="nil"/>
              <w:bottom w:val="single" w:sz="4" w:space="0" w:color="auto"/>
              <w:right w:val="nil"/>
            </w:tcBorders>
            <w:shd w:val="clear" w:color="auto" w:fill="auto"/>
            <w:noWrap/>
            <w:vAlign w:val="center"/>
            <w:hideMark/>
          </w:tcPr>
          <w:p w14:paraId="205C967E"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19,135</w:t>
            </w:r>
          </w:p>
        </w:tc>
        <w:tc>
          <w:tcPr>
            <w:tcW w:w="1070" w:type="dxa"/>
            <w:tcBorders>
              <w:top w:val="nil"/>
              <w:left w:val="nil"/>
              <w:bottom w:val="single" w:sz="4" w:space="0" w:color="auto"/>
              <w:right w:val="nil"/>
            </w:tcBorders>
            <w:shd w:val="clear" w:color="auto" w:fill="auto"/>
            <w:noWrap/>
            <w:vAlign w:val="bottom"/>
            <w:hideMark/>
          </w:tcPr>
          <w:p w14:paraId="1B0619D8" w14:textId="77777777" w:rsidR="003079C4" w:rsidRPr="003079C4" w:rsidRDefault="003079C4" w:rsidP="003079C4">
            <w:pPr>
              <w:spacing w:after="0" w:line="240" w:lineRule="auto"/>
              <w:jc w:val="center"/>
              <w:rPr>
                <w:rFonts w:ascii="Calibri" w:eastAsia="Times New Roman" w:hAnsi="Calibri" w:cs="Calibri"/>
                <w:color w:val="000000"/>
                <w:sz w:val="20"/>
                <w:szCs w:val="20"/>
                <w:lang w:eastAsia="en-NZ"/>
              </w:rPr>
            </w:pPr>
            <w:r w:rsidRPr="003079C4">
              <w:rPr>
                <w:rFonts w:ascii="Calibri" w:eastAsia="Times New Roman" w:hAnsi="Calibri" w:cs="Calibri"/>
                <w:color w:val="000000"/>
                <w:sz w:val="20"/>
                <w:szCs w:val="20"/>
                <w:lang w:eastAsia="en-NZ"/>
              </w:rPr>
              <w:t>5%</w:t>
            </w:r>
          </w:p>
        </w:tc>
      </w:tr>
    </w:tbl>
    <w:p w14:paraId="009219EE" w14:textId="77777777" w:rsidR="00775FB8" w:rsidRDefault="00775FB8" w:rsidP="00592D96">
      <w:pPr>
        <w:pStyle w:val="Caption"/>
        <w:keepNext/>
        <w:spacing w:before="240"/>
      </w:pPr>
    </w:p>
    <w:p w14:paraId="10A99B29" w14:textId="688A7EA3" w:rsidR="00DC54D4" w:rsidRDefault="000A5DC9" w:rsidP="00592D96">
      <w:pPr>
        <w:pStyle w:val="Caption"/>
        <w:keepNext/>
        <w:spacing w:before="240"/>
      </w:pPr>
      <w:r w:rsidRPr="000A5DC9">
        <w:t xml:space="preserve">Figure </w:t>
      </w:r>
      <w:r>
        <w:fldChar w:fldCharType="begin"/>
      </w:r>
      <w:r>
        <w:instrText>SEQ Figure \* ARABIC</w:instrText>
      </w:r>
      <w:r>
        <w:fldChar w:fldCharType="separate"/>
      </w:r>
      <w:r w:rsidR="0033636A">
        <w:rPr>
          <w:noProof/>
        </w:rPr>
        <w:t>19</w:t>
      </w:r>
      <w:r>
        <w:fldChar w:fldCharType="end"/>
      </w:r>
      <w:r w:rsidR="00DC54D4" w:rsidRPr="000A5DC9">
        <w:t>:</w:t>
      </w:r>
      <w:r w:rsidR="00DC54D4" w:rsidRPr="00227E3B">
        <w:t xml:space="preserve"> Number </w:t>
      </w:r>
      <w:r w:rsidR="00592D96">
        <w:t xml:space="preserve">of </w:t>
      </w:r>
      <w:r w:rsidR="00DC54D4" w:rsidRPr="00227E3B">
        <w:t xml:space="preserve">attendances for IV chemotherapy for haematological malignancies </w:t>
      </w:r>
      <w:r w:rsidR="00DD1DA5">
        <w:t>by month, 2018/19 average, 2020</w:t>
      </w:r>
      <w:r w:rsidR="00F95314">
        <w:t>, 2021</w:t>
      </w:r>
      <w:r w:rsidR="00DD1DA5">
        <w:t xml:space="preserve"> and 202</w:t>
      </w:r>
      <w:r w:rsidR="00F95314">
        <w:t>2</w:t>
      </w:r>
      <w:r w:rsidR="00DD1DA5">
        <w:t>, total population and Māori</w:t>
      </w:r>
    </w:p>
    <w:p w14:paraId="6D6BF929" w14:textId="3F8B562A" w:rsidR="00377109" w:rsidRPr="00377109" w:rsidRDefault="00E33CA2" w:rsidP="00377109">
      <w:r>
        <w:rPr>
          <w:noProof/>
          <w:lang w:eastAsia="en-NZ"/>
        </w:rPr>
        <w:drawing>
          <wp:inline distT="0" distB="0" distL="0" distR="0" wp14:anchorId="59DC9EC6" wp14:editId="280A581A">
            <wp:extent cx="4104000" cy="2736000"/>
            <wp:effectExtent l="0" t="0" r="0" b="7620"/>
            <wp:docPr id="759943434" name="Picture 75994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510EC1" w:rsidRPr="00510EC1">
        <w:t xml:space="preserve"> </w:t>
      </w:r>
      <w:r w:rsidR="004175EC" w:rsidRPr="004175EC">
        <w:t xml:space="preserve"> </w:t>
      </w:r>
      <w:r w:rsidR="00F13DFE">
        <w:rPr>
          <w:noProof/>
          <w:lang w:eastAsia="en-NZ"/>
        </w:rPr>
        <w:drawing>
          <wp:inline distT="0" distB="0" distL="0" distR="0" wp14:anchorId="08E51DD8" wp14:editId="5F755EE6">
            <wp:extent cx="4104000" cy="2736000"/>
            <wp:effectExtent l="0" t="0" r="0" b="7620"/>
            <wp:docPr id="759943435" name="Picture 75994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1D40850C" w14:textId="5EB31138" w:rsidR="00377109" w:rsidRPr="00377109" w:rsidRDefault="00377109" w:rsidP="00377109"/>
    <w:p w14:paraId="55B21F0D" w14:textId="0603145E" w:rsidR="00DC54D4" w:rsidRPr="004124BD" w:rsidRDefault="00DC54D4" w:rsidP="00DC54D4">
      <w:pPr>
        <w:rPr>
          <w:highlight w:val="lightGray"/>
        </w:rPr>
      </w:pPr>
    </w:p>
    <w:p w14:paraId="2D5E278A" w14:textId="6AF29989" w:rsidR="00DC54D4" w:rsidRDefault="000A5DC9" w:rsidP="00DC54D4">
      <w:pPr>
        <w:pStyle w:val="Caption"/>
        <w:keepNext/>
      </w:pPr>
      <w:r w:rsidRPr="000A5DC9">
        <w:t xml:space="preserve">Figure </w:t>
      </w:r>
      <w:r>
        <w:fldChar w:fldCharType="begin"/>
      </w:r>
      <w:r>
        <w:instrText>SEQ Figure \* ARABIC</w:instrText>
      </w:r>
      <w:r>
        <w:fldChar w:fldCharType="separate"/>
      </w:r>
      <w:r w:rsidR="0033636A">
        <w:rPr>
          <w:noProof/>
        </w:rPr>
        <w:t>20</w:t>
      </w:r>
      <w:r>
        <w:fldChar w:fldCharType="end"/>
      </w:r>
      <w:r w:rsidR="00DC54D4" w:rsidRPr="00227E3B">
        <w:t>: Cumulative number of attendances for IV chemotherapy for haematological malignancies</w:t>
      </w:r>
      <w:r w:rsidR="00621591">
        <w:t>, 2018</w:t>
      </w:r>
      <w:r w:rsidR="00DD1DA5">
        <w:t>/</w:t>
      </w:r>
      <w:r w:rsidR="00621591">
        <w:t>19 average, 2020</w:t>
      </w:r>
      <w:r w:rsidR="00F95314">
        <w:t>, 2021</w:t>
      </w:r>
      <w:r w:rsidR="00621591">
        <w:t xml:space="preserve"> and 202</w:t>
      </w:r>
      <w:r w:rsidR="00F95314">
        <w:t>2</w:t>
      </w:r>
      <w:r w:rsidR="00DC54D4" w:rsidRPr="00227E3B">
        <w:t xml:space="preserve">, total population and Māori </w:t>
      </w:r>
    </w:p>
    <w:p w14:paraId="2A591DF9" w14:textId="1B689BA9" w:rsidR="00B716EA" w:rsidRPr="00132562" w:rsidRDefault="00015BF1">
      <w:r>
        <w:rPr>
          <w:noProof/>
          <w:lang w:eastAsia="en-NZ"/>
        </w:rPr>
        <w:drawing>
          <wp:inline distT="0" distB="0" distL="0" distR="0" wp14:anchorId="63BDD697" wp14:editId="36CD0E27">
            <wp:extent cx="4104000" cy="2736000"/>
            <wp:effectExtent l="0" t="0" r="0" b="7620"/>
            <wp:docPr id="759943436" name="Picture 75994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1B7DF0">
        <w:rPr>
          <w:noProof/>
        </w:rPr>
        <w:t xml:space="preserve"> </w:t>
      </w:r>
      <w:r w:rsidR="00F54E72">
        <w:rPr>
          <w:noProof/>
          <w:lang w:eastAsia="en-NZ"/>
        </w:rPr>
        <w:drawing>
          <wp:inline distT="0" distB="0" distL="0" distR="0" wp14:anchorId="3AFA3A50" wp14:editId="172857F9">
            <wp:extent cx="4104000" cy="2736000"/>
            <wp:effectExtent l="0" t="0" r="0" b="7620"/>
            <wp:docPr id="759943437" name="Picture 75994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95E90DF" w14:textId="509688F6" w:rsidR="00C81258" w:rsidRDefault="00C81258" w:rsidP="00CD3F48"/>
    <w:p w14:paraId="3A111DDC" w14:textId="77777777" w:rsidR="001B7DF0" w:rsidRPr="001B7DF0" w:rsidRDefault="001B7DF0" w:rsidP="001B7DF0"/>
    <w:p w14:paraId="6F0A4DE7" w14:textId="77777777" w:rsidR="00391058" w:rsidRDefault="00391058">
      <w:pPr>
        <w:rPr>
          <w:rFonts w:ascii="Fira Sans" w:eastAsiaTheme="majorEastAsia" w:hAnsi="Fira Sans" w:cstheme="majorBidi"/>
          <w:b/>
          <w:caps/>
          <w:color w:val="2C463B"/>
          <w:sz w:val="72"/>
          <w:szCs w:val="32"/>
        </w:rPr>
      </w:pPr>
      <w:r>
        <w:br w:type="page"/>
      </w:r>
    </w:p>
    <w:p w14:paraId="0F6444D2" w14:textId="77777777" w:rsidR="00D04F1D" w:rsidRDefault="00D04F1D" w:rsidP="00120ABC">
      <w:pPr>
        <w:pStyle w:val="Heading1"/>
        <w:sectPr w:rsidR="00D04F1D" w:rsidSect="00E3441A">
          <w:pgSz w:w="16838" w:h="11906" w:orient="landscape"/>
          <w:pgMar w:top="1134" w:right="1440" w:bottom="991" w:left="1440" w:header="709" w:footer="709" w:gutter="0"/>
          <w:cols w:space="708"/>
          <w:titlePg/>
          <w:docGrid w:linePitch="360"/>
        </w:sectPr>
      </w:pPr>
    </w:p>
    <w:p w14:paraId="59AD947D" w14:textId="5FA6A21B" w:rsidR="00FB5CCE" w:rsidRDefault="00FB5CCE" w:rsidP="00FB5CCE">
      <w:pPr>
        <w:pStyle w:val="Heading1"/>
      </w:pPr>
      <w:bookmarkStart w:id="105" w:name="_Toc121236126"/>
      <w:r>
        <w:t xml:space="preserve">Focus on </w:t>
      </w:r>
      <w:r w:rsidR="004F3134">
        <w:t>Lung Cancer</w:t>
      </w:r>
      <w:bookmarkEnd w:id="105"/>
      <w:r>
        <w:t xml:space="preserve"> </w:t>
      </w:r>
    </w:p>
    <w:p w14:paraId="73265EA4" w14:textId="77777777" w:rsidR="00FB5CCE" w:rsidRDefault="00FB5CCE" w:rsidP="00FB5CCE">
      <w:pPr>
        <w:pStyle w:val="Heading2"/>
      </w:pPr>
      <w:r>
        <w:t>Introduction</w:t>
      </w:r>
    </w:p>
    <w:p w14:paraId="65FBE0FF" w14:textId="77777777" w:rsidR="00D4430B" w:rsidRPr="00914C3C" w:rsidRDefault="00D4430B" w:rsidP="00D4430B">
      <w:r w:rsidRPr="00914C3C">
        <w:t>As He Pūrongo Mate Pukupuku o Aotearoa</w:t>
      </w:r>
      <w:r>
        <w:t>|</w:t>
      </w:r>
      <w:r w:rsidRPr="00914C3C">
        <w:t>The State of Cancer in New Zealand 2020 report outlines, lung cancer is the most significant cancer for Māori in terms of mortality and is one of the largest contributors to inequity in mortality between Māori and non-Māori</w:t>
      </w:r>
      <w:r w:rsidRPr="00C4664E">
        <w:rPr>
          <w:vertAlign w:val="superscript"/>
        </w:rPr>
        <w:footnoteReference w:id="9"/>
      </w:r>
      <w:r w:rsidRPr="00914C3C">
        <w:t xml:space="preserve">. </w:t>
      </w:r>
    </w:p>
    <w:p w14:paraId="2209B49D" w14:textId="20ED7DE2" w:rsidR="00FB5CCE" w:rsidRPr="00914C3C" w:rsidRDefault="00FB5CCE" w:rsidP="00FB5CCE">
      <w:r>
        <w:t>Previous Te Aho o Te Kahu COVID-19 and cancer reporting has identified potential disruption in bronchoscopy for the total population</w:t>
      </w:r>
      <w:r>
        <w:rPr>
          <w:rStyle w:val="FootnoteReference"/>
        </w:rPr>
        <w:footnoteReference w:id="10"/>
      </w:r>
      <w:r>
        <w:t xml:space="preserve">. Work undertaken by Te Aho o Te Kahu and published in the New Zealand Medical Journal </w:t>
      </w:r>
      <w:r w:rsidR="00D4430B">
        <w:t xml:space="preserve">(NZMJ) </w:t>
      </w:r>
      <w:r>
        <w:t xml:space="preserve">showed a downtrend in lung cancer registrations </w:t>
      </w:r>
      <w:r w:rsidR="00D4430B">
        <w:t xml:space="preserve">and disparities in bronchoscopy rates for Māori </w:t>
      </w:r>
      <w:r>
        <w:t>in 2020 compared to pre-pandemic years</w:t>
      </w:r>
      <w:r w:rsidR="00D4430B">
        <w:t xml:space="preserve"> (2018 and 2019)</w:t>
      </w:r>
      <w:r w:rsidR="000D64EE">
        <w:t>, but no such disruption to registrations and service</w:t>
      </w:r>
      <w:r w:rsidR="00A37E05">
        <w:t xml:space="preserve"> for other cancers</w:t>
      </w:r>
      <w:r>
        <w:rPr>
          <w:rStyle w:val="FootnoteReference"/>
        </w:rPr>
        <w:footnoteReference w:id="11"/>
      </w:r>
      <w:r>
        <w:t xml:space="preserve">. In addition, more recent Te Aho o Te Kahu COVID-19 and cancer reporting using data up to June 2022 indicated lower </w:t>
      </w:r>
      <w:r w:rsidRPr="00914C3C">
        <w:t>volumes of lung cancer surgery for Māori</w:t>
      </w:r>
      <w:r w:rsidRPr="00516ACB">
        <w:rPr>
          <w:vertAlign w:val="superscript"/>
        </w:rPr>
        <w:footnoteReference w:id="12"/>
      </w:r>
      <w:r w:rsidRPr="00914C3C">
        <w:t xml:space="preserve">. </w:t>
      </w:r>
    </w:p>
    <w:p w14:paraId="08E34832" w14:textId="423B88CA" w:rsidR="00FB5CCE" w:rsidRDefault="00D4430B" w:rsidP="00FB5CCE">
      <w:r>
        <w:t>T</w:t>
      </w:r>
      <w:r w:rsidR="00FB5CCE">
        <w:t xml:space="preserve">his section </w:t>
      </w:r>
      <w:r>
        <w:t xml:space="preserve">of the report </w:t>
      </w:r>
      <w:r w:rsidR="00FB5CCE">
        <w:t>update</w:t>
      </w:r>
      <w:r>
        <w:t>d</w:t>
      </w:r>
      <w:r w:rsidR="00FB5CCE">
        <w:t xml:space="preserve"> the </w:t>
      </w:r>
      <w:r>
        <w:t xml:space="preserve">data presented in the </w:t>
      </w:r>
      <w:r w:rsidR="00FB5CCE">
        <w:t xml:space="preserve">NZMJ paper </w:t>
      </w:r>
      <w:r>
        <w:t xml:space="preserve">with data from </w:t>
      </w:r>
      <w:r w:rsidR="00FB5CCE">
        <w:t>2021</w:t>
      </w:r>
      <w:r>
        <w:t>,</w:t>
      </w:r>
      <w:r w:rsidR="00FB5CCE">
        <w:t xml:space="preserve"> to </w:t>
      </w:r>
      <w:r>
        <w:t xml:space="preserve">allow </w:t>
      </w:r>
      <w:r w:rsidR="00FB5CCE">
        <w:t xml:space="preserve">further </w:t>
      </w:r>
      <w:r>
        <w:t xml:space="preserve">examination of </w:t>
      </w:r>
      <w:r w:rsidR="00FB5CCE">
        <w:t xml:space="preserve">disparities in detection, diagnosis and treatment for Māori </w:t>
      </w:r>
      <w:r>
        <w:t>over the COVID-19 pandemic period</w:t>
      </w:r>
      <w:r w:rsidR="00FB5CCE">
        <w:t xml:space="preserve">. </w:t>
      </w:r>
    </w:p>
    <w:p w14:paraId="1255524D" w14:textId="77777777" w:rsidR="00FB5CCE" w:rsidRDefault="00FB5CCE" w:rsidP="00FB5CCE">
      <w:pPr>
        <w:pStyle w:val="Heading2"/>
      </w:pPr>
      <w:r>
        <w:t>Notes on methods</w:t>
      </w:r>
    </w:p>
    <w:p w14:paraId="23432043" w14:textId="510E0881" w:rsidR="003D75C1" w:rsidRPr="00343125" w:rsidRDefault="003D75C1" w:rsidP="003D75C1">
      <w:pPr>
        <w:pStyle w:val="ListParagraph"/>
        <w:numPr>
          <w:ilvl w:val="0"/>
          <w:numId w:val="22"/>
        </w:numPr>
      </w:pPr>
      <w:r>
        <w:t>Full details of methods used in this section can be found in the NZMJ paper by Gurney et al.</w:t>
      </w:r>
      <w:r w:rsidR="00030341">
        <w:rPr>
          <w:vertAlign w:val="superscript"/>
        </w:rPr>
        <w:t>10</w:t>
      </w:r>
      <w:r>
        <w:t xml:space="preserve"> with the exception of CT lung biopsy.</w:t>
      </w:r>
    </w:p>
    <w:p w14:paraId="6E4306EC" w14:textId="1044E852" w:rsidR="00FB5CCE" w:rsidRDefault="00FB5CCE" w:rsidP="00FB5CCE">
      <w:pPr>
        <w:pStyle w:val="ListParagraph"/>
        <w:numPr>
          <w:ilvl w:val="0"/>
          <w:numId w:val="22"/>
        </w:numPr>
      </w:pPr>
      <w:r>
        <w:t>Age-standardisation was performed using the 2001 Māori Census population</w:t>
      </w:r>
      <w:r w:rsidR="00182F63">
        <w:t>.</w:t>
      </w:r>
      <w:r>
        <w:rPr>
          <w:rStyle w:val="FootnoteReference"/>
        </w:rPr>
        <w:footnoteReference w:id="13"/>
      </w:r>
    </w:p>
    <w:p w14:paraId="1196DBC0" w14:textId="77777777" w:rsidR="00B94EC8" w:rsidRDefault="00B94EC8" w:rsidP="00B94EC8">
      <w:pPr>
        <w:pStyle w:val="ListParagraph"/>
        <w:numPr>
          <w:ilvl w:val="0"/>
          <w:numId w:val="22"/>
        </w:numPr>
      </w:pPr>
      <w:r>
        <w:t>Age-standardised graphs are used for comparison between ethnicities rather than as a standalone assessment of one ethnicity, therefore each graph in this section should be interpreted as a comparison between Māori and non-Māori/non-Pacific peoples.</w:t>
      </w:r>
    </w:p>
    <w:p w14:paraId="5454ACEB" w14:textId="77777777" w:rsidR="00E60B55" w:rsidRDefault="00885A96" w:rsidP="00E60B55">
      <w:pPr>
        <w:pStyle w:val="ListParagraph"/>
        <w:numPr>
          <w:ilvl w:val="0"/>
          <w:numId w:val="22"/>
        </w:numPr>
      </w:pPr>
      <w:r>
        <w:t>The numerators included in this section are cancer registrations, bronchoscopies, CT lung biopsies</w:t>
      </w:r>
      <w:r w:rsidR="00F839AF">
        <w:t xml:space="preserve"> and </w:t>
      </w:r>
      <w:r>
        <w:t>lung cancer surgeries</w:t>
      </w:r>
      <w:r w:rsidR="00F839AF">
        <w:t>.</w:t>
      </w:r>
      <w:r w:rsidR="006A7916">
        <w:t xml:space="preserve"> </w:t>
      </w:r>
    </w:p>
    <w:p w14:paraId="0A0A0794" w14:textId="58DDE986" w:rsidR="00885A96" w:rsidRPr="009D6E54" w:rsidRDefault="00885A96" w:rsidP="00E60B55">
      <w:pPr>
        <w:pStyle w:val="ListParagraph"/>
        <w:numPr>
          <w:ilvl w:val="0"/>
          <w:numId w:val="22"/>
        </w:numPr>
      </w:pPr>
      <w:r>
        <w:t xml:space="preserve">The denominator </w:t>
      </w:r>
      <w:r w:rsidR="0097144C">
        <w:t>is</w:t>
      </w:r>
      <w:r>
        <w:t xml:space="preserve"> the </w:t>
      </w:r>
      <w:r w:rsidR="006A7916">
        <w:t xml:space="preserve">total estimated residential </w:t>
      </w:r>
      <w:r>
        <w:t>population</w:t>
      </w:r>
      <w:r w:rsidR="0097144C">
        <w:t>. The</w:t>
      </w:r>
      <w:r w:rsidR="00794B5B">
        <w:t xml:space="preserve"> analysis used Stats NZ custom population projections as the denominator, mean year ended June 2018, 2019, 2020 and 2021. </w:t>
      </w:r>
    </w:p>
    <w:p w14:paraId="72130F06" w14:textId="0D2824D3" w:rsidR="005344DE" w:rsidRPr="008037A3" w:rsidRDefault="005344DE" w:rsidP="00FB5CCE">
      <w:pPr>
        <w:pStyle w:val="ListParagraph"/>
        <w:numPr>
          <w:ilvl w:val="0"/>
          <w:numId w:val="22"/>
        </w:numPr>
      </w:pPr>
      <w:r w:rsidRPr="008037A3">
        <w:t>For the purposes of this analysis, in order to ensure an adequate volume of data we only included two ethnic group classifications: Māori and non-Māori/non-Pacific (</w:t>
      </w:r>
      <w:r w:rsidR="006775AB">
        <w:t>ie,</w:t>
      </w:r>
      <w:r w:rsidRPr="008037A3">
        <w:t xml:space="preserve"> primarily the European/Pākehā population).</w:t>
      </w:r>
    </w:p>
    <w:p w14:paraId="4C03E74C" w14:textId="2D9ECA3C" w:rsidR="00FB5CCE" w:rsidRDefault="00FB5CCE" w:rsidP="00FB5CCE">
      <w:pPr>
        <w:pStyle w:val="ListParagraph"/>
        <w:numPr>
          <w:ilvl w:val="0"/>
          <w:numId w:val="22"/>
        </w:numPr>
      </w:pPr>
      <w:r>
        <w:t xml:space="preserve">Lung </w:t>
      </w:r>
      <w:r w:rsidR="00E60B55">
        <w:t>c</w:t>
      </w:r>
      <w:r>
        <w:t>ancer surgical procedure codes are listed in Appendix 5.</w:t>
      </w:r>
    </w:p>
    <w:p w14:paraId="12C9BF78" w14:textId="77777777" w:rsidR="00FB5CCE" w:rsidRDefault="00FB5CCE" w:rsidP="00FB5CCE">
      <w:pPr>
        <w:pStyle w:val="Heading2"/>
      </w:pPr>
      <w:r>
        <w:t>Results and discussion</w:t>
      </w:r>
    </w:p>
    <w:p w14:paraId="60C308B4" w14:textId="77777777" w:rsidR="00FB5CCE" w:rsidRPr="003800FC" w:rsidRDefault="00FB5CCE" w:rsidP="00FB5CCE">
      <w:pPr>
        <w:pStyle w:val="Heading3"/>
      </w:pPr>
      <w:r w:rsidRPr="003800FC">
        <w:t>Registrations</w:t>
      </w:r>
    </w:p>
    <w:p w14:paraId="54F74036" w14:textId="60DE2468" w:rsidR="008037A3" w:rsidRDefault="008037A3" w:rsidP="008037A3">
      <w:pPr>
        <w:pStyle w:val="ListParagraph"/>
        <w:numPr>
          <w:ilvl w:val="0"/>
          <w:numId w:val="25"/>
        </w:numPr>
      </w:pPr>
      <w:r>
        <w:t xml:space="preserve">Overall, as anticipated, the rate of registration for Māori was notably higher than non-Māori/non-Pacific across all years.  </w:t>
      </w:r>
    </w:p>
    <w:p w14:paraId="506152AC" w14:textId="3A63756A" w:rsidR="00FB5CCE" w:rsidRDefault="005344DE" w:rsidP="00FB18D6">
      <w:pPr>
        <w:pStyle w:val="ListParagraph"/>
        <w:numPr>
          <w:ilvl w:val="0"/>
          <w:numId w:val="25"/>
        </w:numPr>
      </w:pPr>
      <w:r>
        <w:t xml:space="preserve">Lung cancer registrations were lower in both </w:t>
      </w:r>
      <w:r w:rsidR="00FB5CCE">
        <w:t xml:space="preserve">2020 </w:t>
      </w:r>
      <w:r>
        <w:t xml:space="preserve">and 2021 for </w:t>
      </w:r>
      <w:r w:rsidR="00FB5CCE">
        <w:t xml:space="preserve">Māori than </w:t>
      </w:r>
      <w:r>
        <w:t xml:space="preserve">for </w:t>
      </w:r>
      <w:r w:rsidR="00FB5CCE">
        <w:t>2018/2019 (</w:t>
      </w:r>
      <w:r w:rsidR="00FB5CCE">
        <w:fldChar w:fldCharType="begin"/>
      </w:r>
      <w:r w:rsidR="00FB5CCE">
        <w:instrText xml:space="preserve"> REF _Ref120725673 \h </w:instrText>
      </w:r>
      <w:r w:rsidR="00FB5CCE">
        <w:fldChar w:fldCharType="separate"/>
      </w:r>
      <w:r w:rsidR="0033636A">
        <w:t xml:space="preserve">Figure </w:t>
      </w:r>
      <w:r w:rsidR="0033636A">
        <w:rPr>
          <w:noProof/>
        </w:rPr>
        <w:t>21</w:t>
      </w:r>
      <w:r w:rsidR="00FB5CCE">
        <w:fldChar w:fldCharType="end"/>
      </w:r>
      <w:r w:rsidR="00FB5CCE">
        <w:t>).</w:t>
      </w:r>
      <w:r w:rsidR="008037A3">
        <w:t xml:space="preserve">  In contrast, t</w:t>
      </w:r>
      <w:r w:rsidR="00FB5CCE">
        <w:t xml:space="preserve">here was little difference in registration rates for non-Māori/non-Pacific peoples </w:t>
      </w:r>
      <w:r>
        <w:t xml:space="preserve">across the </w:t>
      </w:r>
      <w:r w:rsidR="00FB5CCE">
        <w:t>2018-2021</w:t>
      </w:r>
      <w:r>
        <w:t xml:space="preserve"> period</w:t>
      </w:r>
      <w:r w:rsidR="00FB5CCE">
        <w:t>.</w:t>
      </w:r>
      <w:r w:rsidR="008037A3">
        <w:t xml:space="preserve">  As noted in the NZMJ paper, this downturn in lung cancer registrations in 2020 largely coincided with the first national lockdown from late-March 2020</w:t>
      </w:r>
      <w:r w:rsidR="00DE5A0F">
        <w:rPr>
          <w:rStyle w:val="FootnoteReference"/>
        </w:rPr>
        <w:footnoteReference w:id="14"/>
      </w:r>
      <w:r w:rsidR="008037A3">
        <w:t>.  I</w:t>
      </w:r>
      <w:r w:rsidR="00FB18D6">
        <w:t xml:space="preserve">n 2021, the downturn in lung cancer registrations appears to coincide with the Level 3 and Level 4 lockdowns associated with the outbreak of the Delta variant (see Key Dates in Appendix 1).  In combination, these observations suggest that the diagnosis of lung cancer for Māori was negatively impacted by the COVID-19 lockdowns.  </w:t>
      </w:r>
    </w:p>
    <w:p w14:paraId="3FC698B2" w14:textId="5DB3B9AE" w:rsidR="00FB5CCE" w:rsidRPr="00472757" w:rsidRDefault="00FB5CCE" w:rsidP="00FB18D6">
      <w:pPr>
        <w:pStyle w:val="ListParagraph"/>
        <w:numPr>
          <w:ilvl w:val="0"/>
          <w:numId w:val="25"/>
        </w:numPr>
      </w:pPr>
      <w:r>
        <w:fldChar w:fldCharType="begin"/>
      </w:r>
      <w:r>
        <w:instrText xml:space="preserve"> REF _Ref120725707 \h </w:instrText>
      </w:r>
      <w:r>
        <w:fldChar w:fldCharType="separate"/>
      </w:r>
      <w:r w:rsidR="0033636A">
        <w:t xml:space="preserve">Figure </w:t>
      </w:r>
      <w:r w:rsidR="0033636A">
        <w:rPr>
          <w:noProof/>
        </w:rPr>
        <w:t>22</w:t>
      </w:r>
      <w:r>
        <w:fldChar w:fldCharType="end"/>
      </w:r>
      <w:r>
        <w:t xml:space="preserve"> shows </w:t>
      </w:r>
      <w:r w:rsidR="00FB18D6">
        <w:t>a similar distribution of stage of disease at diagnosis for both Māori and non-Māori/non-Pacific across the four years, with the possibility of a marginal increase in the relative proportion of Māori being diagnosed with advanced cancer (49%) relative to non-Māori/non-Pacific (43%).  However, given the high proportion of unstaged lung cancers on the NZ Cancer Registry, it is difficult to adequately determine whether a shift in stage of disease at diagnosis has occurred, and also whether such a shift has occurred inequitably by ethnicity.</w:t>
      </w:r>
    </w:p>
    <w:p w14:paraId="40DCC77F" w14:textId="77777777" w:rsidR="00FB5CCE" w:rsidRPr="002552E8" w:rsidRDefault="00FB5CCE" w:rsidP="00FB5CCE"/>
    <w:p w14:paraId="70DE1D03" w14:textId="77777777" w:rsidR="00FB5CCE" w:rsidRDefault="00FB5CCE" w:rsidP="00FB5CCE">
      <w:pPr>
        <w:keepNext/>
      </w:pPr>
      <w:r>
        <w:rPr>
          <w:noProof/>
          <w:lang w:eastAsia="en-NZ"/>
        </w:rPr>
        <w:drawing>
          <wp:inline distT="0" distB="0" distL="0" distR="0" wp14:anchorId="39CE8392" wp14:editId="429A4D15">
            <wp:extent cx="5457825" cy="2619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659" t="2450" r="2116" b="1307"/>
                    <a:stretch/>
                  </pic:blipFill>
                  <pic:spPr bwMode="auto">
                    <a:xfrm>
                      <a:off x="0" y="0"/>
                      <a:ext cx="5457825" cy="2619375"/>
                    </a:xfrm>
                    <a:prstGeom prst="rect">
                      <a:avLst/>
                    </a:prstGeom>
                    <a:ln>
                      <a:noFill/>
                    </a:ln>
                    <a:extLst>
                      <a:ext uri="{53640926-AAD7-44D8-BBD7-CCE9431645EC}">
                        <a14:shadowObscured xmlns:a14="http://schemas.microsoft.com/office/drawing/2010/main"/>
                      </a:ext>
                    </a:extLst>
                  </pic:spPr>
                </pic:pic>
              </a:graphicData>
            </a:graphic>
          </wp:inline>
        </w:drawing>
      </w:r>
    </w:p>
    <w:p w14:paraId="140C000B" w14:textId="40542349" w:rsidR="00FB5CCE" w:rsidRDefault="00FB5CCE" w:rsidP="00FB5CCE">
      <w:pPr>
        <w:pStyle w:val="Caption"/>
      </w:pPr>
      <w:bookmarkStart w:id="106" w:name="_Ref120725673"/>
      <w:r>
        <w:t xml:space="preserve">Figure </w:t>
      </w:r>
      <w:r>
        <w:fldChar w:fldCharType="begin"/>
      </w:r>
      <w:r>
        <w:instrText>SEQ Figure \* ARABIC</w:instrText>
      </w:r>
      <w:r>
        <w:fldChar w:fldCharType="separate"/>
      </w:r>
      <w:r w:rsidR="0033636A">
        <w:rPr>
          <w:noProof/>
        </w:rPr>
        <w:t>21</w:t>
      </w:r>
      <w:r>
        <w:fldChar w:fldCharType="end"/>
      </w:r>
      <w:bookmarkEnd w:id="106"/>
      <w:r>
        <w:t xml:space="preserve"> Cumulative age-standardised rate of lung cancer registrations by month and year (2018-2021) per 100,000 New Zealanders, for Māori (left) and non-Māori/non-Pacific (right)</w:t>
      </w:r>
    </w:p>
    <w:p w14:paraId="2082D519" w14:textId="77777777" w:rsidR="00FB5CCE" w:rsidRDefault="00FB5CCE" w:rsidP="00FB5CCE">
      <w:pPr>
        <w:keepNext/>
        <w:jc w:val="center"/>
      </w:pPr>
      <w:r>
        <w:rPr>
          <w:noProof/>
          <w:lang w:eastAsia="en-NZ"/>
        </w:rPr>
        <w:drawing>
          <wp:inline distT="0" distB="0" distL="0" distR="0" wp14:anchorId="348BFEB0" wp14:editId="79B67A87">
            <wp:extent cx="5391150"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692" r="1554" b="2416"/>
                    <a:stretch/>
                  </pic:blipFill>
                  <pic:spPr bwMode="auto">
                    <a:xfrm>
                      <a:off x="0" y="0"/>
                      <a:ext cx="5391150" cy="3848100"/>
                    </a:xfrm>
                    <a:prstGeom prst="rect">
                      <a:avLst/>
                    </a:prstGeom>
                    <a:ln>
                      <a:noFill/>
                    </a:ln>
                    <a:extLst>
                      <a:ext uri="{53640926-AAD7-44D8-BBD7-CCE9431645EC}">
                        <a14:shadowObscured xmlns:a14="http://schemas.microsoft.com/office/drawing/2010/main"/>
                      </a:ext>
                    </a:extLst>
                  </pic:spPr>
                </pic:pic>
              </a:graphicData>
            </a:graphic>
          </wp:inline>
        </w:drawing>
      </w:r>
    </w:p>
    <w:p w14:paraId="5635D594" w14:textId="37AF592E" w:rsidR="00FB5CCE" w:rsidRDefault="00FB5CCE" w:rsidP="00FB5CCE">
      <w:pPr>
        <w:pStyle w:val="Caption"/>
      </w:pPr>
      <w:bookmarkStart w:id="107" w:name="_Ref120725707"/>
      <w:r>
        <w:t xml:space="preserve">Figure </w:t>
      </w:r>
      <w:r>
        <w:fldChar w:fldCharType="begin"/>
      </w:r>
      <w:r>
        <w:instrText>SEQ Figure \* ARABIC</w:instrText>
      </w:r>
      <w:r>
        <w:fldChar w:fldCharType="separate"/>
      </w:r>
      <w:r w:rsidR="0033636A">
        <w:rPr>
          <w:noProof/>
        </w:rPr>
        <w:t>22</w:t>
      </w:r>
      <w:r>
        <w:fldChar w:fldCharType="end"/>
      </w:r>
      <w:bookmarkEnd w:id="107"/>
      <w:r>
        <w:t xml:space="preserve"> Stacked bar chart showing crude distribution of local, regional, advance and unstaged lung cancer on the New Zealand Cancer Registry, by year (2018-2020), for Māori and non-Māori/non-Pacific patients</w:t>
      </w:r>
    </w:p>
    <w:p w14:paraId="4704F78C" w14:textId="77777777" w:rsidR="00182F63" w:rsidRDefault="00182F63">
      <w:pPr>
        <w:rPr>
          <w:rFonts w:ascii="Montserrat" w:eastAsiaTheme="majorEastAsia" w:hAnsi="Montserrat" w:cstheme="majorBidi"/>
          <w:sz w:val="32"/>
          <w:szCs w:val="24"/>
        </w:rPr>
      </w:pPr>
      <w:r>
        <w:br w:type="page"/>
      </w:r>
    </w:p>
    <w:p w14:paraId="07666634" w14:textId="10E89E13" w:rsidR="00FB5CCE" w:rsidRDefault="00FB5CCE" w:rsidP="00FB5CCE">
      <w:pPr>
        <w:pStyle w:val="Heading3"/>
      </w:pPr>
      <w:r>
        <w:t xml:space="preserve">Diagnosis: </w:t>
      </w:r>
      <w:r w:rsidRPr="003800FC">
        <w:t>Bronchoscopy</w:t>
      </w:r>
    </w:p>
    <w:p w14:paraId="7E6B8ADD" w14:textId="06D88CFA" w:rsidR="00FB5CCE" w:rsidRPr="0065613E" w:rsidRDefault="00FB18D6" w:rsidP="00182F63">
      <w:pPr>
        <w:pStyle w:val="ListParagraph"/>
        <w:numPr>
          <w:ilvl w:val="0"/>
          <w:numId w:val="26"/>
        </w:numPr>
        <w:spacing w:line="240" w:lineRule="auto"/>
      </w:pPr>
      <w:r>
        <w:t xml:space="preserve">In 2020 there was </w:t>
      </w:r>
      <w:r w:rsidR="00FB5CCE">
        <w:t>a decrease in rates of bronchoscopy for Māori</w:t>
      </w:r>
      <w:r w:rsidR="00182F63">
        <w:t xml:space="preserve"> and non-Māori/non-Pacific</w:t>
      </w:r>
      <w:r w:rsidR="00FB5CCE">
        <w:t xml:space="preserve">, </w:t>
      </w:r>
      <w:r w:rsidR="00182F63">
        <w:t xml:space="preserve">particularly early in the first lockdown period </w:t>
      </w:r>
      <w:r w:rsidR="00FB5CCE">
        <w:t>in March (</w:t>
      </w:r>
      <w:r w:rsidR="00FB5CCE">
        <w:fldChar w:fldCharType="begin"/>
      </w:r>
      <w:r w:rsidR="00FB5CCE">
        <w:instrText xml:space="preserve"> REF _Ref120726007 \h </w:instrText>
      </w:r>
      <w:r w:rsidR="00FB5CCE">
        <w:fldChar w:fldCharType="separate"/>
      </w:r>
      <w:r w:rsidR="0033636A">
        <w:t xml:space="preserve">Figure </w:t>
      </w:r>
      <w:r w:rsidR="0033636A">
        <w:rPr>
          <w:noProof/>
        </w:rPr>
        <w:t>23</w:t>
      </w:r>
      <w:r w:rsidR="00FB5CCE">
        <w:fldChar w:fldCharType="end"/>
      </w:r>
      <w:r w:rsidR="00FB5CCE">
        <w:t xml:space="preserve">). </w:t>
      </w:r>
      <w:r w:rsidR="00182F63">
        <w:t>T</w:t>
      </w:r>
      <w:r w:rsidR="00FB5CCE">
        <w:t xml:space="preserve">he first half of </w:t>
      </w:r>
      <w:r w:rsidR="00182F63">
        <w:t xml:space="preserve">2021 saw bronchoscopy rates comparable </w:t>
      </w:r>
      <w:r w:rsidR="00FB5CCE">
        <w:t>to 2019, with a flattening of the trend o</w:t>
      </w:r>
      <w:r w:rsidR="00182F63">
        <w:t>ver the second half of the year largely coinciding with the lockdowns associated with the Delta variant outbreak.  As a result, by the end of the year the total bronchoscopy rate for Māori in 2021 was largely similar to that of 2020.</w:t>
      </w:r>
    </w:p>
    <w:p w14:paraId="2B79E533" w14:textId="1AF45DA2" w:rsidR="00FB5CCE" w:rsidRDefault="00FB5CCE" w:rsidP="00FB5CCE">
      <w:pPr>
        <w:pStyle w:val="ListParagraph"/>
        <w:numPr>
          <w:ilvl w:val="0"/>
          <w:numId w:val="26"/>
        </w:numPr>
      </w:pPr>
      <w:r>
        <w:t xml:space="preserve">As noted in the bronchoscopy section of this report, this method of diagnosis has likely been used less during the COVID-19 pandemic due to the risk of aerosol spread. </w:t>
      </w:r>
      <w:r w:rsidR="00182F63">
        <w:t>The d</w:t>
      </w:r>
      <w:r>
        <w:t xml:space="preserve">ata used </w:t>
      </w:r>
      <w:r w:rsidR="00182F63">
        <w:t xml:space="preserve">for this measure </w:t>
      </w:r>
      <w:r>
        <w:t>cover</w:t>
      </w:r>
      <w:r w:rsidR="00182F63">
        <w:t>s</w:t>
      </w:r>
      <w:r>
        <w:t xml:space="preserve"> all bronchoscopies, not just </w:t>
      </w:r>
      <w:r w:rsidR="00182F63">
        <w:t xml:space="preserve">those completed </w:t>
      </w:r>
      <w:r>
        <w:t>for cancer</w:t>
      </w:r>
      <w:r w:rsidR="00182F63">
        <w:t>, and i</w:t>
      </w:r>
      <w:r>
        <w:t xml:space="preserve">t is possible that non-cancer reasons for bronchoscopy have been reduced and/or that people with suspicion of cancer have been offered other methods of diagnosis. CT biopsy is one </w:t>
      </w:r>
      <w:r w:rsidR="00182F63">
        <w:t xml:space="preserve">such method that is </w:t>
      </w:r>
      <w:r>
        <w:t>captured in this report</w:t>
      </w:r>
      <w:r w:rsidR="00182F63">
        <w:t xml:space="preserve">; however, as noted earlier, robust </w:t>
      </w:r>
      <w:r>
        <w:t xml:space="preserve">data are not available for all </w:t>
      </w:r>
      <w:r w:rsidR="00182F63">
        <w:t xml:space="preserve">diagnostic procedures.  </w:t>
      </w:r>
    </w:p>
    <w:p w14:paraId="65BC29FB" w14:textId="77777777" w:rsidR="00F25525" w:rsidRPr="0065613E" w:rsidRDefault="00F25525" w:rsidP="00F25525"/>
    <w:p w14:paraId="7E5A99C9" w14:textId="77777777" w:rsidR="00FB5CCE" w:rsidRDefault="00FB5CCE" w:rsidP="00FB5CCE">
      <w:pPr>
        <w:keepNext/>
      </w:pPr>
      <w:r>
        <w:rPr>
          <w:noProof/>
          <w:lang w:eastAsia="en-NZ"/>
        </w:rPr>
        <w:drawing>
          <wp:inline distT="0" distB="0" distL="0" distR="0" wp14:anchorId="68879004" wp14:editId="33ACD6C6">
            <wp:extent cx="5731510" cy="278574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31510" cy="2785745"/>
                    </a:xfrm>
                    <a:prstGeom prst="rect">
                      <a:avLst/>
                    </a:prstGeom>
                  </pic:spPr>
                </pic:pic>
              </a:graphicData>
            </a:graphic>
          </wp:inline>
        </w:drawing>
      </w:r>
    </w:p>
    <w:p w14:paraId="74CAA010" w14:textId="716B91E3" w:rsidR="00FB5CCE" w:rsidRDefault="00FB5CCE" w:rsidP="00FB5CCE">
      <w:pPr>
        <w:pStyle w:val="Caption"/>
      </w:pPr>
      <w:bookmarkStart w:id="108" w:name="_Ref120726007"/>
      <w:r>
        <w:t xml:space="preserve">Figure </w:t>
      </w:r>
      <w:r>
        <w:fldChar w:fldCharType="begin"/>
      </w:r>
      <w:r>
        <w:instrText>SEQ Figure \* ARABIC</w:instrText>
      </w:r>
      <w:r>
        <w:fldChar w:fldCharType="separate"/>
      </w:r>
      <w:r w:rsidR="0033636A">
        <w:rPr>
          <w:noProof/>
        </w:rPr>
        <w:t>23</w:t>
      </w:r>
      <w:r>
        <w:fldChar w:fldCharType="end"/>
      </w:r>
      <w:bookmarkEnd w:id="108"/>
      <w:r>
        <w:t xml:space="preserve"> </w:t>
      </w:r>
      <w:r w:rsidRPr="002D4868">
        <w:t xml:space="preserve">Cumulative age-standardised rate of </w:t>
      </w:r>
      <w:r>
        <w:t>bronchoscopy</w:t>
      </w:r>
      <w:r w:rsidRPr="002D4868">
        <w:t xml:space="preserve"> by month and year (2018-2021) per 100,000 New Zealanders, for Māori (left) and non-Māori/non-Pacific (right)</w:t>
      </w:r>
    </w:p>
    <w:p w14:paraId="1C6B8352" w14:textId="77777777" w:rsidR="00FB5CCE" w:rsidRDefault="00FB5CCE" w:rsidP="00CD3F48"/>
    <w:p w14:paraId="3023C67F" w14:textId="77777777" w:rsidR="00182F63" w:rsidRDefault="00182F63">
      <w:pPr>
        <w:rPr>
          <w:rFonts w:ascii="Montserrat" w:eastAsiaTheme="majorEastAsia" w:hAnsi="Montserrat" w:cstheme="majorBidi"/>
          <w:sz w:val="32"/>
          <w:szCs w:val="24"/>
        </w:rPr>
      </w:pPr>
      <w:r>
        <w:br w:type="page"/>
      </w:r>
    </w:p>
    <w:p w14:paraId="63999DDB" w14:textId="3E8C86FF" w:rsidR="00FB5CCE" w:rsidRDefault="00FB5CCE" w:rsidP="00FB5CCE">
      <w:pPr>
        <w:pStyle w:val="Heading3"/>
      </w:pPr>
      <w:r>
        <w:t xml:space="preserve">Diagnosis: </w:t>
      </w:r>
      <w:r w:rsidRPr="000A1F95">
        <w:t>CT</w:t>
      </w:r>
      <w:r>
        <w:t xml:space="preserve"> lung</w:t>
      </w:r>
      <w:r w:rsidRPr="000A1F95">
        <w:t xml:space="preserve"> biopsy</w:t>
      </w:r>
    </w:p>
    <w:p w14:paraId="44313A37" w14:textId="32BA2E66" w:rsidR="00F25525" w:rsidRDefault="00F25525" w:rsidP="00FB5CCE">
      <w:pPr>
        <w:pStyle w:val="ListParagraph"/>
        <w:numPr>
          <w:ilvl w:val="0"/>
          <w:numId w:val="27"/>
        </w:numPr>
      </w:pPr>
      <w:r>
        <w:t>The cumulative rate of CT lung biopsy was substantially lower than the rate of bronchoscopy across all years (</w:t>
      </w:r>
      <w:r>
        <w:fldChar w:fldCharType="begin"/>
      </w:r>
      <w:r>
        <w:instrText xml:space="preserve"> REF _Ref120725984 \h </w:instrText>
      </w:r>
      <w:r>
        <w:fldChar w:fldCharType="separate"/>
      </w:r>
      <w:r w:rsidR="0033636A">
        <w:t xml:space="preserve">Figure </w:t>
      </w:r>
      <w:r w:rsidR="0033636A">
        <w:rPr>
          <w:noProof/>
        </w:rPr>
        <w:t>24</w:t>
      </w:r>
      <w:r>
        <w:fldChar w:fldCharType="end"/>
      </w:r>
      <w:r>
        <w:t>).</w:t>
      </w:r>
      <w:r w:rsidR="00471D09">
        <w:t xml:space="preserve">  Rates of CT lung biopsy were higher for Māori than they were for non-Māori/non-Pacific.</w:t>
      </w:r>
    </w:p>
    <w:p w14:paraId="01D11C46" w14:textId="239D25F4" w:rsidR="00FB5CCE" w:rsidRDefault="00FB5CCE" w:rsidP="00471D09">
      <w:pPr>
        <w:pStyle w:val="ListParagraph"/>
        <w:numPr>
          <w:ilvl w:val="0"/>
          <w:numId w:val="27"/>
        </w:numPr>
      </w:pPr>
      <w:r>
        <w:t xml:space="preserve">For </w:t>
      </w:r>
      <w:r w:rsidR="00F25525">
        <w:t xml:space="preserve">both </w:t>
      </w:r>
      <w:r>
        <w:t>Māori</w:t>
      </w:r>
      <w:r w:rsidR="00F25525">
        <w:t xml:space="preserve"> and non-Māori/non-Pacific</w:t>
      </w:r>
      <w:r>
        <w:t xml:space="preserve">, the majority of the year of 2020 saw lower rates of CT lung biopsy compared with 2018 and 2019 although there appeared to be </w:t>
      </w:r>
      <w:r w:rsidR="00F25525">
        <w:t xml:space="preserve">an increase </w:t>
      </w:r>
      <w:r>
        <w:t>in the final months of the year to match the rates in 2018</w:t>
      </w:r>
      <w:r w:rsidR="00F25525">
        <w:t>.  I</w:t>
      </w:r>
      <w:r>
        <w:t>n 2021</w:t>
      </w:r>
      <w:r w:rsidR="00F25525">
        <w:t>, rates of CT lung biopsy appeared similar to those performed in 2018 and 2019.</w:t>
      </w:r>
      <w:r w:rsidR="00471D09">
        <w:t xml:space="preserve">  Trends were similar for non-Māori/non-Pacific peoples.</w:t>
      </w:r>
    </w:p>
    <w:p w14:paraId="5EC5B6C3" w14:textId="77777777" w:rsidR="00471D09" w:rsidRPr="00C14FE3" w:rsidRDefault="00471D09" w:rsidP="00471D09"/>
    <w:p w14:paraId="4E365AE2" w14:textId="77777777" w:rsidR="00FB5CCE" w:rsidRDefault="00FB5CCE" w:rsidP="00FB5CCE">
      <w:pPr>
        <w:keepNext/>
      </w:pPr>
      <w:r>
        <w:rPr>
          <w:noProof/>
          <w:lang w:eastAsia="en-NZ"/>
        </w:rPr>
        <w:drawing>
          <wp:inline distT="0" distB="0" distL="0" distR="0" wp14:anchorId="08B8444C" wp14:editId="2020CD56">
            <wp:extent cx="6210935" cy="3213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10935" cy="3213100"/>
                    </a:xfrm>
                    <a:prstGeom prst="rect">
                      <a:avLst/>
                    </a:prstGeom>
                  </pic:spPr>
                </pic:pic>
              </a:graphicData>
            </a:graphic>
          </wp:inline>
        </w:drawing>
      </w:r>
    </w:p>
    <w:p w14:paraId="16496573" w14:textId="5DAA950E" w:rsidR="00FB5CCE" w:rsidRDefault="00FB5CCE" w:rsidP="00FB5CCE">
      <w:pPr>
        <w:pStyle w:val="Caption"/>
      </w:pPr>
      <w:bookmarkStart w:id="109" w:name="_Ref120725984"/>
      <w:r>
        <w:t xml:space="preserve">Figure </w:t>
      </w:r>
      <w:r>
        <w:fldChar w:fldCharType="begin"/>
      </w:r>
      <w:r>
        <w:instrText>SEQ Figure \* ARABIC</w:instrText>
      </w:r>
      <w:r>
        <w:fldChar w:fldCharType="separate"/>
      </w:r>
      <w:r w:rsidR="0033636A">
        <w:rPr>
          <w:noProof/>
        </w:rPr>
        <w:t>24</w:t>
      </w:r>
      <w:r>
        <w:fldChar w:fldCharType="end"/>
      </w:r>
      <w:bookmarkEnd w:id="109"/>
      <w:r>
        <w:t xml:space="preserve"> </w:t>
      </w:r>
      <w:r w:rsidRPr="00F74054">
        <w:t xml:space="preserve">Cumulative age-standardised rate of </w:t>
      </w:r>
      <w:r>
        <w:t>CT lung biopsy</w:t>
      </w:r>
      <w:r w:rsidRPr="00F74054">
        <w:t xml:space="preserve"> by month and year (2018-2021) per 100,000 New Zealanders, for Māori (left) and non-Māori/non-Pacific (right)</w:t>
      </w:r>
    </w:p>
    <w:p w14:paraId="23E2ACB8" w14:textId="77777777" w:rsidR="00182F63" w:rsidRDefault="00182F63">
      <w:pPr>
        <w:rPr>
          <w:rFonts w:ascii="Montserrat" w:eastAsiaTheme="majorEastAsia" w:hAnsi="Montserrat" w:cstheme="majorBidi"/>
          <w:sz w:val="32"/>
          <w:szCs w:val="24"/>
        </w:rPr>
      </w:pPr>
      <w:r>
        <w:br w:type="page"/>
      </w:r>
    </w:p>
    <w:p w14:paraId="18C5B2FD" w14:textId="7F34B3CD" w:rsidR="00FB5CCE" w:rsidRPr="002C2370" w:rsidRDefault="00FB5CCE" w:rsidP="4BC7D269">
      <w:pPr>
        <w:pStyle w:val="Heading3"/>
      </w:pPr>
      <w:r w:rsidRPr="002C2370">
        <w:t>Surgery</w:t>
      </w:r>
    </w:p>
    <w:p w14:paraId="11BF31C1" w14:textId="52174B36" w:rsidR="00320BE5" w:rsidRDefault="00320BE5" w:rsidP="4BC7D269">
      <w:pPr>
        <w:pStyle w:val="ListParagraph"/>
        <w:numPr>
          <w:ilvl w:val="0"/>
          <w:numId w:val="28"/>
        </w:numPr>
      </w:pPr>
      <w:r w:rsidRPr="002C2370">
        <w:t>There was overall a higher rate of lung cancer surgery for Māori compared to non-Māori/non-Pacific</w:t>
      </w:r>
      <w:r w:rsidR="00BD6925" w:rsidRPr="002C2370">
        <w:t xml:space="preserve"> </w:t>
      </w:r>
      <w:r w:rsidR="002C2370" w:rsidRPr="002C2370">
        <w:t>(</w:t>
      </w:r>
      <w:r w:rsidR="002C2370" w:rsidRPr="002C2370">
        <w:fldChar w:fldCharType="begin"/>
      </w:r>
      <w:r w:rsidR="002C2370" w:rsidRPr="002C2370">
        <w:instrText xml:space="preserve"> REF _Ref120725968 \h </w:instrText>
      </w:r>
      <w:r w:rsidR="002C2370">
        <w:instrText xml:space="preserve"> \* MERGEFORMAT </w:instrText>
      </w:r>
      <w:r w:rsidR="002C2370" w:rsidRPr="002C2370">
        <w:fldChar w:fldCharType="separate"/>
      </w:r>
      <w:r w:rsidR="0033636A" w:rsidRPr="00E93216">
        <w:t xml:space="preserve">Figure </w:t>
      </w:r>
      <w:r w:rsidR="0033636A">
        <w:rPr>
          <w:noProof/>
        </w:rPr>
        <w:t>25</w:t>
      </w:r>
      <w:r w:rsidR="002C2370" w:rsidRPr="002C2370">
        <w:fldChar w:fldCharType="end"/>
      </w:r>
      <w:r w:rsidR="002C2370" w:rsidRPr="002C2370">
        <w:t>)</w:t>
      </w:r>
      <w:r w:rsidR="002C2370">
        <w:t xml:space="preserve">, </w:t>
      </w:r>
      <w:r w:rsidRPr="002C2370">
        <w:t>in line with the</w:t>
      </w:r>
      <w:r w:rsidR="00BD6925" w:rsidRPr="002C2370">
        <w:t xml:space="preserve"> higher incidence for Māori of this cancer. </w:t>
      </w:r>
    </w:p>
    <w:p w14:paraId="0CD1D91F" w14:textId="1B3BB062" w:rsidR="00353EB1" w:rsidRPr="002C2370" w:rsidRDefault="005A5330" w:rsidP="00353EB1">
      <w:pPr>
        <w:pStyle w:val="ListParagraph"/>
        <w:numPr>
          <w:ilvl w:val="0"/>
          <w:numId w:val="28"/>
        </w:numPr>
      </w:pPr>
      <w:r>
        <w:t>The rate for Māori is increased in 2021 compared to 202</w:t>
      </w:r>
      <w:r w:rsidR="00DC368A">
        <w:t>0</w:t>
      </w:r>
      <w:r>
        <w:t>, although th</w:t>
      </w:r>
      <w:r w:rsidR="00353EB1">
        <w:t xml:space="preserve">ere was a flattening of the trend </w:t>
      </w:r>
      <w:r w:rsidR="00FA574C">
        <w:t>mid-year</w:t>
      </w:r>
      <w:r w:rsidR="00353EB1">
        <w:t>. However, s</w:t>
      </w:r>
      <w:r w:rsidR="00353EB1" w:rsidRPr="002C2370">
        <w:t>mall numbers of lung cancer surgery for Māori makes it challenging to interpret these findings</w:t>
      </w:r>
      <w:r w:rsidR="002163FA">
        <w:t xml:space="preserve"> in detail</w:t>
      </w:r>
      <w:r w:rsidR="00E471EB">
        <w:t>.</w:t>
      </w:r>
    </w:p>
    <w:p w14:paraId="3D68EDBE" w14:textId="706C8242" w:rsidR="002C2370" w:rsidRPr="002C2370" w:rsidRDefault="00353EB1" w:rsidP="00271305">
      <w:pPr>
        <w:pStyle w:val="ListParagraph"/>
        <w:numPr>
          <w:ilvl w:val="0"/>
          <w:numId w:val="28"/>
        </w:numPr>
      </w:pPr>
      <w:r>
        <w:t xml:space="preserve">Of note, the rate </w:t>
      </w:r>
      <w:r w:rsidR="00E471EB">
        <w:t xml:space="preserve">of lung cancer surgery for </w:t>
      </w:r>
      <w:r>
        <w:t>non-Māori/non-Pacific</w:t>
      </w:r>
      <w:r w:rsidR="0005313A">
        <w:t xml:space="preserve"> peoples</w:t>
      </w:r>
      <w:r w:rsidR="006B74A9">
        <w:t xml:space="preserve"> in </w:t>
      </w:r>
      <w:r w:rsidR="00915BA1">
        <w:fldChar w:fldCharType="begin"/>
      </w:r>
      <w:r w:rsidR="00915BA1">
        <w:instrText xml:space="preserve"> REF _Ref120725968 \h </w:instrText>
      </w:r>
      <w:r w:rsidR="00915BA1">
        <w:fldChar w:fldCharType="separate"/>
      </w:r>
      <w:r w:rsidR="0033636A" w:rsidRPr="00E93216">
        <w:t xml:space="preserve">Figure </w:t>
      </w:r>
      <w:r w:rsidR="0033636A">
        <w:rPr>
          <w:noProof/>
        </w:rPr>
        <w:t>25</w:t>
      </w:r>
      <w:r w:rsidR="00915BA1">
        <w:fldChar w:fldCharType="end"/>
      </w:r>
      <w:r>
        <w:t xml:space="preserve"> </w:t>
      </w:r>
      <w:r w:rsidR="00CD305E">
        <w:t>appears lower in 2021 compared to other years. As this rate is age-standardised to the 2001 Māori population, this finding</w:t>
      </w:r>
      <w:r w:rsidR="00915BA1">
        <w:t xml:space="preserve"> </w:t>
      </w:r>
      <w:r w:rsidR="00CD305E">
        <w:t xml:space="preserve">reflects </w:t>
      </w:r>
      <w:r w:rsidR="0005313A">
        <w:t xml:space="preserve">a difference in the age distribution of non-Māori/non-Pacific peoples receiving lung cancer surgery rather than a true decrease in volumes. </w:t>
      </w:r>
      <w:r w:rsidR="006B74A9">
        <w:t>The Lung Cancer section earlier in the report shows that volumes for the overall population are largely unchanged for 2021.</w:t>
      </w:r>
      <w:r w:rsidR="00A01E6F">
        <w:t xml:space="preserve"> </w:t>
      </w:r>
    </w:p>
    <w:p w14:paraId="16DB7CE3" w14:textId="33516CBE" w:rsidR="00FB5CCE" w:rsidRDefault="00FB5CCE" w:rsidP="4BC7D269">
      <w:pPr>
        <w:keepNext/>
        <w:rPr>
          <w:highlight w:val="yellow"/>
        </w:rPr>
      </w:pPr>
    </w:p>
    <w:p w14:paraId="68810895" w14:textId="2AAE17D0" w:rsidR="000E62C8" w:rsidRDefault="000E62C8" w:rsidP="4BC7D269">
      <w:pPr>
        <w:keepNext/>
        <w:rPr>
          <w:highlight w:val="yellow"/>
        </w:rPr>
      </w:pPr>
      <w:r>
        <w:rPr>
          <w:noProof/>
        </w:rPr>
        <w:drawing>
          <wp:inline distT="0" distB="0" distL="0" distR="0" wp14:anchorId="73D43F0E" wp14:editId="46F5F517">
            <wp:extent cx="6210935" cy="3185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210935" cy="3185160"/>
                    </a:xfrm>
                    <a:prstGeom prst="rect">
                      <a:avLst/>
                    </a:prstGeom>
                  </pic:spPr>
                </pic:pic>
              </a:graphicData>
            </a:graphic>
          </wp:inline>
        </w:drawing>
      </w:r>
    </w:p>
    <w:p w14:paraId="7D52CDAE" w14:textId="035F71E2" w:rsidR="00FB5CCE" w:rsidRPr="00E93216" w:rsidRDefault="00FB5CCE" w:rsidP="4BC7D269">
      <w:pPr>
        <w:pStyle w:val="Caption"/>
      </w:pPr>
      <w:bookmarkStart w:id="110" w:name="_Ref120725968"/>
      <w:r w:rsidRPr="00E93216">
        <w:t xml:space="preserve">Figure </w:t>
      </w:r>
      <w:fldSimple w:instr=" SEQ Figure \* ARABIC ">
        <w:r w:rsidR="0033636A">
          <w:rPr>
            <w:noProof/>
          </w:rPr>
          <w:t>25</w:t>
        </w:r>
      </w:fldSimple>
      <w:bookmarkEnd w:id="110"/>
      <w:r w:rsidRPr="00E93216">
        <w:t xml:space="preserve"> Cumulative age-standardised rate of lung cancer surgeries by month and year (2018-2021) </w:t>
      </w:r>
      <w:r w:rsidR="00E93216" w:rsidRPr="00E93216">
        <w:t>per 100,000 New Zealanders, for Māori (left) and non-Māori/non-Pacific (right)</w:t>
      </w:r>
    </w:p>
    <w:p w14:paraId="6CA97568" w14:textId="2D0D4554" w:rsidR="00FB5CCE" w:rsidRDefault="00FB5CCE" w:rsidP="4BC7D269">
      <w:pPr>
        <w:rPr>
          <w:highlight w:val="yellow"/>
        </w:rPr>
      </w:pPr>
    </w:p>
    <w:p w14:paraId="24CE4B68" w14:textId="1BD414B8" w:rsidR="00FB5CCE" w:rsidRDefault="00C07C15" w:rsidP="004D597B">
      <w:pPr>
        <w:pStyle w:val="Heading2"/>
      </w:pPr>
      <w:r w:rsidRPr="4BC7D269">
        <w:rPr>
          <w:highlight w:val="yellow"/>
        </w:rPr>
        <w:br w:type="page"/>
      </w:r>
      <w:r w:rsidR="00FB5CCE">
        <w:t>Summary of key points</w:t>
      </w:r>
    </w:p>
    <w:p w14:paraId="192FA93A" w14:textId="4EA62174" w:rsidR="00FB5CCE" w:rsidRDefault="00140EBF" w:rsidP="00FB5CCE">
      <w:r>
        <w:t>This section of the current report builds on the findings published by Te Aho o Te Kahu in the NZMJ</w:t>
      </w:r>
      <w:r w:rsidR="00814F23">
        <w:rPr>
          <w:rStyle w:val="FootnoteReference"/>
        </w:rPr>
        <w:footnoteReference w:id="15"/>
      </w:r>
      <w:r>
        <w:t xml:space="preserve">, where a downturn in cancer registrations was apparent for Māori but not non-Māori/non-Pacific.  </w:t>
      </w:r>
      <w:r w:rsidR="00FB5CCE">
        <w:t xml:space="preserve">The </w:t>
      </w:r>
      <w:r>
        <w:t xml:space="preserve">rate of </w:t>
      </w:r>
      <w:r w:rsidR="00FB5CCE">
        <w:t xml:space="preserve">lung cancer registration for Māori in 2021 </w:t>
      </w:r>
      <w:r>
        <w:t xml:space="preserve">was similarly lower than that observed </w:t>
      </w:r>
      <w:r w:rsidR="00FB5CCE">
        <w:t>prior to the pandemic</w:t>
      </w:r>
      <w:r>
        <w:t>,</w:t>
      </w:r>
      <w:r w:rsidR="00FB5CCE">
        <w:t xml:space="preserve"> with some flattening off during the course of the year. For bronchoscopy, the 2021 rate for Māori was higher than 2020 for the first part of the year but flattened from around mid-year. </w:t>
      </w:r>
      <w:r w:rsidR="00A37E05">
        <w:t xml:space="preserve">The timing of the downturn in registrations and </w:t>
      </w:r>
      <w:r w:rsidR="00FB5CCE">
        <w:t xml:space="preserve">bronchoscopy procedures </w:t>
      </w:r>
      <w:r w:rsidR="00A37E05">
        <w:t xml:space="preserve">is highly suggestive that these </w:t>
      </w:r>
      <w:r w:rsidR="00FB5CCE">
        <w:t>were affected by lockdowns that began in mid-2021.</w:t>
      </w:r>
    </w:p>
    <w:p w14:paraId="547BE4BE" w14:textId="04D20D95" w:rsidR="00FB5CCE" w:rsidRDefault="00FB5CCE" w:rsidP="00FB5CCE">
      <w:r>
        <w:t xml:space="preserve">It is possible that there were more Māori in 2021 than the previous 3 years with an advanced stage of lung cancer at the time of diagnosis, although the large proportion in the unstaged category makes it challenging to interpret. </w:t>
      </w:r>
      <w:r w:rsidR="00140EBF">
        <w:t>Te Aho o Te Kahu is</w:t>
      </w:r>
      <w:r w:rsidR="00E52936">
        <w:t xml:space="preserve"> looking at the feasibility of an investigation </w:t>
      </w:r>
      <w:r w:rsidR="00140EBF">
        <w:t xml:space="preserve">into whether a shift in stage of disease at diagnosis has occurred over the pandemic.  </w:t>
      </w:r>
    </w:p>
    <w:p w14:paraId="3CCFFB8F" w14:textId="359AF12C" w:rsidR="004D597B" w:rsidRPr="002C2370" w:rsidRDefault="004D597B" w:rsidP="004D597B">
      <w:r w:rsidRPr="002C2370">
        <w:t>There was overall a higher rate of lung cancer surgery for Māori compared to non-Māori/non-Pacific</w:t>
      </w:r>
      <w:r>
        <w:t xml:space="preserve">, </w:t>
      </w:r>
      <w:r w:rsidRPr="002C2370">
        <w:t xml:space="preserve">in line with the higher incidence for Māori of this cancer. </w:t>
      </w:r>
      <w:r>
        <w:t>The rate for Māori is increased in 2021 compared to 2020, although there was a flattening of the trend mid-year. However, s</w:t>
      </w:r>
      <w:r w:rsidRPr="002C2370">
        <w:t>mall numbers of lung cancer surgery for Māori, makes it challenging to interpret these findings</w:t>
      </w:r>
      <w:r>
        <w:t xml:space="preserve"> in detail.</w:t>
      </w:r>
    </w:p>
    <w:p w14:paraId="3FB5DF4D" w14:textId="064294EE" w:rsidR="000D64EE" w:rsidRDefault="000D64EE" w:rsidP="004342FC">
      <w:pPr>
        <w:pStyle w:val="Heading2"/>
      </w:pPr>
      <w:r>
        <w:t>Government action to reduce inequities in lung cancer</w:t>
      </w:r>
    </w:p>
    <w:p w14:paraId="081E4E1C" w14:textId="357EAA3D" w:rsidR="00FB5CCE" w:rsidRPr="00CB2571" w:rsidRDefault="00A37E05" w:rsidP="00FB5CCE">
      <w:r>
        <w:t xml:space="preserve">In light of the above </w:t>
      </w:r>
      <w:r w:rsidR="00773210">
        <w:t xml:space="preserve">examples </w:t>
      </w:r>
      <w:r w:rsidR="004342FC">
        <w:t xml:space="preserve">of the possible differential impact of the COVID-19 pandemic on </w:t>
      </w:r>
      <w:r w:rsidR="00773210">
        <w:t xml:space="preserve">access to lung cancer services for Māori, it is worthwhile to summarise the actions that are currently underway to reduce </w:t>
      </w:r>
      <w:r w:rsidR="00773210" w:rsidRPr="00CB2571">
        <w:t>inequities in lung cancer outcomes for Māori in general.</w:t>
      </w:r>
    </w:p>
    <w:p w14:paraId="043DB843" w14:textId="77777777" w:rsidR="00B329AB" w:rsidRPr="00CB2571" w:rsidRDefault="00B329AB" w:rsidP="00B329AB">
      <w:pPr>
        <w:pStyle w:val="Heading3"/>
      </w:pPr>
      <w:r w:rsidRPr="00CB2571">
        <w:t>The National Lung Cancer Working Group</w:t>
      </w:r>
    </w:p>
    <w:p w14:paraId="4ED2A10E" w14:textId="6C21E2AA" w:rsidR="00B329AB" w:rsidRPr="00CB2571" w:rsidRDefault="00B329AB" w:rsidP="00B329AB">
      <w:r w:rsidRPr="00CB2571">
        <w:t>Te Aho o Te Kahu currently convenes the National Lung Cancer Working Group which brings together a range of clinicians, consumers, and Māori from across the motu to provide their expert input to ensure a consistent and equitable approach to timely and quality care for lung cancer patients.</w:t>
      </w:r>
    </w:p>
    <w:p w14:paraId="01797134" w14:textId="77777777" w:rsidR="00B329AB" w:rsidRPr="00CB2571" w:rsidRDefault="00B329AB" w:rsidP="00B329AB">
      <w:pPr>
        <w:pStyle w:val="Heading3"/>
      </w:pPr>
      <w:r w:rsidRPr="00CB2571">
        <w:t>Lung cancer quality performance indicators</w:t>
      </w:r>
    </w:p>
    <w:p w14:paraId="2AF88693" w14:textId="4AAD410C" w:rsidR="00B329AB" w:rsidRPr="00CB2571" w:rsidRDefault="00B329AB" w:rsidP="00B329AB">
      <w:r w:rsidRPr="00CB2571">
        <w:t xml:space="preserve">Quality performance indicators (QPIs) are used to improve the quality of cancer services and deliver better outcomes for people diagnosed with cancer. This Te Aho o Te Kahu programme develops, calculates, and reports on QPIs using national data collections. The data </w:t>
      </w:r>
      <w:r w:rsidR="00466882">
        <w:t>includes ethnicity data stratification and</w:t>
      </w:r>
      <w:r w:rsidR="00466882" w:rsidRPr="00CB2571">
        <w:t xml:space="preserve"> </w:t>
      </w:r>
      <w:r w:rsidRPr="00CB2571">
        <w:t xml:space="preserve">is </w:t>
      </w:r>
      <w:r w:rsidR="00466882">
        <w:t>presented</w:t>
      </w:r>
      <w:r w:rsidRPr="00CB2571">
        <w:t xml:space="preserve"> in a way that allows for comparisons between </w:t>
      </w:r>
      <w:r w:rsidR="004E6FFD">
        <w:t xml:space="preserve">districts </w:t>
      </w:r>
      <w:r w:rsidR="00466882">
        <w:t xml:space="preserve">with the intention that districts </w:t>
      </w:r>
      <w:r w:rsidR="00C236BE">
        <w:t>can</w:t>
      </w:r>
      <w:r w:rsidR="00466882">
        <w:t xml:space="preserve"> identify unwarranted variation</w:t>
      </w:r>
      <w:r w:rsidR="001C7C0D">
        <w:t xml:space="preserve"> and implement quality improvement strategies</w:t>
      </w:r>
      <w:r w:rsidR="00C236BE">
        <w:t xml:space="preserve"> as required</w:t>
      </w:r>
      <w:r w:rsidR="004E6FFD">
        <w:t>.</w:t>
      </w:r>
    </w:p>
    <w:p w14:paraId="1B4F6F1A" w14:textId="77777777" w:rsidR="00B329AB" w:rsidRPr="00CB2571" w:rsidRDefault="00B329AB" w:rsidP="00B329AB">
      <w:r w:rsidRPr="00CB2571">
        <w:t>The lung cancer QPI work was drafted and published with the support and advice of the National Lung Cancer Working Group and developed in partnership with the cancer sector.</w:t>
      </w:r>
    </w:p>
    <w:p w14:paraId="5165F22D" w14:textId="77777777" w:rsidR="00B329AB" w:rsidRPr="00CB2571" w:rsidRDefault="00B329AB" w:rsidP="00B329AB">
      <w:pPr>
        <w:pStyle w:val="Heading3"/>
      </w:pPr>
      <w:r w:rsidRPr="00CB2571">
        <w:t>Reducing the incidence of lung cancer via tobacco control</w:t>
      </w:r>
    </w:p>
    <w:p w14:paraId="4F08939B" w14:textId="77777777" w:rsidR="00B329AB" w:rsidRPr="00CB2571" w:rsidRDefault="00B329AB" w:rsidP="00B329AB">
      <w:r w:rsidRPr="00CB2571">
        <w:t>The Smokefree 2025 Action Plan was launched in December 2021. Key areas in the Action Plan are:</w:t>
      </w:r>
    </w:p>
    <w:p w14:paraId="17138F02" w14:textId="77777777" w:rsidR="00B329AB" w:rsidRPr="00CB2571" w:rsidRDefault="00B329AB" w:rsidP="00B329AB">
      <w:pPr>
        <w:pStyle w:val="ListParagraph"/>
        <w:numPr>
          <w:ilvl w:val="0"/>
          <w:numId w:val="30"/>
        </w:numPr>
      </w:pPr>
      <w:r w:rsidRPr="00CB2571">
        <w:t>Māori leadership and decision-making</w:t>
      </w:r>
    </w:p>
    <w:p w14:paraId="6461F034" w14:textId="77777777" w:rsidR="00B329AB" w:rsidRPr="00CB2571" w:rsidRDefault="00B329AB" w:rsidP="00B329AB">
      <w:pPr>
        <w:pStyle w:val="ListParagraph"/>
        <w:numPr>
          <w:ilvl w:val="0"/>
          <w:numId w:val="30"/>
        </w:numPr>
      </w:pPr>
      <w:r w:rsidRPr="00CB2571">
        <w:t xml:space="preserve">health promotion and community mobilisation </w:t>
      </w:r>
    </w:p>
    <w:p w14:paraId="1C48E8BD" w14:textId="77777777" w:rsidR="00B329AB" w:rsidRPr="00CB2571" w:rsidRDefault="00B329AB" w:rsidP="00B329AB">
      <w:pPr>
        <w:pStyle w:val="ListParagraph"/>
        <w:numPr>
          <w:ilvl w:val="0"/>
          <w:numId w:val="30"/>
        </w:numPr>
      </w:pPr>
      <w:r w:rsidRPr="00CB2571">
        <w:t xml:space="preserve">support for people to quit </w:t>
      </w:r>
    </w:p>
    <w:p w14:paraId="34155914" w14:textId="77777777" w:rsidR="00B329AB" w:rsidRPr="00CB2571" w:rsidRDefault="00B329AB" w:rsidP="00B329AB">
      <w:pPr>
        <w:pStyle w:val="ListParagraph"/>
        <w:numPr>
          <w:ilvl w:val="0"/>
          <w:numId w:val="30"/>
        </w:numPr>
      </w:pPr>
      <w:r w:rsidRPr="00CB2571">
        <w:t xml:space="preserve">mandating low-level nicotine smoked tobacco products to make them non-addictive </w:t>
      </w:r>
    </w:p>
    <w:p w14:paraId="32071382" w14:textId="77777777" w:rsidR="00B329AB" w:rsidRPr="00CB2571" w:rsidRDefault="00B329AB" w:rsidP="00B329AB">
      <w:pPr>
        <w:pStyle w:val="ListParagraph"/>
        <w:numPr>
          <w:ilvl w:val="0"/>
          <w:numId w:val="30"/>
        </w:numPr>
      </w:pPr>
      <w:r w:rsidRPr="00CB2571">
        <w:t xml:space="preserve">reducing the number of shops selling smoked tobacco products and implementing a smokefree generation (those born from 1 January 2009 will never be able to lawfully be sold smoked tobacco products) </w:t>
      </w:r>
    </w:p>
    <w:p w14:paraId="54842164" w14:textId="77777777" w:rsidR="00B329AB" w:rsidRPr="00CB2571" w:rsidRDefault="00B329AB" w:rsidP="00B329AB">
      <w:pPr>
        <w:pStyle w:val="ListParagraph"/>
        <w:numPr>
          <w:ilvl w:val="0"/>
          <w:numId w:val="30"/>
        </w:numPr>
      </w:pPr>
      <w:r w:rsidRPr="00CB2571">
        <w:t>better compliance and enforcement</w:t>
      </w:r>
    </w:p>
    <w:p w14:paraId="6C01D7E3" w14:textId="5C987330" w:rsidR="00B329AB" w:rsidRPr="00CB2571" w:rsidRDefault="00B329AB" w:rsidP="00B329AB">
      <w:r w:rsidRPr="00CB2571">
        <w:t>The Smokefree Environments and Regulated Products (Smoked Tobacco) Amendment Bill (the Bill) was introduced to Parliament on 21 June 2022</w:t>
      </w:r>
      <w:r w:rsidR="00FA5847">
        <w:rPr>
          <w:rStyle w:val="FootnoteReference"/>
        </w:rPr>
        <w:footnoteReference w:id="16"/>
      </w:r>
      <w:r w:rsidRPr="00CB2571">
        <w:t xml:space="preserve">. </w:t>
      </w:r>
    </w:p>
    <w:p w14:paraId="1DC40226" w14:textId="77777777" w:rsidR="00B329AB" w:rsidRPr="00CB2571" w:rsidRDefault="00B329AB" w:rsidP="00B329AB">
      <w:r w:rsidRPr="00CB2571">
        <w:t xml:space="preserve">The Bill introduces three key legislative changes: reducing retail availability, amending the age limits for sale of smoked tobacco products and reducing the appeal and addictiveness of smoked tobacco products. A specific provision provides for a regulation-making power to set limits on the quantity of nicotine levels and other constituents of smoked tobacco products. </w:t>
      </w:r>
    </w:p>
    <w:p w14:paraId="039327D4" w14:textId="77777777" w:rsidR="00B329AB" w:rsidRPr="00CB2571" w:rsidRDefault="00B329AB" w:rsidP="00B329AB">
      <w:r w:rsidRPr="00CB2571">
        <w:t>The intent of these provisions is to increase the number of people who successfully stop smoking, and support tamariki/young people to remain smokefree, by making smoked tobacco products less appealing and addictive.</w:t>
      </w:r>
    </w:p>
    <w:p w14:paraId="1C836BF1" w14:textId="77777777" w:rsidR="00B329AB" w:rsidRPr="00CB2571" w:rsidRDefault="00B329AB" w:rsidP="00B329AB">
      <w:pPr>
        <w:pStyle w:val="Heading3"/>
      </w:pPr>
      <w:r w:rsidRPr="00CB2571">
        <w:t>Primary care</w:t>
      </w:r>
    </w:p>
    <w:p w14:paraId="78D0CF1E" w14:textId="77777777" w:rsidR="00B329AB" w:rsidRPr="00CB2571" w:rsidRDefault="00B329AB" w:rsidP="00B329AB">
      <w:r w:rsidRPr="00CB2571">
        <w:t>Early diagnosis can have a significant impact on lung cancer outcomes. To support primacy care providers, the Agency commissioned Best Practice Advocacy Centre NZ (BPAC) to develop journal articles on the early detection of lung cancer in primary care and lung cancer follow-up and surveillance. BPAC articles have a wide reach and are read by approximately 11 thousand clinicians. </w:t>
      </w:r>
    </w:p>
    <w:p w14:paraId="7DA6B88B" w14:textId="20C6C366" w:rsidR="00B329AB" w:rsidRPr="00CB2571" w:rsidRDefault="00B329AB" w:rsidP="00B329AB">
      <w:r w:rsidRPr="00CB2571">
        <w:t>In addition, the Agency has partnered with the Goodfellow Institute and delivered a webinar in November 2022 to support knowledge and awareness of the early detection of lung cancer within the primary care sector and gave updates on developments in lung cancer management.</w:t>
      </w:r>
    </w:p>
    <w:p w14:paraId="00029613" w14:textId="77777777" w:rsidR="00B329AB" w:rsidRPr="00CB2571" w:rsidRDefault="00B329AB" w:rsidP="00B329AB">
      <w:pPr>
        <w:pStyle w:val="Heading3"/>
      </w:pPr>
      <w:r w:rsidRPr="00CB2571">
        <w:t>Preliminary work into lung cancer screening</w:t>
      </w:r>
    </w:p>
    <w:p w14:paraId="7E4407D4" w14:textId="77777777" w:rsidR="00B329AB" w:rsidRPr="00CB2571" w:rsidRDefault="00B329AB" w:rsidP="00B329AB">
      <w:r w:rsidRPr="00CB2571">
        <w:t>There is growing evidence that screening asymptomatic people at high risk of lung cancer (people who smoke heavily or have previously smoked heavily) using low-dose computer tomography can reduce mortality by identifying lung cancer at an earlier stage - when it is more treatable. A modelling study from Aotearoa has also shown such a lung cancer screening programme is likely to be cost-effective, especially for Māori</w:t>
      </w:r>
      <w:r w:rsidRPr="00CB2571">
        <w:rPr>
          <w:rStyle w:val="FootnoteReference"/>
        </w:rPr>
        <w:footnoteReference w:id="17"/>
      </w:r>
      <w:r w:rsidRPr="00CB2571">
        <w:t xml:space="preserve">.    </w:t>
      </w:r>
    </w:p>
    <w:p w14:paraId="12ED4150" w14:textId="2EADF004" w:rsidR="00B329AB" w:rsidRPr="00CB2571" w:rsidRDefault="00B329AB" w:rsidP="00B329AB">
      <w:r w:rsidRPr="00CB2571">
        <w:t xml:space="preserve">The National Screening Advisory Committee (which provides leadership and strategic direction for national population-based screening programmes) considered the evidence for lung cancer screening in November 2020. Their overall position was supportive of the development of lung cancer screening. Minister Little indicated his support for ongoing work in this area in April 2021.  </w:t>
      </w:r>
    </w:p>
    <w:p w14:paraId="32EF4DB0" w14:textId="3C8E9B28" w:rsidR="00B329AB" w:rsidRPr="00CB2571" w:rsidRDefault="00B329AB" w:rsidP="00B329AB">
      <w:r w:rsidRPr="00CB2571">
        <w:t xml:space="preserve">Any potential lung cancer screening programme in Aotearoa must be designed to be pro-equity from the outset and have high and equitable participation and leadership by Māori. Several information gaps need to be filled including recruitment/invitation strategies to achieve high participation in priority populations, strategies to accurately identify high-risk populations, diagnostic and treatment pathways that maximise benefit and minimise </w:t>
      </w:r>
      <w:r w:rsidR="00CB2571" w:rsidRPr="00CB2571">
        <w:t>harm and</w:t>
      </w:r>
      <w:r w:rsidRPr="00CB2571">
        <w:t xml:space="preserve"> ensuring adequate health system capacity. </w:t>
      </w:r>
    </w:p>
    <w:p w14:paraId="687A2401" w14:textId="4307049E" w:rsidR="00B329AB" w:rsidRPr="00CB2571" w:rsidRDefault="00B329AB" w:rsidP="00B329AB">
      <w:r w:rsidRPr="00CB2571">
        <w:t>There is also a Māori-led trial of lung cancer screening in the Waitemat</w:t>
      </w:r>
      <w:r w:rsidR="00C05DE1" w:rsidRPr="00CB2571">
        <w:t>ā</w:t>
      </w:r>
      <w:r w:rsidRPr="00CB2571">
        <w:t xml:space="preserve"> and Auckland districts, led by University of Otago senior Māori health researcher Professor Sue Crengle (Kāi Tahu, Kāti Māmoe, Waitaha). </w:t>
      </w:r>
      <w:r w:rsidR="00140981" w:rsidRPr="00CB2571">
        <w:t xml:space="preserve">This </w:t>
      </w:r>
      <w:r w:rsidR="0087014D" w:rsidRPr="00CB2571">
        <w:t>research is investigating</w:t>
      </w:r>
      <w:r w:rsidR="00627F38" w:rsidRPr="00CB2571">
        <w:t xml:space="preserve"> </w:t>
      </w:r>
      <w:r w:rsidR="00500B12" w:rsidRPr="00CB2571">
        <w:t xml:space="preserve">a key </w:t>
      </w:r>
      <w:r w:rsidR="0005634F" w:rsidRPr="00CB2571">
        <w:t>factor in</w:t>
      </w:r>
      <w:r w:rsidR="00B32888" w:rsidRPr="00CB2571">
        <w:t xml:space="preserve"> participation in a</w:t>
      </w:r>
      <w:r w:rsidR="00500B12" w:rsidRPr="00CB2571">
        <w:t xml:space="preserve"> future scre</w:t>
      </w:r>
      <w:r w:rsidR="0087014D" w:rsidRPr="00CB2571">
        <w:t xml:space="preserve">ening </w:t>
      </w:r>
      <w:r w:rsidR="00813E04" w:rsidRPr="00CB2571">
        <w:t>programme</w:t>
      </w:r>
      <w:r w:rsidR="00326A2E" w:rsidRPr="00CB2571">
        <w:t>:</w:t>
      </w:r>
      <w:r w:rsidR="0087014D" w:rsidRPr="00CB2571">
        <w:t xml:space="preserve"> </w:t>
      </w:r>
      <w:r w:rsidR="008548DB" w:rsidRPr="00CB2571">
        <w:t>invitation pathways</w:t>
      </w:r>
      <w:r w:rsidR="00EE5E27" w:rsidRPr="00CB2571">
        <w:t>.</w:t>
      </w:r>
    </w:p>
    <w:p w14:paraId="30C42FB4" w14:textId="77777777" w:rsidR="00B329AB" w:rsidRPr="00CB2571" w:rsidRDefault="00B329AB" w:rsidP="00031232">
      <w:pPr>
        <w:pStyle w:val="Heading3"/>
      </w:pPr>
      <w:r w:rsidRPr="00CB2571">
        <w:t>Medicines for lung cancer</w:t>
      </w:r>
    </w:p>
    <w:p w14:paraId="13F408AC" w14:textId="3902D0C3" w:rsidR="00192E39" w:rsidRDefault="0043259C" w:rsidP="00C178B2">
      <w:r w:rsidRPr="00CB2571">
        <w:t>Te Pātaka Whaioranga – Pharmac funds</w:t>
      </w:r>
      <w:r w:rsidR="00FC1304" w:rsidRPr="00CB2571">
        <w:t xml:space="preserve"> a number of</w:t>
      </w:r>
      <w:r w:rsidRPr="00CB2571">
        <w:t xml:space="preserve"> treatments for lung cancer and recently has either approved </w:t>
      </w:r>
      <w:r w:rsidR="00C178B2" w:rsidRPr="00CB2571">
        <w:t>funding or</w:t>
      </w:r>
      <w:r w:rsidRPr="00CB2571">
        <w:t xml:space="preserve"> communicated the potential funding of </w:t>
      </w:r>
      <w:r w:rsidR="002058EA">
        <w:t xml:space="preserve">further </w:t>
      </w:r>
      <w:r w:rsidR="00172639" w:rsidRPr="00CB2571">
        <w:t>medic</w:t>
      </w:r>
      <w:r w:rsidR="002058EA">
        <w:t>ines</w:t>
      </w:r>
      <w:r w:rsidRPr="00CB2571">
        <w:t xml:space="preserve"> associated with substantial clinical benefit for </w:t>
      </w:r>
      <w:r w:rsidRPr="00C178B2">
        <w:t>people with lung cancer: durvalumab for moderate stage lung cancer, and</w:t>
      </w:r>
      <w:r w:rsidR="00D840A7">
        <w:t xml:space="preserve"> </w:t>
      </w:r>
      <w:r w:rsidRPr="00C178B2">
        <w:t xml:space="preserve">immunotherapies for </w:t>
      </w:r>
      <w:r w:rsidR="00157459" w:rsidRPr="00C178B2">
        <w:t>late-stage</w:t>
      </w:r>
      <w:r w:rsidRPr="00C178B2">
        <w:t xml:space="preserve"> lung cancer. </w:t>
      </w:r>
      <w:r w:rsidR="00657DCC">
        <w:t>As Pharmac</w:t>
      </w:r>
      <w:r w:rsidR="00960BCC">
        <w:t xml:space="preserve">’s </w:t>
      </w:r>
      <w:r w:rsidR="00CB6565">
        <w:t>report on equity of access to medicine in Aotearoa</w:t>
      </w:r>
      <w:r w:rsidR="00657DCC">
        <w:t xml:space="preserve"> notes,</w:t>
      </w:r>
      <w:r w:rsidR="00230FAD">
        <w:t xml:space="preserve"> equitable</w:t>
      </w:r>
      <w:r w:rsidR="00657DCC">
        <w:t xml:space="preserve"> </w:t>
      </w:r>
      <w:r w:rsidR="001248DC">
        <w:t xml:space="preserve">access </w:t>
      </w:r>
      <w:r w:rsidR="00EC4D71">
        <w:t>is broader tha</w:t>
      </w:r>
      <w:r w:rsidR="00D96590">
        <w:t>n</w:t>
      </w:r>
      <w:r w:rsidR="00EC4D71">
        <w:t xml:space="preserve"> availability </w:t>
      </w:r>
      <w:r w:rsidR="005C315F">
        <w:t xml:space="preserve">alone </w:t>
      </w:r>
      <w:r w:rsidR="00EC4D71">
        <w:t>and includes</w:t>
      </w:r>
      <w:r w:rsidR="0030439D">
        <w:t xml:space="preserve"> </w:t>
      </w:r>
      <w:r w:rsidR="00907522">
        <w:t>complex issues such as</w:t>
      </w:r>
      <w:r w:rsidR="00EC4D71">
        <w:t xml:space="preserve"> access </w:t>
      </w:r>
      <w:r w:rsidR="00807C1F">
        <w:t xml:space="preserve">to </w:t>
      </w:r>
      <w:r w:rsidR="00363DD4">
        <w:t>medical assessment</w:t>
      </w:r>
      <w:r w:rsidR="00807C1F">
        <w:t xml:space="preserve"> and</w:t>
      </w:r>
      <w:r w:rsidR="00CA0D1A">
        <w:t xml:space="preserve"> pharmacy services</w:t>
      </w:r>
      <w:r w:rsidR="00807C1F">
        <w:rPr>
          <w:rStyle w:val="FootnoteReference"/>
        </w:rPr>
        <w:footnoteReference w:id="18"/>
      </w:r>
      <w:r w:rsidR="006D5AFD">
        <w:t>.</w:t>
      </w:r>
    </w:p>
    <w:p w14:paraId="7E8C3F08" w14:textId="77777777" w:rsidR="00192E39" w:rsidRDefault="00192E39" w:rsidP="00C178B2"/>
    <w:p w14:paraId="369C4BCD" w14:textId="77777777" w:rsidR="00B17EB8" w:rsidRPr="00CB2571" w:rsidRDefault="00B17EB8" w:rsidP="00B329AB"/>
    <w:p w14:paraId="4808FB29" w14:textId="08436331" w:rsidR="00FB5CCE" w:rsidRPr="00CB2571" w:rsidRDefault="00FB5CCE" w:rsidP="00FB5CCE"/>
    <w:p w14:paraId="1B9838FA" w14:textId="77777777" w:rsidR="00FB5CCE" w:rsidRPr="00653E89" w:rsidRDefault="00FB5CCE" w:rsidP="00FB5CCE"/>
    <w:p w14:paraId="14B0EBAE" w14:textId="6B8147D5" w:rsidR="00D04F1D" w:rsidRDefault="00120ABC" w:rsidP="00120ABC">
      <w:pPr>
        <w:sectPr w:rsidR="00D04F1D" w:rsidSect="00D04F1D">
          <w:pgSz w:w="11906" w:h="16838"/>
          <w:pgMar w:top="1440" w:right="991" w:bottom="1440" w:left="1134" w:header="709" w:footer="709" w:gutter="0"/>
          <w:cols w:space="708"/>
          <w:titlePg/>
          <w:docGrid w:linePitch="360"/>
        </w:sectPr>
      </w:pPr>
      <w:r>
        <w:br w:type="page"/>
      </w:r>
    </w:p>
    <w:p w14:paraId="5D280D47" w14:textId="2D4FFFE0" w:rsidR="00120ABC" w:rsidRDefault="00120ABC" w:rsidP="00120ABC">
      <w:pPr>
        <w:rPr>
          <w:rFonts w:eastAsiaTheme="majorEastAsia" w:cstheme="majorBidi"/>
          <w:color w:val="2C463B"/>
          <w:szCs w:val="32"/>
        </w:rPr>
      </w:pPr>
    </w:p>
    <w:p w14:paraId="59B07795" w14:textId="050CF538" w:rsidR="00622F6C" w:rsidRDefault="00622F6C" w:rsidP="00622F6C">
      <w:pPr>
        <w:pStyle w:val="Heading1"/>
      </w:pPr>
      <w:bookmarkStart w:id="111" w:name="_Toc121236127"/>
      <w:r>
        <w:t>Appendix 1: Key Dates</w:t>
      </w:r>
      <w:bookmarkEnd w:id="111"/>
    </w:p>
    <w:p w14:paraId="603881F8" w14:textId="16B880D7" w:rsidR="00BE08FC" w:rsidRDefault="00F23C71" w:rsidP="00622F6C">
      <w:pPr>
        <w:keepNext/>
      </w:pPr>
      <w:r>
        <w:t>The follow provides a brief overview of key dates relating to COVID-19 restrictions</w:t>
      </w:r>
      <w:r w:rsidR="002A02B7">
        <w:t xml:space="preserve"> (Alert Level</w:t>
      </w:r>
      <w:r w:rsidR="00AB3BFC">
        <w:t>s</w:t>
      </w:r>
      <w:r w:rsidR="002A02B7">
        <w:t xml:space="preserve"> 3 and 4 where the greatest restrictions were in</w:t>
      </w:r>
      <w:r w:rsidR="00AB3BFC">
        <w:t xml:space="preserve"> </w:t>
      </w:r>
      <w:r w:rsidR="002A02B7">
        <w:t>place)</w:t>
      </w:r>
      <w:r>
        <w:t xml:space="preserve"> and outbreaks. More detailed information can be found on the Unite COVID-19 website</w:t>
      </w:r>
      <w:r w:rsidR="004668A0">
        <w:rPr>
          <w:rStyle w:val="FootnoteReference"/>
        </w:rPr>
        <w:footnoteReference w:id="19"/>
      </w:r>
      <w:r>
        <w:t>, including an overview of Alert Levels and the COVID-19 Protection Framework</w:t>
      </w:r>
      <w:r w:rsidR="00A01360">
        <w:t xml:space="preserve"> (traffic lights)</w:t>
      </w:r>
      <w:r w:rsidR="004668A0">
        <w:rPr>
          <w:rStyle w:val="FootnoteReference"/>
        </w:rPr>
        <w:footnoteReference w:id="20"/>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0692"/>
      </w:tblGrid>
      <w:tr w:rsidR="00F23C71" w14:paraId="389732B0" w14:textId="77777777" w:rsidTr="3DDD0C18">
        <w:tc>
          <w:tcPr>
            <w:tcW w:w="3256" w:type="dxa"/>
          </w:tcPr>
          <w:p w14:paraId="0C43BC43" w14:textId="67CA7E2C" w:rsidR="00F23C71" w:rsidRPr="0007492F" w:rsidRDefault="00F23C71" w:rsidP="00BE08FC">
            <w:pPr>
              <w:pStyle w:val="CommentText"/>
              <w:rPr>
                <w:sz w:val="22"/>
                <w:szCs w:val="22"/>
              </w:rPr>
            </w:pPr>
            <w:r w:rsidRPr="0007492F">
              <w:rPr>
                <w:sz w:val="22"/>
                <w:szCs w:val="22"/>
              </w:rPr>
              <w:t>23 March</w:t>
            </w:r>
            <w:r w:rsidR="001325A1" w:rsidRPr="0007492F">
              <w:rPr>
                <w:sz w:val="22"/>
                <w:szCs w:val="22"/>
              </w:rPr>
              <w:t xml:space="preserve"> – 14 May </w:t>
            </w:r>
            <w:r w:rsidRPr="0007492F">
              <w:rPr>
                <w:sz w:val="22"/>
                <w:szCs w:val="22"/>
              </w:rPr>
              <w:t>2020</w:t>
            </w:r>
          </w:p>
        </w:tc>
        <w:tc>
          <w:tcPr>
            <w:tcW w:w="10692" w:type="dxa"/>
          </w:tcPr>
          <w:p w14:paraId="1D9A03F9" w14:textId="2C162FA7" w:rsidR="00F23C71" w:rsidRPr="0007492F" w:rsidRDefault="00F23C71" w:rsidP="00BE08FC">
            <w:pPr>
              <w:pStyle w:val="CommentText"/>
              <w:rPr>
                <w:sz w:val="22"/>
                <w:szCs w:val="22"/>
              </w:rPr>
            </w:pPr>
            <w:r w:rsidRPr="0007492F">
              <w:rPr>
                <w:sz w:val="22"/>
                <w:szCs w:val="22"/>
              </w:rPr>
              <w:t xml:space="preserve">All </w:t>
            </w:r>
            <w:r w:rsidR="00AB3BFC" w:rsidRPr="0007492F">
              <w:rPr>
                <w:sz w:val="22"/>
                <w:szCs w:val="22"/>
              </w:rPr>
              <w:t>Aotearoa New Zealand</w:t>
            </w:r>
            <w:r w:rsidRPr="0007492F">
              <w:rPr>
                <w:sz w:val="22"/>
                <w:szCs w:val="22"/>
              </w:rPr>
              <w:t xml:space="preserve"> was at Alert Level 3 or 4 </w:t>
            </w:r>
          </w:p>
        </w:tc>
      </w:tr>
      <w:tr w:rsidR="00F23C71" w14:paraId="7AA7CA8B" w14:textId="77777777" w:rsidTr="3DDD0C18">
        <w:tc>
          <w:tcPr>
            <w:tcW w:w="3256" w:type="dxa"/>
          </w:tcPr>
          <w:p w14:paraId="1B804B81" w14:textId="588690D7" w:rsidR="00F23C71" w:rsidRPr="0007492F" w:rsidRDefault="00F23C71" w:rsidP="00BE08FC">
            <w:pPr>
              <w:pStyle w:val="CommentText"/>
              <w:rPr>
                <w:sz w:val="22"/>
                <w:szCs w:val="22"/>
              </w:rPr>
            </w:pPr>
            <w:r w:rsidRPr="0007492F">
              <w:rPr>
                <w:sz w:val="22"/>
                <w:szCs w:val="22"/>
              </w:rPr>
              <w:t>12 August – 30 September 2020</w:t>
            </w:r>
          </w:p>
        </w:tc>
        <w:tc>
          <w:tcPr>
            <w:tcW w:w="10692" w:type="dxa"/>
          </w:tcPr>
          <w:p w14:paraId="23DD44DE" w14:textId="07CF5111" w:rsidR="00F23C71" w:rsidRPr="0007492F" w:rsidRDefault="00F23C71" w:rsidP="00BE08FC">
            <w:pPr>
              <w:pStyle w:val="CommentText"/>
              <w:rPr>
                <w:sz w:val="22"/>
                <w:szCs w:val="22"/>
              </w:rPr>
            </w:pPr>
            <w:r w:rsidRPr="0007492F">
              <w:rPr>
                <w:sz w:val="22"/>
                <w:szCs w:val="22"/>
              </w:rPr>
              <w:t>Auckland only moved to Alert Level 3</w:t>
            </w:r>
          </w:p>
        </w:tc>
      </w:tr>
      <w:tr w:rsidR="00F23C71" w14:paraId="5353CA8C" w14:textId="77777777" w:rsidTr="3DDD0C18">
        <w:tc>
          <w:tcPr>
            <w:tcW w:w="3256" w:type="dxa"/>
          </w:tcPr>
          <w:p w14:paraId="121224CB" w14:textId="572599B5" w:rsidR="00F23C71" w:rsidRPr="0007492F" w:rsidRDefault="00F23C71" w:rsidP="00BE08FC">
            <w:pPr>
              <w:pStyle w:val="CommentText"/>
              <w:rPr>
                <w:sz w:val="22"/>
                <w:szCs w:val="22"/>
              </w:rPr>
            </w:pPr>
            <w:r w:rsidRPr="0007492F">
              <w:rPr>
                <w:sz w:val="22"/>
                <w:szCs w:val="22"/>
              </w:rPr>
              <w:t>28 Feb – 7 March 2021</w:t>
            </w:r>
          </w:p>
        </w:tc>
        <w:tc>
          <w:tcPr>
            <w:tcW w:w="10692" w:type="dxa"/>
          </w:tcPr>
          <w:p w14:paraId="5D1A419B" w14:textId="12B47A91" w:rsidR="00F23C71" w:rsidRPr="0007492F" w:rsidRDefault="00F23C71" w:rsidP="00BE08FC">
            <w:pPr>
              <w:pStyle w:val="CommentText"/>
              <w:rPr>
                <w:sz w:val="22"/>
                <w:szCs w:val="22"/>
              </w:rPr>
            </w:pPr>
            <w:r w:rsidRPr="0007492F">
              <w:rPr>
                <w:sz w:val="22"/>
                <w:szCs w:val="22"/>
              </w:rPr>
              <w:t>Auckland only was at Alert Level 3</w:t>
            </w:r>
          </w:p>
        </w:tc>
      </w:tr>
      <w:tr w:rsidR="00F23C71" w14:paraId="01959616" w14:textId="77777777" w:rsidTr="3DDD0C18">
        <w:tc>
          <w:tcPr>
            <w:tcW w:w="3256" w:type="dxa"/>
          </w:tcPr>
          <w:p w14:paraId="508E44A2" w14:textId="15361739" w:rsidR="00F23C71" w:rsidRPr="0007492F" w:rsidRDefault="00F23C71" w:rsidP="00BE08FC">
            <w:pPr>
              <w:pStyle w:val="CommentText"/>
              <w:rPr>
                <w:sz w:val="22"/>
                <w:szCs w:val="22"/>
              </w:rPr>
            </w:pPr>
            <w:r w:rsidRPr="0007492F">
              <w:rPr>
                <w:sz w:val="22"/>
                <w:szCs w:val="22"/>
              </w:rPr>
              <w:t>17 August to 7 September 2021</w:t>
            </w:r>
          </w:p>
        </w:tc>
        <w:tc>
          <w:tcPr>
            <w:tcW w:w="10692" w:type="dxa"/>
          </w:tcPr>
          <w:p w14:paraId="7CEBEAA4" w14:textId="6536DAD9" w:rsidR="00F23C71" w:rsidRPr="0007492F" w:rsidRDefault="00F23C71" w:rsidP="00BE08FC">
            <w:pPr>
              <w:pStyle w:val="CommentText"/>
              <w:rPr>
                <w:sz w:val="22"/>
                <w:szCs w:val="22"/>
              </w:rPr>
            </w:pPr>
            <w:r w:rsidRPr="0007492F">
              <w:rPr>
                <w:sz w:val="22"/>
                <w:szCs w:val="22"/>
              </w:rPr>
              <w:t xml:space="preserve">All </w:t>
            </w:r>
            <w:r w:rsidR="00AB3BFC" w:rsidRPr="0007492F">
              <w:rPr>
                <w:sz w:val="22"/>
                <w:szCs w:val="22"/>
              </w:rPr>
              <w:t>Aotearoa New Zealand</w:t>
            </w:r>
            <w:r w:rsidRPr="0007492F">
              <w:rPr>
                <w:sz w:val="22"/>
                <w:szCs w:val="22"/>
              </w:rPr>
              <w:t xml:space="preserve"> was at Alert 3 or 4</w:t>
            </w:r>
            <w:r w:rsidR="004668A0" w:rsidRPr="0007492F">
              <w:rPr>
                <w:sz w:val="22"/>
                <w:szCs w:val="22"/>
              </w:rPr>
              <w:t xml:space="preserve"> at the outset of the Delta variant outbreak</w:t>
            </w:r>
          </w:p>
        </w:tc>
      </w:tr>
      <w:tr w:rsidR="00F23C71" w14:paraId="0A6D1EAD" w14:textId="77777777" w:rsidTr="3DDD0C18">
        <w:tc>
          <w:tcPr>
            <w:tcW w:w="3256" w:type="dxa"/>
          </w:tcPr>
          <w:p w14:paraId="62AB6AE2" w14:textId="57B6A71E" w:rsidR="00F23C71" w:rsidRPr="0007492F" w:rsidRDefault="00F23C71" w:rsidP="00BE08FC">
            <w:pPr>
              <w:pStyle w:val="CommentText"/>
              <w:rPr>
                <w:sz w:val="22"/>
                <w:szCs w:val="22"/>
              </w:rPr>
            </w:pPr>
            <w:r w:rsidRPr="0007492F">
              <w:rPr>
                <w:sz w:val="22"/>
                <w:szCs w:val="22"/>
              </w:rPr>
              <w:t>From 7 September 2021</w:t>
            </w:r>
          </w:p>
        </w:tc>
        <w:tc>
          <w:tcPr>
            <w:tcW w:w="10692" w:type="dxa"/>
          </w:tcPr>
          <w:p w14:paraId="65305656" w14:textId="63BBED7D" w:rsidR="00F23C71" w:rsidRPr="0007492F" w:rsidRDefault="00F23C71" w:rsidP="00BE08FC">
            <w:pPr>
              <w:pStyle w:val="CommentText"/>
              <w:rPr>
                <w:sz w:val="22"/>
                <w:szCs w:val="22"/>
              </w:rPr>
            </w:pPr>
            <w:r w:rsidRPr="0007492F">
              <w:rPr>
                <w:sz w:val="22"/>
                <w:szCs w:val="22"/>
              </w:rPr>
              <w:t xml:space="preserve">Auckland remained at Alert Level </w:t>
            </w:r>
            <w:r w:rsidR="002B02F1" w:rsidRPr="0007492F">
              <w:rPr>
                <w:sz w:val="22"/>
                <w:szCs w:val="22"/>
              </w:rPr>
              <w:t>4;</w:t>
            </w:r>
            <w:r w:rsidR="00AB3BFC" w:rsidRPr="0007492F">
              <w:rPr>
                <w:sz w:val="22"/>
                <w:szCs w:val="22"/>
              </w:rPr>
              <w:t xml:space="preserve"> </w:t>
            </w:r>
            <w:r w:rsidRPr="0007492F">
              <w:rPr>
                <w:sz w:val="22"/>
                <w:szCs w:val="22"/>
              </w:rPr>
              <w:t>the rest of the country moved to Alert Level 2</w:t>
            </w:r>
          </w:p>
        </w:tc>
      </w:tr>
      <w:tr w:rsidR="00F23C71" w14:paraId="3B5E5B53" w14:textId="77777777" w:rsidTr="3DDD0C18">
        <w:tc>
          <w:tcPr>
            <w:tcW w:w="3256" w:type="dxa"/>
          </w:tcPr>
          <w:p w14:paraId="173E88E0" w14:textId="7E3F268B" w:rsidR="00F23C71" w:rsidRPr="0007492F" w:rsidRDefault="00F23C71" w:rsidP="00BE08FC">
            <w:pPr>
              <w:pStyle w:val="CommentText"/>
              <w:rPr>
                <w:sz w:val="22"/>
                <w:szCs w:val="22"/>
              </w:rPr>
            </w:pPr>
            <w:r w:rsidRPr="0007492F">
              <w:rPr>
                <w:sz w:val="22"/>
                <w:szCs w:val="22"/>
              </w:rPr>
              <w:t>September – December 2021</w:t>
            </w:r>
          </w:p>
        </w:tc>
        <w:tc>
          <w:tcPr>
            <w:tcW w:w="10692" w:type="dxa"/>
          </w:tcPr>
          <w:p w14:paraId="5515AB6D" w14:textId="6D3C5F1C" w:rsidR="00F23C71" w:rsidRPr="0007492F" w:rsidRDefault="002B02F1" w:rsidP="00BE08FC">
            <w:pPr>
              <w:pStyle w:val="CommentText"/>
              <w:rPr>
                <w:sz w:val="22"/>
                <w:szCs w:val="22"/>
              </w:rPr>
            </w:pPr>
            <w:r w:rsidRPr="0007492F">
              <w:rPr>
                <w:sz w:val="22"/>
                <w:szCs w:val="22"/>
              </w:rPr>
              <w:t xml:space="preserve">Auckland moved to and remained at Alert Level 3 from 21 September. </w:t>
            </w:r>
            <w:r w:rsidR="00F23C71" w:rsidRPr="0007492F">
              <w:rPr>
                <w:sz w:val="22"/>
                <w:szCs w:val="22"/>
              </w:rPr>
              <w:t>There were various regional changes between Alert Level 2 and 3</w:t>
            </w:r>
            <w:r w:rsidR="00AB3BFC" w:rsidRPr="0007492F">
              <w:rPr>
                <w:sz w:val="22"/>
                <w:szCs w:val="22"/>
              </w:rPr>
              <w:t xml:space="preserve"> over this period</w:t>
            </w:r>
            <w:r w:rsidR="00F23C71" w:rsidRPr="0007492F">
              <w:rPr>
                <w:sz w:val="22"/>
                <w:szCs w:val="22"/>
              </w:rPr>
              <w:t xml:space="preserve"> </w:t>
            </w:r>
            <w:r w:rsidR="00AB3BFC" w:rsidRPr="0007492F">
              <w:rPr>
                <w:sz w:val="22"/>
                <w:szCs w:val="22"/>
              </w:rPr>
              <w:t xml:space="preserve">some parts </w:t>
            </w:r>
            <w:r w:rsidR="00F23C71" w:rsidRPr="0007492F">
              <w:rPr>
                <w:sz w:val="22"/>
                <w:szCs w:val="22"/>
              </w:rPr>
              <w:t>of the North Island including parts of Waikato.</w:t>
            </w:r>
            <w:r w:rsidR="00AB3BFC" w:rsidRPr="0007492F">
              <w:rPr>
                <w:sz w:val="22"/>
                <w:szCs w:val="22"/>
              </w:rPr>
              <w:t xml:space="preserve"> Details are available on the Unite COVID-19 website</w:t>
            </w:r>
            <w:r w:rsidRPr="0007492F">
              <w:rPr>
                <w:sz w:val="22"/>
                <w:szCs w:val="22"/>
                <w:vertAlign w:val="superscript"/>
              </w:rPr>
              <w:t>4</w:t>
            </w:r>
            <w:r w:rsidR="00AB3BFC" w:rsidRPr="0007492F">
              <w:rPr>
                <w:sz w:val="22"/>
                <w:szCs w:val="22"/>
              </w:rPr>
              <w:t>. Note: T</w:t>
            </w:r>
            <w:r w:rsidR="00F23C71" w:rsidRPr="0007492F">
              <w:rPr>
                <w:sz w:val="22"/>
                <w:szCs w:val="22"/>
              </w:rPr>
              <w:t>he definition of Alert Level 3 was eased in early October and three gradually reducing steps of level 3 were introduced in October</w:t>
            </w:r>
          </w:p>
        </w:tc>
      </w:tr>
      <w:tr w:rsidR="00F23C71" w14:paraId="49E226AA" w14:textId="77777777" w:rsidTr="3DDD0C18">
        <w:tc>
          <w:tcPr>
            <w:tcW w:w="3256" w:type="dxa"/>
          </w:tcPr>
          <w:p w14:paraId="2DE25A1E" w14:textId="745BB7C5" w:rsidR="00F23C71" w:rsidRPr="0007492F" w:rsidRDefault="00F23C71" w:rsidP="00BE08FC">
            <w:pPr>
              <w:pStyle w:val="CommentText"/>
              <w:rPr>
                <w:sz w:val="22"/>
                <w:szCs w:val="22"/>
              </w:rPr>
            </w:pPr>
            <w:r w:rsidRPr="0007492F">
              <w:rPr>
                <w:sz w:val="22"/>
                <w:szCs w:val="22"/>
              </w:rPr>
              <w:t>3 Dec 2021</w:t>
            </w:r>
          </w:p>
        </w:tc>
        <w:tc>
          <w:tcPr>
            <w:tcW w:w="10692" w:type="dxa"/>
          </w:tcPr>
          <w:p w14:paraId="5FA7F801" w14:textId="02C2EABE" w:rsidR="00F23C71" w:rsidRPr="0007492F" w:rsidRDefault="00F23C71" w:rsidP="00BE08FC">
            <w:pPr>
              <w:pStyle w:val="CommentText"/>
              <w:rPr>
                <w:sz w:val="22"/>
                <w:szCs w:val="22"/>
              </w:rPr>
            </w:pPr>
            <w:r w:rsidRPr="0007492F">
              <w:rPr>
                <w:sz w:val="22"/>
                <w:szCs w:val="22"/>
              </w:rPr>
              <w:t>End of COVID-19 Alert System. All</w:t>
            </w:r>
            <w:r w:rsidR="00AB3BFC" w:rsidRPr="0007492F">
              <w:rPr>
                <w:sz w:val="22"/>
                <w:szCs w:val="22"/>
              </w:rPr>
              <w:t xml:space="preserve"> Aotearoa New Zealand</w:t>
            </w:r>
            <w:r w:rsidRPr="0007492F">
              <w:rPr>
                <w:sz w:val="22"/>
                <w:szCs w:val="22"/>
              </w:rPr>
              <w:t xml:space="preserve"> moved to the COVID-19 Protection Framework (traffic lights)</w:t>
            </w:r>
          </w:p>
        </w:tc>
      </w:tr>
      <w:tr w:rsidR="00F23C71" w14:paraId="49E4CBC0" w14:textId="77777777" w:rsidTr="3DDD0C18">
        <w:tc>
          <w:tcPr>
            <w:tcW w:w="3256" w:type="dxa"/>
          </w:tcPr>
          <w:p w14:paraId="03F21B9B" w14:textId="573C4898" w:rsidR="00F23C71" w:rsidRPr="0007492F" w:rsidRDefault="00F23C71" w:rsidP="00BE08FC">
            <w:pPr>
              <w:pStyle w:val="CommentText"/>
              <w:rPr>
                <w:sz w:val="22"/>
                <w:szCs w:val="22"/>
              </w:rPr>
            </w:pPr>
            <w:r w:rsidRPr="0007492F">
              <w:rPr>
                <w:sz w:val="22"/>
                <w:szCs w:val="22"/>
              </w:rPr>
              <w:t>29 Dec 2021</w:t>
            </w:r>
          </w:p>
        </w:tc>
        <w:tc>
          <w:tcPr>
            <w:tcW w:w="10692" w:type="dxa"/>
          </w:tcPr>
          <w:p w14:paraId="7A19C699" w14:textId="6AE16435" w:rsidR="00F23C71" w:rsidRPr="0007492F" w:rsidRDefault="00F23C71" w:rsidP="00BE08FC">
            <w:pPr>
              <w:pStyle w:val="CommentText"/>
              <w:rPr>
                <w:sz w:val="22"/>
                <w:szCs w:val="22"/>
              </w:rPr>
            </w:pPr>
            <w:r w:rsidRPr="0007492F">
              <w:rPr>
                <w:sz w:val="22"/>
                <w:szCs w:val="22"/>
              </w:rPr>
              <w:t>The first case of</w:t>
            </w:r>
            <w:r w:rsidR="004668A0" w:rsidRPr="0007492F">
              <w:rPr>
                <w:sz w:val="22"/>
                <w:szCs w:val="22"/>
              </w:rPr>
              <w:t xml:space="preserve"> the</w:t>
            </w:r>
            <w:r w:rsidRPr="0007492F">
              <w:rPr>
                <w:sz w:val="22"/>
                <w:szCs w:val="22"/>
              </w:rPr>
              <w:t xml:space="preserve"> Omicron</w:t>
            </w:r>
            <w:r w:rsidR="004668A0" w:rsidRPr="0007492F">
              <w:rPr>
                <w:sz w:val="22"/>
                <w:szCs w:val="22"/>
              </w:rPr>
              <w:t xml:space="preserve"> variant</w:t>
            </w:r>
            <w:r w:rsidRPr="0007492F">
              <w:rPr>
                <w:sz w:val="22"/>
                <w:szCs w:val="22"/>
              </w:rPr>
              <w:t xml:space="preserve"> in the community in New Zealand was detected</w:t>
            </w:r>
          </w:p>
        </w:tc>
      </w:tr>
      <w:tr w:rsidR="00F23C71" w14:paraId="7E58C348" w14:textId="77777777" w:rsidTr="3DDD0C18">
        <w:tc>
          <w:tcPr>
            <w:tcW w:w="3256" w:type="dxa"/>
          </w:tcPr>
          <w:p w14:paraId="1AC83160" w14:textId="77777777" w:rsidR="00F23C71" w:rsidRPr="002A25BF" w:rsidRDefault="00F23C71" w:rsidP="00BE08FC">
            <w:pPr>
              <w:pStyle w:val="CommentText"/>
              <w:rPr>
                <w:sz w:val="22"/>
                <w:szCs w:val="22"/>
              </w:rPr>
            </w:pPr>
            <w:r w:rsidRPr="002A25BF">
              <w:rPr>
                <w:sz w:val="22"/>
                <w:szCs w:val="22"/>
              </w:rPr>
              <w:t>February 202</w:t>
            </w:r>
            <w:r w:rsidR="00C052DA" w:rsidRPr="002A25BF">
              <w:rPr>
                <w:sz w:val="22"/>
                <w:szCs w:val="22"/>
              </w:rPr>
              <w:t>2</w:t>
            </w:r>
          </w:p>
          <w:p w14:paraId="58409192" w14:textId="46FFF91C" w:rsidR="00092EAB" w:rsidRPr="002A25BF" w:rsidRDefault="00C052DA" w:rsidP="00092EAB">
            <w:pPr>
              <w:pStyle w:val="CommentText"/>
              <w:rPr>
                <w:sz w:val="22"/>
                <w:szCs w:val="22"/>
              </w:rPr>
            </w:pPr>
            <w:r w:rsidRPr="002A25BF">
              <w:rPr>
                <w:sz w:val="22"/>
                <w:szCs w:val="22"/>
              </w:rPr>
              <w:t>10 March 2022</w:t>
            </w:r>
          </w:p>
          <w:p w14:paraId="689B4D80" w14:textId="46FFF91C" w:rsidR="00785305" w:rsidRPr="002A25BF" w:rsidRDefault="00785305" w:rsidP="00BE08FC">
            <w:pPr>
              <w:pStyle w:val="CommentText"/>
              <w:rPr>
                <w:sz w:val="22"/>
                <w:szCs w:val="22"/>
              </w:rPr>
            </w:pPr>
          </w:p>
          <w:p w14:paraId="1DCFD88D" w14:textId="1227B7F8" w:rsidR="00C052DA" w:rsidRPr="002A25BF" w:rsidRDefault="009A19B9" w:rsidP="00BE08FC">
            <w:pPr>
              <w:pStyle w:val="CommentText"/>
              <w:rPr>
                <w:sz w:val="22"/>
                <w:szCs w:val="22"/>
              </w:rPr>
            </w:pPr>
            <w:r w:rsidRPr="002A25BF">
              <w:rPr>
                <w:sz w:val="22"/>
                <w:szCs w:val="22"/>
              </w:rPr>
              <w:t xml:space="preserve">23 March 2022        </w:t>
            </w:r>
          </w:p>
        </w:tc>
        <w:tc>
          <w:tcPr>
            <w:tcW w:w="10692" w:type="dxa"/>
          </w:tcPr>
          <w:p w14:paraId="4A28D8DF" w14:textId="77777777" w:rsidR="00F23C71" w:rsidRPr="002A25BF" w:rsidRDefault="00F23C71" w:rsidP="00BE08FC">
            <w:pPr>
              <w:pStyle w:val="CommentText"/>
              <w:rPr>
                <w:sz w:val="22"/>
                <w:szCs w:val="22"/>
              </w:rPr>
            </w:pPr>
            <w:r w:rsidRPr="002A25BF">
              <w:rPr>
                <w:sz w:val="22"/>
                <w:szCs w:val="22"/>
              </w:rPr>
              <w:t>Omicron case numbers and hospitalisations increased more significantly in the second half of February onwards</w:t>
            </w:r>
            <w:r w:rsidR="002A02B7" w:rsidRPr="002A25BF">
              <w:rPr>
                <w:rStyle w:val="FootnoteReference"/>
                <w:sz w:val="22"/>
                <w:szCs w:val="22"/>
              </w:rPr>
              <w:footnoteReference w:id="21"/>
            </w:r>
          </w:p>
          <w:p w14:paraId="5BC9EDD7" w14:textId="5EE8E730" w:rsidR="00C052DA" w:rsidRPr="002A25BF" w:rsidRDefault="00C052DA" w:rsidP="00BE08FC">
            <w:pPr>
              <w:pStyle w:val="CommentText"/>
              <w:rPr>
                <w:sz w:val="22"/>
                <w:szCs w:val="22"/>
              </w:rPr>
            </w:pPr>
            <w:r w:rsidRPr="002A25BF">
              <w:rPr>
                <w:sz w:val="22"/>
                <w:szCs w:val="22"/>
              </w:rPr>
              <w:t xml:space="preserve">Seven day rolling average of cases is over 20,000, while daily count reaches over 23,000. </w:t>
            </w:r>
            <w:r w:rsidR="00785305" w:rsidRPr="002A25BF">
              <w:rPr>
                <w:sz w:val="22"/>
                <w:szCs w:val="22"/>
              </w:rPr>
              <w:t xml:space="preserve">This </w:t>
            </w:r>
            <w:r w:rsidR="001474D5" w:rsidRPr="002A25BF">
              <w:rPr>
                <w:sz w:val="22"/>
                <w:szCs w:val="22"/>
              </w:rPr>
              <w:t>was</w:t>
            </w:r>
            <w:r w:rsidR="00785305" w:rsidRPr="002A25BF">
              <w:rPr>
                <w:sz w:val="22"/>
                <w:szCs w:val="22"/>
              </w:rPr>
              <w:t xml:space="preserve"> the peak of case numbers at the time of writing</w:t>
            </w:r>
            <w:r w:rsidR="0007492F" w:rsidRPr="002A25BF">
              <w:rPr>
                <w:sz w:val="22"/>
                <w:szCs w:val="22"/>
              </w:rPr>
              <w:t>.</w:t>
            </w:r>
          </w:p>
          <w:p w14:paraId="49B34B33" w14:textId="6137A345" w:rsidR="009A19B9" w:rsidRPr="002A25BF" w:rsidRDefault="009A19B9" w:rsidP="007C7F89">
            <w:pPr>
              <w:pStyle w:val="CommentText"/>
              <w:rPr>
                <w:sz w:val="22"/>
                <w:szCs w:val="22"/>
              </w:rPr>
            </w:pPr>
            <w:r w:rsidRPr="002A25BF">
              <w:rPr>
                <w:sz w:val="22"/>
                <w:szCs w:val="22"/>
              </w:rPr>
              <w:t xml:space="preserve">Changes </w:t>
            </w:r>
            <w:r w:rsidR="0094122A">
              <w:rPr>
                <w:sz w:val="22"/>
                <w:szCs w:val="22"/>
              </w:rPr>
              <w:t>we</w:t>
            </w:r>
            <w:r w:rsidRPr="002A25BF">
              <w:rPr>
                <w:sz w:val="22"/>
                <w:szCs w:val="22"/>
              </w:rPr>
              <w:t xml:space="preserve">re made to the </w:t>
            </w:r>
            <w:r w:rsidR="003427AB" w:rsidRPr="003427AB">
              <w:rPr>
                <w:i/>
                <w:iCs/>
                <w:sz w:val="22"/>
                <w:szCs w:val="22"/>
              </w:rPr>
              <w:t>red-light</w:t>
            </w:r>
            <w:r w:rsidRPr="002A25BF">
              <w:rPr>
                <w:sz w:val="22"/>
                <w:szCs w:val="22"/>
              </w:rPr>
              <w:t xml:space="preserve"> setting: no limitations on numbers of people gathering outdoors, indoors limit increase to 2000 people. </w:t>
            </w:r>
          </w:p>
        </w:tc>
      </w:tr>
      <w:tr w:rsidR="007C7F89" w14:paraId="07BDACB4" w14:textId="77777777" w:rsidTr="3DDD0C18">
        <w:tc>
          <w:tcPr>
            <w:tcW w:w="3256" w:type="dxa"/>
          </w:tcPr>
          <w:p w14:paraId="4857A103" w14:textId="7B7A6886" w:rsidR="007C7F89" w:rsidRPr="002A25BF" w:rsidRDefault="007C7F89" w:rsidP="00BE08FC">
            <w:pPr>
              <w:pStyle w:val="CommentText"/>
              <w:rPr>
                <w:sz w:val="22"/>
                <w:szCs w:val="22"/>
              </w:rPr>
            </w:pPr>
            <w:r w:rsidRPr="002A25BF">
              <w:rPr>
                <w:sz w:val="22"/>
                <w:szCs w:val="22"/>
              </w:rPr>
              <w:t>14 April 2022</w:t>
            </w:r>
          </w:p>
        </w:tc>
        <w:tc>
          <w:tcPr>
            <w:tcW w:w="10692" w:type="dxa"/>
          </w:tcPr>
          <w:p w14:paraId="64C8D5C4" w14:textId="6CE9911A" w:rsidR="004F1A68" w:rsidRPr="002A25BF" w:rsidRDefault="007C7F89" w:rsidP="00BE08FC">
            <w:pPr>
              <w:pStyle w:val="CommentText"/>
              <w:rPr>
                <w:sz w:val="22"/>
                <w:szCs w:val="22"/>
              </w:rPr>
            </w:pPr>
            <w:r w:rsidRPr="002A25BF">
              <w:rPr>
                <w:sz w:val="22"/>
                <w:szCs w:val="22"/>
              </w:rPr>
              <w:t xml:space="preserve">New Zealand </w:t>
            </w:r>
            <w:r w:rsidR="00600302">
              <w:rPr>
                <w:sz w:val="22"/>
                <w:szCs w:val="22"/>
              </w:rPr>
              <w:t>move</w:t>
            </w:r>
            <w:r w:rsidR="0094122A">
              <w:rPr>
                <w:sz w:val="22"/>
                <w:szCs w:val="22"/>
              </w:rPr>
              <w:t>d</w:t>
            </w:r>
            <w:r w:rsidRPr="002A25BF">
              <w:rPr>
                <w:sz w:val="22"/>
                <w:szCs w:val="22"/>
              </w:rPr>
              <w:t xml:space="preserve"> to the </w:t>
            </w:r>
            <w:r w:rsidR="003427AB">
              <w:rPr>
                <w:sz w:val="22"/>
                <w:szCs w:val="22"/>
              </w:rPr>
              <w:t>o</w:t>
            </w:r>
            <w:r w:rsidR="00641011" w:rsidRPr="003427AB">
              <w:rPr>
                <w:i/>
                <w:iCs/>
                <w:sz w:val="22"/>
                <w:szCs w:val="22"/>
              </w:rPr>
              <w:t>range</w:t>
            </w:r>
            <w:r w:rsidRPr="002A25BF">
              <w:rPr>
                <w:sz w:val="22"/>
                <w:szCs w:val="22"/>
              </w:rPr>
              <w:t xml:space="preserve"> traffic light setting</w:t>
            </w:r>
            <w:r w:rsidR="00AF1382">
              <w:rPr>
                <w:sz w:val="22"/>
                <w:szCs w:val="22"/>
              </w:rPr>
              <w:t>: i</w:t>
            </w:r>
            <w:r w:rsidRPr="002A25BF">
              <w:rPr>
                <w:sz w:val="22"/>
                <w:szCs w:val="22"/>
              </w:rPr>
              <w:t>ndoor venue capacity rules are removed but facemasks are still required in most indoor venues.</w:t>
            </w:r>
          </w:p>
        </w:tc>
      </w:tr>
      <w:tr w:rsidR="004F1A68" w14:paraId="06C78B67" w14:textId="77777777" w:rsidTr="3DDD0C18">
        <w:tc>
          <w:tcPr>
            <w:tcW w:w="3256" w:type="dxa"/>
          </w:tcPr>
          <w:p w14:paraId="7A28A06A" w14:textId="0D14E29E" w:rsidR="004F1A68" w:rsidRPr="002A25BF" w:rsidRDefault="00F2359B" w:rsidP="00BE08FC">
            <w:pPr>
              <w:pStyle w:val="CommentText"/>
              <w:rPr>
                <w:sz w:val="22"/>
                <w:szCs w:val="22"/>
              </w:rPr>
            </w:pPr>
            <w:r w:rsidRPr="002A25BF">
              <w:rPr>
                <w:sz w:val="22"/>
                <w:szCs w:val="22"/>
              </w:rPr>
              <w:t>April</w:t>
            </w:r>
            <w:r w:rsidR="0007492F" w:rsidRPr="002A25BF">
              <w:rPr>
                <w:sz w:val="22"/>
                <w:szCs w:val="22"/>
              </w:rPr>
              <w:t xml:space="preserve"> – </w:t>
            </w:r>
            <w:r w:rsidR="00A95D7F">
              <w:rPr>
                <w:sz w:val="22"/>
                <w:szCs w:val="22"/>
              </w:rPr>
              <w:t>September</w:t>
            </w:r>
            <w:r w:rsidR="0007492F" w:rsidRPr="002A25BF">
              <w:rPr>
                <w:sz w:val="22"/>
                <w:szCs w:val="22"/>
              </w:rPr>
              <w:t xml:space="preserve"> 2022</w:t>
            </w:r>
            <w:r w:rsidR="004F1A68" w:rsidRPr="002A25BF">
              <w:rPr>
                <w:sz w:val="22"/>
                <w:szCs w:val="22"/>
              </w:rPr>
              <w:t xml:space="preserve">          </w:t>
            </w:r>
          </w:p>
        </w:tc>
        <w:tc>
          <w:tcPr>
            <w:tcW w:w="10692" w:type="dxa"/>
          </w:tcPr>
          <w:p w14:paraId="039F0676" w14:textId="69AEA7CE" w:rsidR="004F1A68" w:rsidRPr="002A25BF" w:rsidRDefault="0007492F" w:rsidP="00CB3442">
            <w:pPr>
              <w:pStyle w:val="CommentText"/>
              <w:rPr>
                <w:sz w:val="22"/>
                <w:szCs w:val="22"/>
              </w:rPr>
            </w:pPr>
            <w:r w:rsidRPr="002A25BF">
              <w:rPr>
                <w:sz w:val="22"/>
                <w:szCs w:val="22"/>
              </w:rPr>
              <w:t>Continued Omicron outbreak</w:t>
            </w:r>
            <w:r w:rsidR="00190E15" w:rsidRPr="002A25BF">
              <w:rPr>
                <w:sz w:val="22"/>
                <w:szCs w:val="22"/>
              </w:rPr>
              <w:t xml:space="preserve">. </w:t>
            </w:r>
            <w:r w:rsidR="00CB3442" w:rsidRPr="002A25BF">
              <w:rPr>
                <w:sz w:val="22"/>
                <w:szCs w:val="22"/>
              </w:rPr>
              <w:t>There were o</w:t>
            </w:r>
            <w:r w:rsidR="00381772" w:rsidRPr="002A25BF">
              <w:rPr>
                <w:sz w:val="22"/>
                <w:szCs w:val="22"/>
              </w:rPr>
              <w:t>ver 20,000 cases</w:t>
            </w:r>
            <w:r w:rsidR="00CB3442" w:rsidRPr="002A25BF">
              <w:rPr>
                <w:sz w:val="22"/>
                <w:szCs w:val="22"/>
              </w:rPr>
              <w:t xml:space="preserve"> at the peak of the first Omicron wave in</w:t>
            </w:r>
            <w:r w:rsidR="00381772" w:rsidRPr="002A25BF">
              <w:rPr>
                <w:sz w:val="22"/>
                <w:szCs w:val="22"/>
              </w:rPr>
              <w:t xml:space="preserve"> late February</w:t>
            </w:r>
            <w:r w:rsidR="00CB3442" w:rsidRPr="002A25BF">
              <w:rPr>
                <w:sz w:val="22"/>
                <w:szCs w:val="22"/>
              </w:rPr>
              <w:t xml:space="preserve"> and </w:t>
            </w:r>
            <w:r w:rsidR="009A783E" w:rsidRPr="002A25BF">
              <w:rPr>
                <w:sz w:val="22"/>
                <w:szCs w:val="22"/>
              </w:rPr>
              <w:t xml:space="preserve">over 11,000 </w:t>
            </w:r>
            <w:r w:rsidR="00CB3442" w:rsidRPr="002A25BF">
              <w:rPr>
                <w:sz w:val="22"/>
                <w:szCs w:val="22"/>
              </w:rPr>
              <w:t xml:space="preserve">cases at the peak of the second wave in </w:t>
            </w:r>
            <w:r w:rsidR="009A783E" w:rsidRPr="002A25BF">
              <w:rPr>
                <w:sz w:val="22"/>
                <w:szCs w:val="22"/>
              </w:rPr>
              <w:t>mid</w:t>
            </w:r>
            <w:r w:rsidR="00CB3442" w:rsidRPr="002A25BF">
              <w:rPr>
                <w:sz w:val="22"/>
                <w:szCs w:val="22"/>
              </w:rPr>
              <w:t>-</w:t>
            </w:r>
            <w:r w:rsidR="009A783E" w:rsidRPr="002A25BF">
              <w:rPr>
                <w:sz w:val="22"/>
                <w:szCs w:val="22"/>
              </w:rPr>
              <w:t>Jul</w:t>
            </w:r>
            <w:r w:rsidR="00CB3442" w:rsidRPr="002A25BF">
              <w:rPr>
                <w:sz w:val="22"/>
                <w:szCs w:val="22"/>
              </w:rPr>
              <w:t xml:space="preserve">y before a downward trend </w:t>
            </w:r>
            <w:r w:rsidR="009A783E" w:rsidRPr="002A25BF">
              <w:rPr>
                <w:sz w:val="22"/>
                <w:szCs w:val="22"/>
              </w:rPr>
              <w:t>into September 2022</w:t>
            </w:r>
            <w:r w:rsidR="002A25BF">
              <w:rPr>
                <w:sz w:val="22"/>
                <w:szCs w:val="22"/>
              </w:rPr>
              <w:t>.</w:t>
            </w:r>
            <w:r w:rsidR="00A95D7F">
              <w:rPr>
                <w:sz w:val="22"/>
                <w:szCs w:val="22"/>
              </w:rPr>
              <w:t xml:space="preserve"> See Figure 21.</w:t>
            </w:r>
            <w:r w:rsidR="00CF0B0D">
              <w:rPr>
                <w:sz w:val="22"/>
                <w:szCs w:val="22"/>
              </w:rPr>
              <w:t xml:space="preserve"> The </w:t>
            </w:r>
            <w:r w:rsidR="00634A7E">
              <w:rPr>
                <w:sz w:val="22"/>
                <w:szCs w:val="22"/>
              </w:rPr>
              <w:t xml:space="preserve">‘traffic light’ system </w:t>
            </w:r>
            <w:r w:rsidR="003427AB">
              <w:rPr>
                <w:sz w:val="22"/>
                <w:szCs w:val="22"/>
              </w:rPr>
              <w:t>ended</w:t>
            </w:r>
            <w:r w:rsidR="00634A7E">
              <w:rPr>
                <w:sz w:val="22"/>
                <w:szCs w:val="22"/>
              </w:rPr>
              <w:t xml:space="preserve"> in September 2022.</w:t>
            </w:r>
          </w:p>
        </w:tc>
      </w:tr>
    </w:tbl>
    <w:p w14:paraId="2ACEE093" w14:textId="44D6FCDC" w:rsidR="00BE08FC" w:rsidRPr="009A19B9" w:rsidRDefault="009A19B9" w:rsidP="009A19B9">
      <w:pPr>
        <w:pStyle w:val="CommentText"/>
        <w:rPr>
          <w:sz w:val="22"/>
          <w:szCs w:val="22"/>
        </w:rPr>
      </w:pPr>
      <w:r>
        <w:rPr>
          <w:sz w:val="22"/>
          <w:szCs w:val="22"/>
        </w:rPr>
        <w:t xml:space="preserve">                                                                     </w:t>
      </w:r>
      <w:r w:rsidRPr="009A19B9">
        <w:rPr>
          <w:sz w:val="22"/>
          <w:szCs w:val="22"/>
        </w:rPr>
        <w:t xml:space="preserve"> </w:t>
      </w:r>
      <w:r>
        <w:rPr>
          <w:sz w:val="22"/>
          <w:szCs w:val="22"/>
        </w:rPr>
        <w:t xml:space="preserve">    </w:t>
      </w:r>
    </w:p>
    <w:p w14:paraId="5BB58DE0" w14:textId="1067C6B8" w:rsidR="00F2359B" w:rsidRDefault="00F2359B" w:rsidP="00F2359B">
      <w:pPr>
        <w:pStyle w:val="NoSpacing"/>
        <w:keepNext/>
      </w:pPr>
    </w:p>
    <w:p w14:paraId="7DCFFAFC" w14:textId="71774C25" w:rsidR="005143A0" w:rsidRDefault="005143A0" w:rsidP="00F2359B">
      <w:pPr>
        <w:pStyle w:val="NoSpacing"/>
        <w:keepNext/>
      </w:pPr>
      <w:r>
        <w:rPr>
          <w:noProof/>
          <w:lang w:eastAsia="en-NZ"/>
        </w:rPr>
        <w:drawing>
          <wp:inline distT="0" distB="0" distL="0" distR="0" wp14:anchorId="08B10914" wp14:editId="7D471815">
            <wp:extent cx="6848475" cy="4876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t="5535"/>
                    <a:stretch/>
                  </pic:blipFill>
                  <pic:spPr bwMode="auto">
                    <a:xfrm>
                      <a:off x="0" y="0"/>
                      <a:ext cx="6848475" cy="4876800"/>
                    </a:xfrm>
                    <a:prstGeom prst="rect">
                      <a:avLst/>
                    </a:prstGeom>
                    <a:ln>
                      <a:noFill/>
                    </a:ln>
                    <a:extLst>
                      <a:ext uri="{53640926-AAD7-44D8-BBD7-CCE9431645EC}">
                        <a14:shadowObscured xmlns:a14="http://schemas.microsoft.com/office/drawing/2010/main"/>
                      </a:ext>
                    </a:extLst>
                  </pic:spPr>
                </pic:pic>
              </a:graphicData>
            </a:graphic>
          </wp:inline>
        </w:drawing>
      </w:r>
    </w:p>
    <w:p w14:paraId="0599AA19" w14:textId="1A8F0D89" w:rsidR="00DF1E70" w:rsidRPr="00EF1C8F" w:rsidRDefault="00F2359B" w:rsidP="0007492F">
      <w:pPr>
        <w:pStyle w:val="Caption"/>
        <w:rPr>
          <w:b w:val="0"/>
          <w:bCs/>
        </w:rPr>
      </w:pPr>
      <w:r>
        <w:t xml:space="preserve">Figure </w:t>
      </w:r>
      <w:r>
        <w:fldChar w:fldCharType="begin"/>
      </w:r>
      <w:r>
        <w:instrText>SEQ Figure \* ARABIC</w:instrText>
      </w:r>
      <w:r>
        <w:fldChar w:fldCharType="separate"/>
      </w:r>
      <w:r w:rsidR="0033636A">
        <w:rPr>
          <w:noProof/>
        </w:rPr>
        <w:t>26</w:t>
      </w:r>
      <w:r>
        <w:fldChar w:fldCharType="end"/>
      </w:r>
      <w:r>
        <w:t xml:space="preserve"> </w:t>
      </w:r>
      <w:r w:rsidR="00437756">
        <w:t xml:space="preserve">New reported </w:t>
      </w:r>
      <w:r w:rsidR="00967DDF">
        <w:t xml:space="preserve">COVID-19 cases </w:t>
      </w:r>
      <w:r w:rsidR="00EC7CDD">
        <w:t>and 7 day rolling average,</w:t>
      </w:r>
      <w:r>
        <w:t xml:space="preserve"> Aotearoa New Zealand</w:t>
      </w:r>
      <w:r w:rsidR="0007492F">
        <w:t xml:space="preserve">. </w:t>
      </w:r>
      <w:r w:rsidR="00DF1E70" w:rsidRPr="00EF1C8F">
        <w:rPr>
          <w:b w:val="0"/>
          <w:bCs/>
        </w:rPr>
        <w:t xml:space="preserve">Source: </w:t>
      </w:r>
      <w:r w:rsidR="00EC7CDD">
        <w:rPr>
          <w:b w:val="0"/>
          <w:bCs/>
        </w:rPr>
        <w:t>Unite Against COVID-19</w:t>
      </w:r>
      <w:r w:rsidR="00EF1C8F">
        <w:rPr>
          <w:b w:val="0"/>
          <w:bCs/>
        </w:rPr>
        <w:t xml:space="preserve">, </w:t>
      </w:r>
      <w:r w:rsidR="00EC798E">
        <w:rPr>
          <w:b w:val="0"/>
          <w:bCs/>
        </w:rPr>
        <w:t xml:space="preserve">accessed </w:t>
      </w:r>
      <w:r w:rsidR="002A29D7">
        <w:rPr>
          <w:b w:val="0"/>
          <w:bCs/>
        </w:rPr>
        <w:t>November</w:t>
      </w:r>
      <w:r w:rsidR="00EF1C8F">
        <w:rPr>
          <w:b w:val="0"/>
          <w:bCs/>
        </w:rPr>
        <w:t xml:space="preserve"> </w:t>
      </w:r>
      <w:r w:rsidR="002A29D7">
        <w:rPr>
          <w:b w:val="0"/>
          <w:bCs/>
        </w:rPr>
        <w:t xml:space="preserve">22 </w:t>
      </w:r>
      <w:r w:rsidR="00437756">
        <w:rPr>
          <w:b w:val="0"/>
          <w:bCs/>
        </w:rPr>
        <w:t>2022,</w:t>
      </w:r>
      <w:r w:rsidR="00EF1C8F" w:rsidRPr="00EF1C8F">
        <w:rPr>
          <w:b w:val="0"/>
          <w:bCs/>
        </w:rPr>
        <w:t xml:space="preserve"> </w:t>
      </w:r>
      <w:hyperlink r:id="rId86" w:history="1">
        <w:r w:rsidR="00C018E5" w:rsidRPr="001802E0">
          <w:rPr>
            <w:rStyle w:val="Hyperlink"/>
          </w:rPr>
          <w:t>https://covid19.health.nz/advice/covid-19-data</w:t>
        </w:r>
      </w:hyperlink>
      <w:r w:rsidR="00C018E5">
        <w:t xml:space="preserve"> </w:t>
      </w:r>
    </w:p>
    <w:p w14:paraId="03118EF1" w14:textId="413D3580" w:rsidR="008529AC" w:rsidRDefault="008529AC" w:rsidP="008529AC">
      <w:pPr>
        <w:pStyle w:val="Heading1"/>
      </w:pPr>
      <w:bookmarkStart w:id="112" w:name="_Toc121236128"/>
      <w:r>
        <w:t xml:space="preserve">Appendix </w:t>
      </w:r>
      <w:r w:rsidR="00622F6C">
        <w:t>2</w:t>
      </w:r>
      <w:r w:rsidR="00614CDA">
        <w:t>: NZCR data</w:t>
      </w:r>
      <w:bookmarkEnd w:id="34"/>
      <w:bookmarkEnd w:id="35"/>
      <w:r w:rsidR="00C85428">
        <w:t xml:space="preserve"> information</w:t>
      </w:r>
      <w:bookmarkEnd w:id="112"/>
    </w:p>
    <w:p w14:paraId="4A2F6A6C" w14:textId="5BEBB80D" w:rsidR="00F665C2" w:rsidRDefault="00F665C2" w:rsidP="00F665C2">
      <w:pPr>
        <w:pStyle w:val="Heading2"/>
      </w:pPr>
      <w:r>
        <w:t>The New Zealand Cancer Registry as a</w:t>
      </w:r>
      <w:r w:rsidR="00FA5652">
        <w:t xml:space="preserve"> data</w:t>
      </w:r>
      <w:r>
        <w:t xml:space="preserve"> source for new cancer diagnoses</w:t>
      </w:r>
    </w:p>
    <w:p w14:paraId="1812938B" w14:textId="203F7140" w:rsidR="00F665C2" w:rsidRDefault="00F665C2" w:rsidP="00F665C2">
      <w:r w:rsidRPr="003A2CC6">
        <w:t>Cancer registration is a process where data is collated from multiple sources about people diagnosed with cancer and rules are applied to determine the type of cancer they have. This information is recorded in the New Zealand Cancer Registry. Each tumour is classified using an international World Health Organi</w:t>
      </w:r>
      <w:r w:rsidR="00FA5652">
        <w:t>z</w:t>
      </w:r>
      <w:r w:rsidRPr="003A2CC6">
        <w:t>ation standard so that cancer incidence can be compared between countries. The tumour is staged based on all the information available within 4 months of diagnosis. This process may take up to six months or more depending on the number of missing reports that need to be followed up with laboratories.</w:t>
      </w:r>
    </w:p>
    <w:p w14:paraId="1BB2FAF7" w14:textId="77777777" w:rsidR="00F665C2" w:rsidRDefault="00F665C2" w:rsidP="00F665C2">
      <w:r w:rsidRPr="003A2CC6">
        <w:t>For each registration there may be multiple pathology reports as there may be multiple procedures performed on the tumour. This means there will be more than one registration for people diagnosed with more than one type of tumour.</w:t>
      </w:r>
    </w:p>
    <w:p w14:paraId="3C528370" w14:textId="77777777" w:rsidR="00F665C2" w:rsidRDefault="00F665C2" w:rsidP="00F665C2">
      <w:r w:rsidRPr="003A2CC6">
        <w:t>Cancer registrations come from pathology laboratories, haematology laboratories, mortality records and reviewing hospital discharge records. Laboratory reports provide the best source of near real time data to monitor new diagnoses of cancer in New Zealand.</w:t>
      </w:r>
    </w:p>
    <w:p w14:paraId="448931E2" w14:textId="4B8511B7" w:rsidR="00F665C2" w:rsidRDefault="00F665C2" w:rsidP="00F665C2">
      <w:pPr>
        <w:pStyle w:val="Heading2"/>
      </w:pPr>
      <w:r>
        <w:t xml:space="preserve">Pathology reports as a data source for providing near real time monitoring </w:t>
      </w:r>
      <w:r w:rsidR="00A93EC8">
        <w:t xml:space="preserve">of </w:t>
      </w:r>
      <w:r>
        <w:t>cancer diagnoses</w:t>
      </w:r>
    </w:p>
    <w:p w14:paraId="5E4B8EE8" w14:textId="77777777" w:rsidR="00F665C2" w:rsidRDefault="00F665C2" w:rsidP="00F665C2">
      <w:r w:rsidRPr="003A2CC6">
        <w:t>Pathology reports (documents) are received by the NZCR as electronic messages. An administrator triages these documents each day and if the document appears to meet the requirements for registration the document is “administered”. The document may relate to an existing registration or may contain information for a new cancer event. Documents that do not meet the cancer reporting requirements will be marked as “deleted”, “rejected” or “agreed not for registration”.</w:t>
      </w:r>
    </w:p>
    <w:p w14:paraId="0A44B575" w14:textId="13B63206" w:rsidR="001840CE" w:rsidRDefault="00F665C2" w:rsidP="00F665C2">
      <w:r w:rsidRPr="003A2CC6">
        <w:t>The administrator creates a new provisional cancer event if the pathology report identifies a new cancer diagnosis for this person. This new cancer event is assigned to a cancer group and this provisional event is then queued for further assessment by a clinical coder. If the required information has been provided the coder creates a new registration. If some information is not yet available, then the registration is held open until further information arrives to complete the registration or determine that the tumour does not meet the registration criteria.</w:t>
      </w:r>
      <w:r w:rsidR="001840CE">
        <w:br w:type="page"/>
      </w:r>
    </w:p>
    <w:p w14:paraId="66B44AC4" w14:textId="77777777" w:rsidR="001840CE" w:rsidRDefault="001840CE" w:rsidP="008529AC">
      <w:pPr>
        <w:sectPr w:rsidR="001840CE" w:rsidSect="00E3441A">
          <w:pgSz w:w="16838" w:h="11906" w:orient="landscape"/>
          <w:pgMar w:top="1134" w:right="1440" w:bottom="991" w:left="1440" w:header="709" w:footer="709" w:gutter="0"/>
          <w:cols w:space="708"/>
          <w:titlePg/>
          <w:docGrid w:linePitch="360"/>
        </w:sectPr>
      </w:pPr>
    </w:p>
    <w:p w14:paraId="133F4A1E" w14:textId="0775142F" w:rsidR="00ED38C5" w:rsidRDefault="00ED38C5" w:rsidP="00ED38C5">
      <w:pPr>
        <w:pStyle w:val="Heading1"/>
      </w:pPr>
      <w:bookmarkStart w:id="113" w:name="_Toc41410754"/>
      <w:bookmarkStart w:id="114" w:name="_Toc121236129"/>
      <w:r>
        <w:t xml:space="preserve">Appendix </w:t>
      </w:r>
      <w:r w:rsidR="00622F6C">
        <w:t>3</w:t>
      </w:r>
      <w:r>
        <w:t xml:space="preserve">: NZCR registrations by </w:t>
      </w:r>
      <w:bookmarkEnd w:id="113"/>
      <w:r w:rsidR="000F575D">
        <w:t>Te Whatu Ora district</w:t>
      </w:r>
      <w:bookmarkEnd w:id="114"/>
    </w:p>
    <w:p w14:paraId="3AE2DB04" w14:textId="7B87156E" w:rsidR="0063348E" w:rsidRDefault="00FA5652" w:rsidP="0063348E">
      <w:pPr>
        <w:pStyle w:val="Caption"/>
      </w:pPr>
      <w:r w:rsidRPr="00FA5652">
        <w:t xml:space="preserve">Number of </w:t>
      </w:r>
      <w:r>
        <w:t>cancer registrations</w:t>
      </w:r>
      <w:r w:rsidRPr="00FA5652">
        <w:t xml:space="preserve"> and percentage difference in 202</w:t>
      </w:r>
      <w:r w:rsidR="004D6931">
        <w:t>2</w:t>
      </w:r>
      <w:r w:rsidRPr="00FA5652">
        <w:t xml:space="preserve"> compared to </w:t>
      </w:r>
      <w:r w:rsidR="008D42D8">
        <w:t>2018/19</w:t>
      </w:r>
      <w:r w:rsidRPr="00FA5652">
        <w:t xml:space="preserve"> average, by month and cumulative year to date, </w:t>
      </w:r>
      <w:r w:rsidR="0063348E" w:rsidRPr="00401D01">
        <w:t xml:space="preserve">by </w:t>
      </w:r>
      <w:r w:rsidR="00AE6AAA">
        <w:t xml:space="preserve">Te Whatu Ora </w:t>
      </w:r>
      <w:r w:rsidR="001B3DDA">
        <w:t>d</w:t>
      </w:r>
      <w:r w:rsidR="00AE6AAA">
        <w:t>istrict</w:t>
      </w:r>
      <w:r w:rsidR="0063348E">
        <w:t xml:space="preserve"> of domicile </w:t>
      </w:r>
    </w:p>
    <w:tbl>
      <w:tblPr>
        <w:tblW w:w="14601" w:type="dxa"/>
        <w:tblInd w:w="-623" w:type="dxa"/>
        <w:tblLayout w:type="fixed"/>
        <w:tblLook w:val="04A0" w:firstRow="1" w:lastRow="0" w:firstColumn="1" w:lastColumn="0" w:noHBand="0" w:noVBand="1"/>
      </w:tblPr>
      <w:tblGrid>
        <w:gridCol w:w="929"/>
        <w:gridCol w:w="2332"/>
        <w:gridCol w:w="992"/>
        <w:gridCol w:w="709"/>
        <w:gridCol w:w="1134"/>
        <w:gridCol w:w="992"/>
        <w:gridCol w:w="709"/>
        <w:gridCol w:w="1134"/>
        <w:gridCol w:w="992"/>
        <w:gridCol w:w="709"/>
        <w:gridCol w:w="1134"/>
        <w:gridCol w:w="992"/>
        <w:gridCol w:w="709"/>
        <w:gridCol w:w="1134"/>
      </w:tblGrid>
      <w:tr w:rsidR="00926A42" w:rsidRPr="00BC5461" w14:paraId="6395CA91" w14:textId="77777777" w:rsidTr="00FB1D12">
        <w:trPr>
          <w:trHeight w:val="266"/>
        </w:trPr>
        <w:tc>
          <w:tcPr>
            <w:tcW w:w="929" w:type="dxa"/>
            <w:tcBorders>
              <w:top w:val="nil"/>
              <w:left w:val="nil"/>
              <w:bottom w:val="nil"/>
              <w:right w:val="nil"/>
            </w:tcBorders>
            <w:shd w:val="clear" w:color="auto" w:fill="auto"/>
            <w:noWrap/>
            <w:vAlign w:val="bottom"/>
            <w:hideMark/>
          </w:tcPr>
          <w:p w14:paraId="7A67381C" w14:textId="77777777" w:rsidR="00BC5461" w:rsidRPr="00BC5461" w:rsidRDefault="00BC5461" w:rsidP="00BC5461">
            <w:pPr>
              <w:spacing w:after="0" w:line="240" w:lineRule="auto"/>
              <w:rPr>
                <w:rFonts w:ascii="Times New Roman" w:eastAsia="Times New Roman" w:hAnsi="Times New Roman" w:cs="Times New Roman"/>
                <w:sz w:val="24"/>
                <w:szCs w:val="24"/>
                <w:lang w:eastAsia="en-NZ"/>
              </w:rPr>
            </w:pPr>
          </w:p>
        </w:tc>
        <w:tc>
          <w:tcPr>
            <w:tcW w:w="2332" w:type="dxa"/>
            <w:tcBorders>
              <w:top w:val="nil"/>
              <w:left w:val="nil"/>
              <w:bottom w:val="nil"/>
              <w:right w:val="nil"/>
            </w:tcBorders>
            <w:shd w:val="clear" w:color="auto" w:fill="auto"/>
            <w:noWrap/>
            <w:vAlign w:val="bottom"/>
            <w:hideMark/>
          </w:tcPr>
          <w:p w14:paraId="64E08307" w14:textId="77777777" w:rsidR="00BC5461" w:rsidRPr="00BC5461" w:rsidRDefault="00BC5461" w:rsidP="00BC5461">
            <w:pPr>
              <w:spacing w:after="0" w:line="240" w:lineRule="auto"/>
              <w:rPr>
                <w:rFonts w:ascii="Times New Roman" w:eastAsia="Times New Roman" w:hAnsi="Times New Roman" w:cs="Times New Roman"/>
                <w:sz w:val="20"/>
                <w:szCs w:val="20"/>
                <w:lang w:eastAsia="en-NZ"/>
              </w:rPr>
            </w:pP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140FA34C" w14:textId="77777777" w:rsidR="00BC5461" w:rsidRPr="00BC5461" w:rsidRDefault="00BC5461" w:rsidP="00BC5461">
            <w:pPr>
              <w:spacing w:after="0" w:line="240" w:lineRule="auto"/>
              <w:jc w:val="center"/>
              <w:rPr>
                <w:rFonts w:ascii="Calibri" w:eastAsia="Times New Roman" w:hAnsi="Calibri" w:cs="Calibri"/>
                <w:b/>
                <w:bCs/>
                <w:color w:val="000000"/>
                <w:lang w:eastAsia="en-NZ"/>
              </w:rPr>
            </w:pPr>
            <w:r w:rsidRPr="00BC5461">
              <w:rPr>
                <w:rFonts w:ascii="Calibri" w:eastAsia="Times New Roman" w:hAnsi="Calibri" w:cs="Calibri"/>
                <w:b/>
                <w:bCs/>
                <w:color w:val="000000"/>
                <w:lang w:eastAsia="en-NZ"/>
              </w:rPr>
              <w:t>June</w:t>
            </w: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36F868D6" w14:textId="77777777" w:rsidR="00BC5461" w:rsidRPr="00BC5461" w:rsidRDefault="00BC5461" w:rsidP="00BC5461">
            <w:pPr>
              <w:spacing w:after="0" w:line="240" w:lineRule="auto"/>
              <w:jc w:val="center"/>
              <w:rPr>
                <w:rFonts w:ascii="Calibri" w:eastAsia="Times New Roman" w:hAnsi="Calibri" w:cs="Calibri"/>
                <w:b/>
                <w:bCs/>
                <w:color w:val="000000"/>
                <w:lang w:eastAsia="en-NZ"/>
              </w:rPr>
            </w:pPr>
            <w:r w:rsidRPr="00BC5461">
              <w:rPr>
                <w:rFonts w:ascii="Calibri" w:eastAsia="Times New Roman" w:hAnsi="Calibri" w:cs="Calibri"/>
                <w:b/>
                <w:bCs/>
                <w:color w:val="000000"/>
                <w:lang w:eastAsia="en-NZ"/>
              </w:rPr>
              <w:t>July</w:t>
            </w: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72DAA57E" w14:textId="77777777" w:rsidR="00BC5461" w:rsidRPr="00BC5461" w:rsidRDefault="00BC5461" w:rsidP="00BC5461">
            <w:pPr>
              <w:spacing w:after="0" w:line="240" w:lineRule="auto"/>
              <w:jc w:val="center"/>
              <w:rPr>
                <w:rFonts w:ascii="Calibri" w:eastAsia="Times New Roman" w:hAnsi="Calibri" w:cs="Calibri"/>
                <w:b/>
                <w:bCs/>
                <w:color w:val="000000"/>
                <w:lang w:eastAsia="en-NZ"/>
              </w:rPr>
            </w:pPr>
            <w:r w:rsidRPr="00BC5461">
              <w:rPr>
                <w:rFonts w:ascii="Calibri" w:eastAsia="Times New Roman" w:hAnsi="Calibri" w:cs="Calibri"/>
                <w:b/>
                <w:bCs/>
                <w:color w:val="000000"/>
                <w:lang w:eastAsia="en-NZ"/>
              </w:rPr>
              <w:t>August</w:t>
            </w: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490BC51D" w14:textId="77777777" w:rsidR="00BC5461" w:rsidRPr="00BC5461" w:rsidRDefault="00BC5461" w:rsidP="00BC5461">
            <w:pPr>
              <w:spacing w:after="0" w:line="240" w:lineRule="auto"/>
              <w:jc w:val="center"/>
              <w:rPr>
                <w:rFonts w:ascii="Calibri" w:eastAsia="Times New Roman" w:hAnsi="Calibri" w:cs="Calibri"/>
                <w:b/>
                <w:bCs/>
                <w:color w:val="000000"/>
                <w:lang w:eastAsia="en-NZ"/>
              </w:rPr>
            </w:pPr>
            <w:r w:rsidRPr="00BC5461">
              <w:rPr>
                <w:rFonts w:ascii="Calibri" w:eastAsia="Times New Roman" w:hAnsi="Calibri" w:cs="Calibri"/>
                <w:b/>
                <w:bCs/>
                <w:color w:val="000000"/>
                <w:lang w:eastAsia="en-NZ"/>
              </w:rPr>
              <w:t>Cumulative January-August</w:t>
            </w:r>
          </w:p>
        </w:tc>
      </w:tr>
      <w:tr w:rsidR="00041FE7" w:rsidRPr="00BC5461" w14:paraId="5C395928" w14:textId="77777777" w:rsidTr="00FB1D12">
        <w:trPr>
          <w:trHeight w:val="266"/>
        </w:trPr>
        <w:tc>
          <w:tcPr>
            <w:tcW w:w="929" w:type="dxa"/>
            <w:tcBorders>
              <w:top w:val="nil"/>
              <w:left w:val="nil"/>
              <w:bottom w:val="nil"/>
              <w:right w:val="nil"/>
            </w:tcBorders>
            <w:shd w:val="clear" w:color="auto" w:fill="auto"/>
            <w:noWrap/>
            <w:vAlign w:val="bottom"/>
            <w:hideMark/>
          </w:tcPr>
          <w:p w14:paraId="0488FF23" w14:textId="77777777" w:rsidR="00BC5461" w:rsidRPr="00BC5461" w:rsidRDefault="00BC5461" w:rsidP="00BC5461">
            <w:pPr>
              <w:spacing w:after="0" w:line="240" w:lineRule="auto"/>
              <w:jc w:val="center"/>
              <w:rPr>
                <w:rFonts w:ascii="Calibri" w:eastAsia="Times New Roman" w:hAnsi="Calibri" w:cs="Calibri"/>
                <w:b/>
                <w:bCs/>
                <w:color w:val="000000"/>
                <w:lang w:eastAsia="en-NZ"/>
              </w:rPr>
            </w:pPr>
          </w:p>
        </w:tc>
        <w:tc>
          <w:tcPr>
            <w:tcW w:w="2332" w:type="dxa"/>
            <w:tcBorders>
              <w:top w:val="nil"/>
              <w:left w:val="nil"/>
              <w:bottom w:val="single" w:sz="4" w:space="0" w:color="auto"/>
              <w:right w:val="nil"/>
            </w:tcBorders>
            <w:shd w:val="clear" w:color="auto" w:fill="auto"/>
            <w:noWrap/>
            <w:vAlign w:val="bottom"/>
            <w:hideMark/>
          </w:tcPr>
          <w:p w14:paraId="16B088C1" w14:textId="77777777" w:rsidR="00BC5461" w:rsidRPr="00BC5461" w:rsidRDefault="00BC5461" w:rsidP="00BC5461">
            <w:pPr>
              <w:spacing w:after="0" w:line="240" w:lineRule="auto"/>
              <w:jc w:val="right"/>
              <w:rPr>
                <w:rFonts w:ascii="Calibri" w:eastAsia="Times New Roman" w:hAnsi="Calibri" w:cs="Calibri"/>
                <w:b/>
                <w:bCs/>
                <w:color w:val="000000"/>
                <w:lang w:eastAsia="en-NZ"/>
              </w:rPr>
            </w:pPr>
            <w:r w:rsidRPr="00BC5461">
              <w:rPr>
                <w:rFonts w:ascii="Calibri" w:eastAsia="Times New Roman" w:hAnsi="Calibri" w:cs="Calibri"/>
                <w:b/>
                <w:bCs/>
                <w:color w:val="000000"/>
                <w:lang w:eastAsia="en-NZ"/>
              </w:rPr>
              <w:t>DHB</w:t>
            </w:r>
          </w:p>
        </w:tc>
        <w:tc>
          <w:tcPr>
            <w:tcW w:w="992" w:type="dxa"/>
            <w:tcBorders>
              <w:top w:val="nil"/>
              <w:left w:val="nil"/>
              <w:bottom w:val="single" w:sz="4" w:space="0" w:color="auto"/>
              <w:right w:val="nil"/>
            </w:tcBorders>
            <w:shd w:val="clear" w:color="auto" w:fill="auto"/>
            <w:vAlign w:val="bottom"/>
            <w:hideMark/>
          </w:tcPr>
          <w:p w14:paraId="0D7B1FF2" w14:textId="77777777" w:rsidR="00BC5461" w:rsidRPr="00BC5461" w:rsidRDefault="00BC5461" w:rsidP="00BC5461">
            <w:pPr>
              <w:spacing w:after="0" w:line="240" w:lineRule="auto"/>
              <w:jc w:val="center"/>
              <w:rPr>
                <w:rFonts w:ascii="Calibri" w:eastAsia="Times New Roman" w:hAnsi="Calibri" w:cs="Calibri"/>
                <w:b/>
                <w:bCs/>
                <w:color w:val="000000"/>
                <w:lang w:eastAsia="en-NZ"/>
              </w:rPr>
            </w:pPr>
            <w:r w:rsidRPr="00BC5461">
              <w:rPr>
                <w:rFonts w:ascii="Calibri" w:eastAsia="Times New Roman" w:hAnsi="Calibri" w:cs="Calibri"/>
                <w:b/>
                <w:bCs/>
                <w:color w:val="000000"/>
                <w:lang w:eastAsia="en-NZ"/>
              </w:rPr>
              <w:t>2018/19</w:t>
            </w:r>
          </w:p>
        </w:tc>
        <w:tc>
          <w:tcPr>
            <w:tcW w:w="709" w:type="dxa"/>
            <w:tcBorders>
              <w:top w:val="nil"/>
              <w:left w:val="nil"/>
              <w:bottom w:val="single" w:sz="4" w:space="0" w:color="auto"/>
              <w:right w:val="nil"/>
            </w:tcBorders>
            <w:shd w:val="clear" w:color="auto" w:fill="auto"/>
            <w:noWrap/>
            <w:vAlign w:val="bottom"/>
            <w:hideMark/>
          </w:tcPr>
          <w:p w14:paraId="4785337F" w14:textId="77777777" w:rsidR="00BC5461" w:rsidRPr="00BC5461" w:rsidRDefault="00BC5461" w:rsidP="00BC5461">
            <w:pPr>
              <w:spacing w:after="0" w:line="240" w:lineRule="auto"/>
              <w:jc w:val="center"/>
              <w:rPr>
                <w:rFonts w:ascii="Calibri" w:eastAsia="Times New Roman" w:hAnsi="Calibri" w:cs="Calibri"/>
                <w:b/>
                <w:bCs/>
                <w:color w:val="000000"/>
                <w:lang w:eastAsia="en-NZ"/>
              </w:rPr>
            </w:pPr>
            <w:r w:rsidRPr="00BC5461">
              <w:rPr>
                <w:rFonts w:ascii="Calibri" w:eastAsia="Times New Roman" w:hAnsi="Calibri" w:cs="Calibri"/>
                <w:b/>
                <w:bCs/>
                <w:color w:val="00000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5C156BE6" w14:textId="77777777" w:rsidR="00BC5461" w:rsidRPr="00BC5461" w:rsidRDefault="00BC5461" w:rsidP="00BC5461">
            <w:pPr>
              <w:spacing w:after="0" w:line="240" w:lineRule="auto"/>
              <w:jc w:val="center"/>
              <w:rPr>
                <w:rFonts w:ascii="Calibri" w:eastAsia="Times New Roman" w:hAnsi="Calibri" w:cs="Calibri"/>
                <w:b/>
                <w:bCs/>
                <w:color w:val="000000"/>
                <w:lang w:eastAsia="en-NZ"/>
              </w:rPr>
            </w:pPr>
            <w:r w:rsidRPr="00BC5461">
              <w:rPr>
                <w:rFonts w:ascii="Calibri" w:eastAsia="Times New Roman" w:hAnsi="Calibri" w:cs="Calibri"/>
                <w:b/>
                <w:bCs/>
                <w:color w:val="000000"/>
                <w:lang w:eastAsia="en-NZ"/>
              </w:rPr>
              <w:t>%Change</w:t>
            </w:r>
          </w:p>
        </w:tc>
        <w:tc>
          <w:tcPr>
            <w:tcW w:w="992" w:type="dxa"/>
            <w:tcBorders>
              <w:top w:val="nil"/>
              <w:left w:val="nil"/>
              <w:bottom w:val="single" w:sz="4" w:space="0" w:color="auto"/>
              <w:right w:val="nil"/>
            </w:tcBorders>
            <w:shd w:val="clear" w:color="auto" w:fill="auto"/>
            <w:vAlign w:val="bottom"/>
            <w:hideMark/>
          </w:tcPr>
          <w:p w14:paraId="3CD92B73" w14:textId="77777777" w:rsidR="00BC5461" w:rsidRPr="00BC5461" w:rsidRDefault="00BC5461" w:rsidP="00BC5461">
            <w:pPr>
              <w:spacing w:after="0" w:line="240" w:lineRule="auto"/>
              <w:jc w:val="center"/>
              <w:rPr>
                <w:rFonts w:ascii="Calibri" w:eastAsia="Times New Roman" w:hAnsi="Calibri" w:cs="Calibri"/>
                <w:b/>
                <w:bCs/>
                <w:color w:val="000000"/>
                <w:lang w:eastAsia="en-NZ"/>
              </w:rPr>
            </w:pPr>
            <w:r w:rsidRPr="00BC5461">
              <w:rPr>
                <w:rFonts w:ascii="Calibri" w:eastAsia="Times New Roman" w:hAnsi="Calibri" w:cs="Calibri"/>
                <w:b/>
                <w:bCs/>
                <w:color w:val="000000"/>
                <w:lang w:eastAsia="en-NZ"/>
              </w:rPr>
              <w:t>2018/19</w:t>
            </w:r>
          </w:p>
        </w:tc>
        <w:tc>
          <w:tcPr>
            <w:tcW w:w="709" w:type="dxa"/>
            <w:tcBorders>
              <w:top w:val="nil"/>
              <w:left w:val="nil"/>
              <w:bottom w:val="single" w:sz="4" w:space="0" w:color="auto"/>
              <w:right w:val="nil"/>
            </w:tcBorders>
            <w:shd w:val="clear" w:color="auto" w:fill="auto"/>
            <w:noWrap/>
            <w:vAlign w:val="bottom"/>
            <w:hideMark/>
          </w:tcPr>
          <w:p w14:paraId="7264ACE5" w14:textId="77777777" w:rsidR="00BC5461" w:rsidRPr="00BC5461" w:rsidRDefault="00BC5461" w:rsidP="00BC5461">
            <w:pPr>
              <w:spacing w:after="0" w:line="240" w:lineRule="auto"/>
              <w:jc w:val="center"/>
              <w:rPr>
                <w:rFonts w:ascii="Calibri" w:eastAsia="Times New Roman" w:hAnsi="Calibri" w:cs="Calibri"/>
                <w:b/>
                <w:bCs/>
                <w:color w:val="000000"/>
                <w:lang w:eastAsia="en-NZ"/>
              </w:rPr>
            </w:pPr>
            <w:r w:rsidRPr="00BC5461">
              <w:rPr>
                <w:rFonts w:ascii="Calibri" w:eastAsia="Times New Roman" w:hAnsi="Calibri" w:cs="Calibri"/>
                <w:b/>
                <w:bCs/>
                <w:color w:val="00000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1B49D065" w14:textId="77777777" w:rsidR="00BC5461" w:rsidRPr="00BC5461" w:rsidRDefault="00BC5461" w:rsidP="00BC5461">
            <w:pPr>
              <w:spacing w:after="0" w:line="240" w:lineRule="auto"/>
              <w:jc w:val="center"/>
              <w:rPr>
                <w:rFonts w:ascii="Calibri" w:eastAsia="Times New Roman" w:hAnsi="Calibri" w:cs="Calibri"/>
                <w:b/>
                <w:bCs/>
                <w:color w:val="000000"/>
                <w:lang w:eastAsia="en-NZ"/>
              </w:rPr>
            </w:pPr>
            <w:r w:rsidRPr="00BC5461">
              <w:rPr>
                <w:rFonts w:ascii="Calibri" w:eastAsia="Times New Roman" w:hAnsi="Calibri" w:cs="Calibri"/>
                <w:b/>
                <w:bCs/>
                <w:color w:val="000000"/>
                <w:lang w:eastAsia="en-NZ"/>
              </w:rPr>
              <w:t>%Change</w:t>
            </w:r>
          </w:p>
        </w:tc>
        <w:tc>
          <w:tcPr>
            <w:tcW w:w="992" w:type="dxa"/>
            <w:tcBorders>
              <w:top w:val="nil"/>
              <w:left w:val="nil"/>
              <w:bottom w:val="single" w:sz="4" w:space="0" w:color="auto"/>
              <w:right w:val="nil"/>
            </w:tcBorders>
            <w:shd w:val="clear" w:color="auto" w:fill="auto"/>
            <w:noWrap/>
            <w:vAlign w:val="bottom"/>
            <w:hideMark/>
          </w:tcPr>
          <w:p w14:paraId="79CC6843" w14:textId="77777777" w:rsidR="00BC5461" w:rsidRPr="00BC5461" w:rsidRDefault="00BC5461" w:rsidP="00BC5461">
            <w:pPr>
              <w:spacing w:after="0" w:line="240" w:lineRule="auto"/>
              <w:jc w:val="center"/>
              <w:rPr>
                <w:rFonts w:ascii="Calibri" w:eastAsia="Times New Roman" w:hAnsi="Calibri" w:cs="Calibri"/>
                <w:b/>
                <w:bCs/>
                <w:color w:val="000000"/>
                <w:lang w:eastAsia="en-NZ"/>
              </w:rPr>
            </w:pPr>
            <w:r w:rsidRPr="00BC5461">
              <w:rPr>
                <w:rFonts w:ascii="Calibri" w:eastAsia="Times New Roman" w:hAnsi="Calibri" w:cs="Calibri"/>
                <w:b/>
                <w:bCs/>
                <w:color w:val="000000"/>
                <w:lang w:eastAsia="en-NZ"/>
              </w:rPr>
              <w:t>2018/19</w:t>
            </w:r>
          </w:p>
        </w:tc>
        <w:tc>
          <w:tcPr>
            <w:tcW w:w="709" w:type="dxa"/>
            <w:tcBorders>
              <w:top w:val="nil"/>
              <w:left w:val="nil"/>
              <w:bottom w:val="single" w:sz="4" w:space="0" w:color="auto"/>
              <w:right w:val="nil"/>
            </w:tcBorders>
            <w:shd w:val="clear" w:color="auto" w:fill="auto"/>
            <w:noWrap/>
            <w:vAlign w:val="bottom"/>
            <w:hideMark/>
          </w:tcPr>
          <w:p w14:paraId="31C8CDAC" w14:textId="77777777" w:rsidR="00BC5461" w:rsidRPr="00BC5461" w:rsidRDefault="00BC5461" w:rsidP="00BC5461">
            <w:pPr>
              <w:spacing w:after="0" w:line="240" w:lineRule="auto"/>
              <w:jc w:val="center"/>
              <w:rPr>
                <w:rFonts w:ascii="Calibri" w:eastAsia="Times New Roman" w:hAnsi="Calibri" w:cs="Calibri"/>
                <w:b/>
                <w:bCs/>
                <w:color w:val="000000"/>
                <w:lang w:eastAsia="en-NZ"/>
              </w:rPr>
            </w:pPr>
            <w:r w:rsidRPr="00BC5461">
              <w:rPr>
                <w:rFonts w:ascii="Calibri" w:eastAsia="Times New Roman" w:hAnsi="Calibri" w:cs="Calibri"/>
                <w:b/>
                <w:bCs/>
                <w:color w:val="00000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7F8718B8" w14:textId="77777777" w:rsidR="00BC5461" w:rsidRPr="00BC5461" w:rsidRDefault="00BC5461" w:rsidP="00BC5461">
            <w:pPr>
              <w:spacing w:after="0" w:line="240" w:lineRule="auto"/>
              <w:jc w:val="center"/>
              <w:rPr>
                <w:rFonts w:ascii="Calibri" w:eastAsia="Times New Roman" w:hAnsi="Calibri" w:cs="Calibri"/>
                <w:b/>
                <w:bCs/>
                <w:color w:val="000000"/>
                <w:lang w:eastAsia="en-NZ"/>
              </w:rPr>
            </w:pPr>
            <w:r w:rsidRPr="00BC5461">
              <w:rPr>
                <w:rFonts w:ascii="Calibri" w:eastAsia="Times New Roman" w:hAnsi="Calibri" w:cs="Calibri"/>
                <w:b/>
                <w:bCs/>
                <w:color w:val="000000"/>
                <w:lang w:eastAsia="en-NZ"/>
              </w:rPr>
              <w:t>%Change</w:t>
            </w:r>
          </w:p>
        </w:tc>
        <w:tc>
          <w:tcPr>
            <w:tcW w:w="992" w:type="dxa"/>
            <w:tcBorders>
              <w:top w:val="nil"/>
              <w:left w:val="nil"/>
              <w:bottom w:val="single" w:sz="4" w:space="0" w:color="auto"/>
              <w:right w:val="nil"/>
            </w:tcBorders>
            <w:shd w:val="clear" w:color="auto" w:fill="auto"/>
            <w:vAlign w:val="bottom"/>
            <w:hideMark/>
          </w:tcPr>
          <w:p w14:paraId="7CCC57DB" w14:textId="77777777" w:rsidR="00BC5461" w:rsidRPr="00BC5461" w:rsidRDefault="00BC5461" w:rsidP="00BC5461">
            <w:pPr>
              <w:spacing w:after="0" w:line="240" w:lineRule="auto"/>
              <w:jc w:val="center"/>
              <w:rPr>
                <w:rFonts w:ascii="Calibri" w:eastAsia="Times New Roman" w:hAnsi="Calibri" w:cs="Calibri"/>
                <w:b/>
                <w:bCs/>
                <w:color w:val="000000"/>
                <w:lang w:eastAsia="en-NZ"/>
              </w:rPr>
            </w:pPr>
            <w:r w:rsidRPr="00BC5461">
              <w:rPr>
                <w:rFonts w:ascii="Calibri" w:eastAsia="Times New Roman" w:hAnsi="Calibri" w:cs="Calibri"/>
                <w:b/>
                <w:bCs/>
                <w:color w:val="000000"/>
                <w:lang w:eastAsia="en-NZ"/>
              </w:rPr>
              <w:t>2018/19</w:t>
            </w:r>
          </w:p>
        </w:tc>
        <w:tc>
          <w:tcPr>
            <w:tcW w:w="709" w:type="dxa"/>
            <w:tcBorders>
              <w:top w:val="nil"/>
              <w:left w:val="nil"/>
              <w:bottom w:val="single" w:sz="4" w:space="0" w:color="auto"/>
              <w:right w:val="nil"/>
            </w:tcBorders>
            <w:shd w:val="clear" w:color="auto" w:fill="auto"/>
            <w:noWrap/>
            <w:vAlign w:val="bottom"/>
            <w:hideMark/>
          </w:tcPr>
          <w:p w14:paraId="46536711" w14:textId="77777777" w:rsidR="00BC5461" w:rsidRPr="00BC5461" w:rsidRDefault="00BC5461" w:rsidP="00BC5461">
            <w:pPr>
              <w:spacing w:after="0" w:line="240" w:lineRule="auto"/>
              <w:jc w:val="center"/>
              <w:rPr>
                <w:rFonts w:ascii="Calibri" w:eastAsia="Times New Roman" w:hAnsi="Calibri" w:cs="Calibri"/>
                <w:b/>
                <w:bCs/>
                <w:color w:val="000000"/>
                <w:lang w:eastAsia="en-NZ"/>
              </w:rPr>
            </w:pPr>
            <w:r w:rsidRPr="00BC5461">
              <w:rPr>
                <w:rFonts w:ascii="Calibri" w:eastAsia="Times New Roman" w:hAnsi="Calibri" w:cs="Calibri"/>
                <w:b/>
                <w:bCs/>
                <w:color w:val="00000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08A5D06B" w14:textId="77777777" w:rsidR="00BC5461" w:rsidRPr="00BC5461" w:rsidRDefault="00BC5461" w:rsidP="00BC5461">
            <w:pPr>
              <w:spacing w:after="0" w:line="240" w:lineRule="auto"/>
              <w:rPr>
                <w:rFonts w:ascii="Calibri" w:eastAsia="Times New Roman" w:hAnsi="Calibri" w:cs="Calibri"/>
                <w:b/>
                <w:bCs/>
                <w:color w:val="000000"/>
                <w:lang w:eastAsia="en-NZ"/>
              </w:rPr>
            </w:pPr>
            <w:r w:rsidRPr="00BC5461">
              <w:rPr>
                <w:rFonts w:ascii="Calibri" w:eastAsia="Times New Roman" w:hAnsi="Calibri" w:cs="Calibri"/>
                <w:b/>
                <w:bCs/>
                <w:color w:val="000000"/>
                <w:lang w:eastAsia="en-NZ"/>
              </w:rPr>
              <w:t>%Change</w:t>
            </w:r>
          </w:p>
        </w:tc>
      </w:tr>
      <w:tr w:rsidR="00041FE7" w:rsidRPr="00BC5461" w14:paraId="781060C0" w14:textId="77777777" w:rsidTr="00FB1D12">
        <w:trPr>
          <w:trHeight w:val="266"/>
        </w:trPr>
        <w:tc>
          <w:tcPr>
            <w:tcW w:w="929" w:type="dxa"/>
            <w:tcBorders>
              <w:top w:val="nil"/>
              <w:left w:val="nil"/>
              <w:bottom w:val="nil"/>
              <w:right w:val="nil"/>
            </w:tcBorders>
            <w:shd w:val="clear" w:color="auto" w:fill="auto"/>
            <w:noWrap/>
            <w:vAlign w:val="bottom"/>
            <w:hideMark/>
          </w:tcPr>
          <w:p w14:paraId="1F1E4DE4" w14:textId="77777777" w:rsidR="00BC5461" w:rsidRPr="00BC5461" w:rsidRDefault="00BC5461" w:rsidP="00BC5461">
            <w:pPr>
              <w:spacing w:after="0" w:line="240" w:lineRule="auto"/>
              <w:rPr>
                <w:rFonts w:ascii="Calibri" w:eastAsia="Times New Roman" w:hAnsi="Calibri" w:cs="Calibri"/>
                <w:b/>
                <w:bCs/>
                <w:color w:val="000000"/>
                <w:lang w:eastAsia="en-NZ"/>
              </w:rPr>
            </w:pPr>
          </w:p>
        </w:tc>
        <w:tc>
          <w:tcPr>
            <w:tcW w:w="2332" w:type="dxa"/>
            <w:tcBorders>
              <w:top w:val="nil"/>
              <w:left w:val="nil"/>
              <w:bottom w:val="nil"/>
              <w:right w:val="nil"/>
            </w:tcBorders>
            <w:shd w:val="clear" w:color="auto" w:fill="auto"/>
            <w:noWrap/>
            <w:vAlign w:val="bottom"/>
            <w:hideMark/>
          </w:tcPr>
          <w:p w14:paraId="689EEF0E" w14:textId="77777777" w:rsidR="00BC5461" w:rsidRPr="00BC5461" w:rsidRDefault="00BC5461" w:rsidP="00BC5461">
            <w:pPr>
              <w:spacing w:after="0" w:line="240" w:lineRule="auto"/>
              <w:jc w:val="right"/>
              <w:rPr>
                <w:rFonts w:ascii="Calibri" w:eastAsia="Times New Roman" w:hAnsi="Calibri" w:cs="Calibri"/>
                <w:color w:val="000000"/>
                <w:lang w:eastAsia="en-NZ"/>
              </w:rPr>
            </w:pPr>
            <w:r w:rsidRPr="00BC5461">
              <w:rPr>
                <w:rFonts w:ascii="Calibri" w:eastAsia="Times New Roman" w:hAnsi="Calibri" w:cs="Calibri"/>
                <w:color w:val="000000"/>
                <w:lang w:eastAsia="en-NZ"/>
              </w:rPr>
              <w:t>Northland</w:t>
            </w:r>
          </w:p>
        </w:tc>
        <w:tc>
          <w:tcPr>
            <w:tcW w:w="992" w:type="dxa"/>
            <w:tcBorders>
              <w:top w:val="nil"/>
              <w:left w:val="nil"/>
              <w:bottom w:val="nil"/>
              <w:right w:val="nil"/>
            </w:tcBorders>
            <w:shd w:val="clear" w:color="auto" w:fill="auto"/>
            <w:noWrap/>
            <w:vAlign w:val="bottom"/>
            <w:hideMark/>
          </w:tcPr>
          <w:p w14:paraId="3445D403"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93</w:t>
            </w:r>
          </w:p>
        </w:tc>
        <w:tc>
          <w:tcPr>
            <w:tcW w:w="709" w:type="dxa"/>
            <w:tcBorders>
              <w:top w:val="nil"/>
              <w:left w:val="nil"/>
              <w:bottom w:val="nil"/>
              <w:right w:val="nil"/>
            </w:tcBorders>
            <w:shd w:val="clear" w:color="auto" w:fill="auto"/>
            <w:noWrap/>
            <w:vAlign w:val="bottom"/>
            <w:hideMark/>
          </w:tcPr>
          <w:p w14:paraId="75E34E74"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97</w:t>
            </w:r>
          </w:p>
        </w:tc>
        <w:tc>
          <w:tcPr>
            <w:tcW w:w="1134" w:type="dxa"/>
            <w:tcBorders>
              <w:top w:val="nil"/>
              <w:left w:val="nil"/>
              <w:bottom w:val="nil"/>
              <w:right w:val="single" w:sz="4" w:space="0" w:color="auto"/>
            </w:tcBorders>
            <w:shd w:val="clear" w:color="auto" w:fill="auto"/>
            <w:noWrap/>
            <w:vAlign w:val="bottom"/>
            <w:hideMark/>
          </w:tcPr>
          <w:p w14:paraId="2C45B067"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4%</w:t>
            </w:r>
          </w:p>
        </w:tc>
        <w:tc>
          <w:tcPr>
            <w:tcW w:w="992" w:type="dxa"/>
            <w:tcBorders>
              <w:top w:val="nil"/>
              <w:left w:val="nil"/>
              <w:bottom w:val="nil"/>
              <w:right w:val="nil"/>
            </w:tcBorders>
            <w:shd w:val="clear" w:color="auto" w:fill="auto"/>
            <w:noWrap/>
            <w:vAlign w:val="bottom"/>
            <w:hideMark/>
          </w:tcPr>
          <w:p w14:paraId="088D276E"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96</w:t>
            </w:r>
          </w:p>
        </w:tc>
        <w:tc>
          <w:tcPr>
            <w:tcW w:w="709" w:type="dxa"/>
            <w:tcBorders>
              <w:top w:val="nil"/>
              <w:left w:val="nil"/>
              <w:bottom w:val="nil"/>
              <w:right w:val="nil"/>
            </w:tcBorders>
            <w:shd w:val="clear" w:color="auto" w:fill="auto"/>
            <w:noWrap/>
            <w:vAlign w:val="bottom"/>
            <w:hideMark/>
          </w:tcPr>
          <w:p w14:paraId="2A2E496E"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139</w:t>
            </w:r>
          </w:p>
        </w:tc>
        <w:tc>
          <w:tcPr>
            <w:tcW w:w="1134" w:type="dxa"/>
            <w:tcBorders>
              <w:top w:val="nil"/>
              <w:left w:val="nil"/>
              <w:bottom w:val="nil"/>
              <w:right w:val="single" w:sz="4" w:space="0" w:color="auto"/>
            </w:tcBorders>
            <w:shd w:val="clear" w:color="auto" w:fill="auto"/>
            <w:noWrap/>
            <w:vAlign w:val="bottom"/>
            <w:hideMark/>
          </w:tcPr>
          <w:p w14:paraId="4CC3C9B7"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46%</w:t>
            </w:r>
          </w:p>
        </w:tc>
        <w:tc>
          <w:tcPr>
            <w:tcW w:w="992" w:type="dxa"/>
            <w:tcBorders>
              <w:top w:val="nil"/>
              <w:left w:val="nil"/>
              <w:bottom w:val="nil"/>
              <w:right w:val="nil"/>
            </w:tcBorders>
            <w:shd w:val="clear" w:color="auto" w:fill="auto"/>
            <w:noWrap/>
            <w:vAlign w:val="bottom"/>
            <w:hideMark/>
          </w:tcPr>
          <w:p w14:paraId="0E1E59A2"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100</w:t>
            </w:r>
          </w:p>
        </w:tc>
        <w:tc>
          <w:tcPr>
            <w:tcW w:w="709" w:type="dxa"/>
            <w:tcBorders>
              <w:top w:val="nil"/>
              <w:left w:val="nil"/>
              <w:bottom w:val="nil"/>
              <w:right w:val="nil"/>
            </w:tcBorders>
            <w:shd w:val="clear" w:color="auto" w:fill="auto"/>
            <w:noWrap/>
            <w:vAlign w:val="bottom"/>
            <w:hideMark/>
          </w:tcPr>
          <w:p w14:paraId="3D6161C3"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123</w:t>
            </w:r>
          </w:p>
        </w:tc>
        <w:tc>
          <w:tcPr>
            <w:tcW w:w="1134" w:type="dxa"/>
            <w:tcBorders>
              <w:top w:val="nil"/>
              <w:left w:val="nil"/>
              <w:bottom w:val="nil"/>
              <w:right w:val="single" w:sz="4" w:space="0" w:color="auto"/>
            </w:tcBorders>
            <w:shd w:val="clear" w:color="auto" w:fill="auto"/>
            <w:noWrap/>
            <w:vAlign w:val="bottom"/>
            <w:hideMark/>
          </w:tcPr>
          <w:p w14:paraId="5BF03B5F"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24%</w:t>
            </w:r>
          </w:p>
        </w:tc>
        <w:tc>
          <w:tcPr>
            <w:tcW w:w="992" w:type="dxa"/>
            <w:tcBorders>
              <w:top w:val="nil"/>
              <w:left w:val="nil"/>
              <w:bottom w:val="nil"/>
              <w:right w:val="nil"/>
            </w:tcBorders>
            <w:shd w:val="clear" w:color="auto" w:fill="auto"/>
            <w:noWrap/>
            <w:vAlign w:val="bottom"/>
            <w:hideMark/>
          </w:tcPr>
          <w:p w14:paraId="2A229AEF"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763</w:t>
            </w:r>
          </w:p>
        </w:tc>
        <w:tc>
          <w:tcPr>
            <w:tcW w:w="709" w:type="dxa"/>
            <w:tcBorders>
              <w:top w:val="nil"/>
              <w:left w:val="nil"/>
              <w:bottom w:val="nil"/>
              <w:right w:val="nil"/>
            </w:tcBorders>
            <w:shd w:val="clear" w:color="auto" w:fill="auto"/>
            <w:noWrap/>
            <w:vAlign w:val="bottom"/>
            <w:hideMark/>
          </w:tcPr>
          <w:p w14:paraId="0C9E7A20"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869</w:t>
            </w:r>
          </w:p>
        </w:tc>
        <w:tc>
          <w:tcPr>
            <w:tcW w:w="1134" w:type="dxa"/>
            <w:tcBorders>
              <w:top w:val="nil"/>
              <w:left w:val="nil"/>
              <w:bottom w:val="nil"/>
              <w:right w:val="single" w:sz="4" w:space="0" w:color="auto"/>
            </w:tcBorders>
            <w:shd w:val="clear" w:color="auto" w:fill="auto"/>
            <w:noWrap/>
            <w:vAlign w:val="bottom"/>
            <w:hideMark/>
          </w:tcPr>
          <w:p w14:paraId="36BFD30D"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14%</w:t>
            </w:r>
          </w:p>
        </w:tc>
      </w:tr>
      <w:tr w:rsidR="00041FE7" w:rsidRPr="00BC5461" w14:paraId="47537E8A" w14:textId="77777777" w:rsidTr="00FB1D12">
        <w:trPr>
          <w:trHeight w:val="266"/>
        </w:trPr>
        <w:tc>
          <w:tcPr>
            <w:tcW w:w="929" w:type="dxa"/>
            <w:tcBorders>
              <w:top w:val="nil"/>
              <w:left w:val="nil"/>
              <w:bottom w:val="nil"/>
              <w:right w:val="nil"/>
            </w:tcBorders>
            <w:shd w:val="clear" w:color="auto" w:fill="auto"/>
            <w:noWrap/>
            <w:vAlign w:val="bottom"/>
            <w:hideMark/>
          </w:tcPr>
          <w:p w14:paraId="275CAD72" w14:textId="77777777" w:rsidR="00BC5461" w:rsidRPr="00BC5461" w:rsidRDefault="00BC5461" w:rsidP="00BC5461">
            <w:pPr>
              <w:spacing w:after="0" w:line="240" w:lineRule="auto"/>
              <w:jc w:val="center"/>
              <w:rPr>
                <w:rFonts w:ascii="Calibri" w:eastAsia="Times New Roman" w:hAnsi="Calibri" w:cs="Calibri"/>
                <w:color w:val="000000"/>
                <w:lang w:eastAsia="en-NZ"/>
              </w:rPr>
            </w:pPr>
          </w:p>
        </w:tc>
        <w:tc>
          <w:tcPr>
            <w:tcW w:w="2332" w:type="dxa"/>
            <w:tcBorders>
              <w:top w:val="nil"/>
              <w:left w:val="nil"/>
              <w:bottom w:val="nil"/>
              <w:right w:val="nil"/>
            </w:tcBorders>
            <w:shd w:val="clear" w:color="auto" w:fill="auto"/>
            <w:noWrap/>
            <w:vAlign w:val="bottom"/>
            <w:hideMark/>
          </w:tcPr>
          <w:p w14:paraId="2976C675" w14:textId="11225725" w:rsidR="00BC5461" w:rsidRPr="00BC5461" w:rsidRDefault="00BC5461" w:rsidP="00BC5461">
            <w:pPr>
              <w:spacing w:after="0" w:line="240" w:lineRule="auto"/>
              <w:jc w:val="right"/>
              <w:rPr>
                <w:rFonts w:ascii="Calibri" w:eastAsia="Times New Roman" w:hAnsi="Calibri" w:cs="Calibri"/>
                <w:color w:val="000000"/>
                <w:lang w:eastAsia="en-NZ"/>
              </w:rPr>
            </w:pPr>
            <w:r w:rsidRPr="00BC5461">
              <w:rPr>
                <w:rFonts w:ascii="Calibri" w:eastAsia="Times New Roman" w:hAnsi="Calibri" w:cs="Calibri"/>
                <w:color w:val="000000"/>
                <w:lang w:eastAsia="en-NZ"/>
              </w:rPr>
              <w:t>Waitemat</w:t>
            </w:r>
            <w:r w:rsidR="009A1A06">
              <w:rPr>
                <w:rFonts w:ascii="Calibri" w:eastAsia="Times New Roman" w:hAnsi="Calibri" w:cs="Calibri"/>
                <w:color w:val="000000"/>
                <w:lang w:eastAsia="en-NZ"/>
              </w:rPr>
              <w:t>ā</w:t>
            </w:r>
          </w:p>
        </w:tc>
        <w:tc>
          <w:tcPr>
            <w:tcW w:w="992" w:type="dxa"/>
            <w:tcBorders>
              <w:top w:val="nil"/>
              <w:left w:val="nil"/>
              <w:bottom w:val="nil"/>
              <w:right w:val="nil"/>
            </w:tcBorders>
            <w:shd w:val="clear" w:color="auto" w:fill="auto"/>
            <w:noWrap/>
            <w:vAlign w:val="bottom"/>
            <w:hideMark/>
          </w:tcPr>
          <w:p w14:paraId="4CA83A63"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201</w:t>
            </w:r>
          </w:p>
        </w:tc>
        <w:tc>
          <w:tcPr>
            <w:tcW w:w="709" w:type="dxa"/>
            <w:tcBorders>
              <w:top w:val="nil"/>
              <w:left w:val="nil"/>
              <w:bottom w:val="nil"/>
              <w:right w:val="nil"/>
            </w:tcBorders>
            <w:shd w:val="clear" w:color="auto" w:fill="auto"/>
            <w:noWrap/>
            <w:vAlign w:val="bottom"/>
            <w:hideMark/>
          </w:tcPr>
          <w:p w14:paraId="6CD4D788"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272</w:t>
            </w:r>
          </w:p>
        </w:tc>
        <w:tc>
          <w:tcPr>
            <w:tcW w:w="1134" w:type="dxa"/>
            <w:tcBorders>
              <w:top w:val="nil"/>
              <w:left w:val="nil"/>
              <w:bottom w:val="nil"/>
              <w:right w:val="single" w:sz="4" w:space="0" w:color="auto"/>
            </w:tcBorders>
            <w:shd w:val="clear" w:color="auto" w:fill="auto"/>
            <w:noWrap/>
            <w:vAlign w:val="bottom"/>
            <w:hideMark/>
          </w:tcPr>
          <w:p w14:paraId="3C5D6801"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35%</w:t>
            </w:r>
          </w:p>
        </w:tc>
        <w:tc>
          <w:tcPr>
            <w:tcW w:w="992" w:type="dxa"/>
            <w:tcBorders>
              <w:top w:val="nil"/>
              <w:left w:val="nil"/>
              <w:bottom w:val="nil"/>
              <w:right w:val="nil"/>
            </w:tcBorders>
            <w:shd w:val="clear" w:color="auto" w:fill="auto"/>
            <w:noWrap/>
            <w:vAlign w:val="bottom"/>
            <w:hideMark/>
          </w:tcPr>
          <w:p w14:paraId="666BC1E8"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252</w:t>
            </w:r>
          </w:p>
        </w:tc>
        <w:tc>
          <w:tcPr>
            <w:tcW w:w="709" w:type="dxa"/>
            <w:tcBorders>
              <w:top w:val="nil"/>
              <w:left w:val="nil"/>
              <w:bottom w:val="nil"/>
              <w:right w:val="nil"/>
            </w:tcBorders>
            <w:shd w:val="clear" w:color="auto" w:fill="auto"/>
            <w:noWrap/>
            <w:vAlign w:val="bottom"/>
            <w:hideMark/>
          </w:tcPr>
          <w:p w14:paraId="4EFACF6D"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289</w:t>
            </w:r>
          </w:p>
        </w:tc>
        <w:tc>
          <w:tcPr>
            <w:tcW w:w="1134" w:type="dxa"/>
            <w:tcBorders>
              <w:top w:val="nil"/>
              <w:left w:val="nil"/>
              <w:bottom w:val="nil"/>
              <w:right w:val="single" w:sz="4" w:space="0" w:color="auto"/>
            </w:tcBorders>
            <w:shd w:val="clear" w:color="auto" w:fill="auto"/>
            <w:noWrap/>
            <w:vAlign w:val="bottom"/>
            <w:hideMark/>
          </w:tcPr>
          <w:p w14:paraId="06F462E4"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15%</w:t>
            </w:r>
          </w:p>
        </w:tc>
        <w:tc>
          <w:tcPr>
            <w:tcW w:w="992" w:type="dxa"/>
            <w:tcBorders>
              <w:top w:val="nil"/>
              <w:left w:val="nil"/>
              <w:bottom w:val="nil"/>
              <w:right w:val="nil"/>
            </w:tcBorders>
            <w:shd w:val="clear" w:color="auto" w:fill="auto"/>
            <w:noWrap/>
            <w:vAlign w:val="bottom"/>
            <w:hideMark/>
          </w:tcPr>
          <w:p w14:paraId="68827395"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262</w:t>
            </w:r>
          </w:p>
        </w:tc>
        <w:tc>
          <w:tcPr>
            <w:tcW w:w="709" w:type="dxa"/>
            <w:tcBorders>
              <w:top w:val="nil"/>
              <w:left w:val="nil"/>
              <w:bottom w:val="nil"/>
              <w:right w:val="nil"/>
            </w:tcBorders>
            <w:shd w:val="clear" w:color="auto" w:fill="auto"/>
            <w:noWrap/>
            <w:vAlign w:val="bottom"/>
            <w:hideMark/>
          </w:tcPr>
          <w:p w14:paraId="6F990227"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319</w:t>
            </w:r>
          </w:p>
        </w:tc>
        <w:tc>
          <w:tcPr>
            <w:tcW w:w="1134" w:type="dxa"/>
            <w:tcBorders>
              <w:top w:val="nil"/>
              <w:left w:val="nil"/>
              <w:bottom w:val="nil"/>
              <w:right w:val="single" w:sz="4" w:space="0" w:color="auto"/>
            </w:tcBorders>
            <w:shd w:val="clear" w:color="auto" w:fill="auto"/>
            <w:noWrap/>
            <w:vAlign w:val="bottom"/>
            <w:hideMark/>
          </w:tcPr>
          <w:p w14:paraId="5BF48901"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22%</w:t>
            </w:r>
          </w:p>
        </w:tc>
        <w:tc>
          <w:tcPr>
            <w:tcW w:w="992" w:type="dxa"/>
            <w:tcBorders>
              <w:top w:val="nil"/>
              <w:left w:val="nil"/>
              <w:bottom w:val="nil"/>
              <w:right w:val="nil"/>
            </w:tcBorders>
            <w:shd w:val="clear" w:color="auto" w:fill="auto"/>
            <w:noWrap/>
            <w:vAlign w:val="bottom"/>
            <w:hideMark/>
          </w:tcPr>
          <w:p w14:paraId="4F38C880"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1869</w:t>
            </w:r>
          </w:p>
        </w:tc>
        <w:tc>
          <w:tcPr>
            <w:tcW w:w="709" w:type="dxa"/>
            <w:tcBorders>
              <w:top w:val="nil"/>
              <w:left w:val="nil"/>
              <w:bottom w:val="nil"/>
              <w:right w:val="nil"/>
            </w:tcBorders>
            <w:shd w:val="clear" w:color="auto" w:fill="auto"/>
            <w:noWrap/>
            <w:vAlign w:val="bottom"/>
            <w:hideMark/>
          </w:tcPr>
          <w:p w14:paraId="5070A7DF"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2230</w:t>
            </w:r>
          </w:p>
        </w:tc>
        <w:tc>
          <w:tcPr>
            <w:tcW w:w="1134" w:type="dxa"/>
            <w:tcBorders>
              <w:top w:val="nil"/>
              <w:left w:val="nil"/>
              <w:bottom w:val="nil"/>
              <w:right w:val="single" w:sz="4" w:space="0" w:color="auto"/>
            </w:tcBorders>
            <w:shd w:val="clear" w:color="auto" w:fill="auto"/>
            <w:noWrap/>
            <w:vAlign w:val="bottom"/>
            <w:hideMark/>
          </w:tcPr>
          <w:p w14:paraId="0CE4F9E5"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19%</w:t>
            </w:r>
          </w:p>
        </w:tc>
      </w:tr>
      <w:tr w:rsidR="00041FE7" w:rsidRPr="00BC5461" w14:paraId="51726FDB" w14:textId="77777777" w:rsidTr="00FB1D12">
        <w:trPr>
          <w:trHeight w:val="266"/>
        </w:trPr>
        <w:tc>
          <w:tcPr>
            <w:tcW w:w="929" w:type="dxa"/>
            <w:tcBorders>
              <w:top w:val="nil"/>
              <w:left w:val="nil"/>
              <w:bottom w:val="nil"/>
              <w:right w:val="nil"/>
            </w:tcBorders>
            <w:shd w:val="clear" w:color="auto" w:fill="auto"/>
            <w:noWrap/>
            <w:vAlign w:val="bottom"/>
            <w:hideMark/>
          </w:tcPr>
          <w:p w14:paraId="692A3E62" w14:textId="77777777" w:rsidR="00BC5461" w:rsidRPr="00BC5461" w:rsidRDefault="00BC5461" w:rsidP="00BC5461">
            <w:pPr>
              <w:spacing w:after="0" w:line="240" w:lineRule="auto"/>
              <w:jc w:val="center"/>
              <w:rPr>
                <w:rFonts w:ascii="Calibri" w:eastAsia="Times New Roman" w:hAnsi="Calibri" w:cs="Calibri"/>
                <w:color w:val="000000"/>
                <w:lang w:eastAsia="en-NZ"/>
              </w:rPr>
            </w:pPr>
          </w:p>
        </w:tc>
        <w:tc>
          <w:tcPr>
            <w:tcW w:w="2332" w:type="dxa"/>
            <w:tcBorders>
              <w:top w:val="nil"/>
              <w:left w:val="nil"/>
              <w:bottom w:val="nil"/>
              <w:right w:val="nil"/>
            </w:tcBorders>
            <w:shd w:val="clear" w:color="auto" w:fill="auto"/>
            <w:noWrap/>
            <w:vAlign w:val="bottom"/>
            <w:hideMark/>
          </w:tcPr>
          <w:p w14:paraId="14A83608" w14:textId="77777777" w:rsidR="00BC5461" w:rsidRPr="00BC5461" w:rsidRDefault="00BC5461" w:rsidP="00BC5461">
            <w:pPr>
              <w:spacing w:after="0" w:line="240" w:lineRule="auto"/>
              <w:jc w:val="right"/>
              <w:rPr>
                <w:rFonts w:ascii="Calibri" w:eastAsia="Times New Roman" w:hAnsi="Calibri" w:cs="Calibri"/>
                <w:color w:val="000000"/>
                <w:lang w:eastAsia="en-NZ"/>
              </w:rPr>
            </w:pPr>
            <w:r w:rsidRPr="00BC5461">
              <w:rPr>
                <w:rFonts w:ascii="Calibri" w:eastAsia="Times New Roman" w:hAnsi="Calibri" w:cs="Calibri"/>
                <w:color w:val="000000"/>
                <w:lang w:eastAsia="en-NZ"/>
              </w:rPr>
              <w:t>Auckland</w:t>
            </w:r>
          </w:p>
        </w:tc>
        <w:tc>
          <w:tcPr>
            <w:tcW w:w="992" w:type="dxa"/>
            <w:tcBorders>
              <w:top w:val="nil"/>
              <w:left w:val="nil"/>
              <w:bottom w:val="nil"/>
              <w:right w:val="nil"/>
            </w:tcBorders>
            <w:shd w:val="clear" w:color="auto" w:fill="auto"/>
            <w:noWrap/>
            <w:vAlign w:val="bottom"/>
            <w:hideMark/>
          </w:tcPr>
          <w:p w14:paraId="142D911F"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170</w:t>
            </w:r>
          </w:p>
        </w:tc>
        <w:tc>
          <w:tcPr>
            <w:tcW w:w="709" w:type="dxa"/>
            <w:tcBorders>
              <w:top w:val="nil"/>
              <w:left w:val="nil"/>
              <w:bottom w:val="nil"/>
              <w:right w:val="nil"/>
            </w:tcBorders>
            <w:shd w:val="clear" w:color="auto" w:fill="auto"/>
            <w:noWrap/>
            <w:vAlign w:val="bottom"/>
            <w:hideMark/>
          </w:tcPr>
          <w:p w14:paraId="33251F4A"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182</w:t>
            </w:r>
          </w:p>
        </w:tc>
        <w:tc>
          <w:tcPr>
            <w:tcW w:w="1134" w:type="dxa"/>
            <w:tcBorders>
              <w:top w:val="nil"/>
              <w:left w:val="nil"/>
              <w:bottom w:val="nil"/>
              <w:right w:val="single" w:sz="4" w:space="0" w:color="auto"/>
            </w:tcBorders>
            <w:shd w:val="clear" w:color="auto" w:fill="auto"/>
            <w:noWrap/>
            <w:vAlign w:val="bottom"/>
            <w:hideMark/>
          </w:tcPr>
          <w:p w14:paraId="322E293C"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7%</w:t>
            </w:r>
          </w:p>
        </w:tc>
        <w:tc>
          <w:tcPr>
            <w:tcW w:w="992" w:type="dxa"/>
            <w:tcBorders>
              <w:top w:val="nil"/>
              <w:left w:val="nil"/>
              <w:bottom w:val="nil"/>
              <w:right w:val="nil"/>
            </w:tcBorders>
            <w:shd w:val="clear" w:color="auto" w:fill="auto"/>
            <w:noWrap/>
            <w:vAlign w:val="bottom"/>
            <w:hideMark/>
          </w:tcPr>
          <w:p w14:paraId="2FF0A3FC"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163</w:t>
            </w:r>
          </w:p>
        </w:tc>
        <w:tc>
          <w:tcPr>
            <w:tcW w:w="709" w:type="dxa"/>
            <w:tcBorders>
              <w:top w:val="nil"/>
              <w:left w:val="nil"/>
              <w:bottom w:val="nil"/>
              <w:right w:val="nil"/>
            </w:tcBorders>
            <w:shd w:val="clear" w:color="auto" w:fill="auto"/>
            <w:noWrap/>
            <w:vAlign w:val="bottom"/>
            <w:hideMark/>
          </w:tcPr>
          <w:p w14:paraId="3DCFD56F"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170</w:t>
            </w:r>
          </w:p>
        </w:tc>
        <w:tc>
          <w:tcPr>
            <w:tcW w:w="1134" w:type="dxa"/>
            <w:tcBorders>
              <w:top w:val="nil"/>
              <w:left w:val="nil"/>
              <w:bottom w:val="nil"/>
              <w:right w:val="single" w:sz="4" w:space="0" w:color="auto"/>
            </w:tcBorders>
            <w:shd w:val="clear" w:color="auto" w:fill="auto"/>
            <w:noWrap/>
            <w:vAlign w:val="bottom"/>
            <w:hideMark/>
          </w:tcPr>
          <w:p w14:paraId="693BE9D3"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4%</w:t>
            </w:r>
          </w:p>
        </w:tc>
        <w:tc>
          <w:tcPr>
            <w:tcW w:w="992" w:type="dxa"/>
            <w:tcBorders>
              <w:top w:val="nil"/>
              <w:left w:val="nil"/>
              <w:bottom w:val="nil"/>
              <w:right w:val="nil"/>
            </w:tcBorders>
            <w:shd w:val="clear" w:color="auto" w:fill="auto"/>
            <w:noWrap/>
            <w:vAlign w:val="bottom"/>
            <w:hideMark/>
          </w:tcPr>
          <w:p w14:paraId="3A863013"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160</w:t>
            </w:r>
          </w:p>
        </w:tc>
        <w:tc>
          <w:tcPr>
            <w:tcW w:w="709" w:type="dxa"/>
            <w:tcBorders>
              <w:top w:val="nil"/>
              <w:left w:val="nil"/>
              <w:bottom w:val="nil"/>
              <w:right w:val="nil"/>
            </w:tcBorders>
            <w:shd w:val="clear" w:color="auto" w:fill="auto"/>
            <w:noWrap/>
            <w:vAlign w:val="bottom"/>
            <w:hideMark/>
          </w:tcPr>
          <w:p w14:paraId="48EF1C5F"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206</w:t>
            </w:r>
          </w:p>
        </w:tc>
        <w:tc>
          <w:tcPr>
            <w:tcW w:w="1134" w:type="dxa"/>
            <w:tcBorders>
              <w:top w:val="nil"/>
              <w:left w:val="nil"/>
              <w:bottom w:val="nil"/>
              <w:right w:val="single" w:sz="4" w:space="0" w:color="auto"/>
            </w:tcBorders>
            <w:shd w:val="clear" w:color="auto" w:fill="auto"/>
            <w:noWrap/>
            <w:vAlign w:val="bottom"/>
            <w:hideMark/>
          </w:tcPr>
          <w:p w14:paraId="18204FB1"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29%</w:t>
            </w:r>
          </w:p>
        </w:tc>
        <w:tc>
          <w:tcPr>
            <w:tcW w:w="992" w:type="dxa"/>
            <w:tcBorders>
              <w:top w:val="nil"/>
              <w:left w:val="nil"/>
              <w:bottom w:val="nil"/>
              <w:right w:val="nil"/>
            </w:tcBorders>
            <w:shd w:val="clear" w:color="auto" w:fill="auto"/>
            <w:noWrap/>
            <w:vAlign w:val="bottom"/>
            <w:hideMark/>
          </w:tcPr>
          <w:p w14:paraId="2A9DF159"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1336</w:t>
            </w:r>
          </w:p>
        </w:tc>
        <w:tc>
          <w:tcPr>
            <w:tcW w:w="709" w:type="dxa"/>
            <w:tcBorders>
              <w:top w:val="nil"/>
              <w:left w:val="nil"/>
              <w:bottom w:val="nil"/>
              <w:right w:val="nil"/>
            </w:tcBorders>
            <w:shd w:val="clear" w:color="auto" w:fill="auto"/>
            <w:noWrap/>
            <w:vAlign w:val="bottom"/>
            <w:hideMark/>
          </w:tcPr>
          <w:p w14:paraId="0840B814"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1460</w:t>
            </w:r>
          </w:p>
        </w:tc>
        <w:tc>
          <w:tcPr>
            <w:tcW w:w="1134" w:type="dxa"/>
            <w:tcBorders>
              <w:top w:val="nil"/>
              <w:left w:val="nil"/>
              <w:bottom w:val="nil"/>
              <w:right w:val="single" w:sz="4" w:space="0" w:color="auto"/>
            </w:tcBorders>
            <w:shd w:val="clear" w:color="auto" w:fill="auto"/>
            <w:noWrap/>
            <w:vAlign w:val="bottom"/>
            <w:hideMark/>
          </w:tcPr>
          <w:p w14:paraId="35E29B74"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9%</w:t>
            </w:r>
          </w:p>
        </w:tc>
      </w:tr>
      <w:tr w:rsidR="00041FE7" w:rsidRPr="00BC5461" w14:paraId="1E326595" w14:textId="77777777" w:rsidTr="00FB1D12">
        <w:trPr>
          <w:trHeight w:val="266"/>
        </w:trPr>
        <w:tc>
          <w:tcPr>
            <w:tcW w:w="929" w:type="dxa"/>
            <w:tcBorders>
              <w:top w:val="nil"/>
              <w:left w:val="nil"/>
              <w:bottom w:val="nil"/>
              <w:right w:val="nil"/>
            </w:tcBorders>
            <w:shd w:val="clear" w:color="auto" w:fill="auto"/>
            <w:noWrap/>
            <w:vAlign w:val="bottom"/>
            <w:hideMark/>
          </w:tcPr>
          <w:p w14:paraId="2E39FFAC" w14:textId="77777777" w:rsidR="00BC5461" w:rsidRPr="00BC5461" w:rsidRDefault="00BC5461" w:rsidP="00BC5461">
            <w:pPr>
              <w:spacing w:after="0" w:line="240" w:lineRule="auto"/>
              <w:jc w:val="center"/>
              <w:rPr>
                <w:rFonts w:ascii="Calibri" w:eastAsia="Times New Roman" w:hAnsi="Calibri" w:cs="Calibri"/>
                <w:color w:val="000000"/>
                <w:lang w:eastAsia="en-NZ"/>
              </w:rPr>
            </w:pPr>
          </w:p>
        </w:tc>
        <w:tc>
          <w:tcPr>
            <w:tcW w:w="2332" w:type="dxa"/>
            <w:tcBorders>
              <w:top w:val="nil"/>
              <w:left w:val="nil"/>
              <w:bottom w:val="nil"/>
              <w:right w:val="nil"/>
            </w:tcBorders>
            <w:shd w:val="clear" w:color="auto" w:fill="auto"/>
            <w:noWrap/>
            <w:vAlign w:val="bottom"/>
            <w:hideMark/>
          </w:tcPr>
          <w:p w14:paraId="02123E88" w14:textId="77777777" w:rsidR="00BC5461" w:rsidRPr="00BC5461" w:rsidRDefault="00BC5461" w:rsidP="00BC5461">
            <w:pPr>
              <w:spacing w:after="0" w:line="240" w:lineRule="auto"/>
              <w:jc w:val="right"/>
              <w:rPr>
                <w:rFonts w:ascii="Calibri" w:eastAsia="Times New Roman" w:hAnsi="Calibri" w:cs="Calibri"/>
                <w:color w:val="000000"/>
                <w:lang w:eastAsia="en-NZ"/>
              </w:rPr>
            </w:pPr>
            <w:r w:rsidRPr="00BC5461">
              <w:rPr>
                <w:rFonts w:ascii="Calibri" w:eastAsia="Times New Roman" w:hAnsi="Calibri" w:cs="Calibri"/>
                <w:color w:val="000000"/>
                <w:lang w:eastAsia="en-NZ"/>
              </w:rPr>
              <w:t>Counties Manukau</w:t>
            </w:r>
          </w:p>
        </w:tc>
        <w:tc>
          <w:tcPr>
            <w:tcW w:w="992" w:type="dxa"/>
            <w:tcBorders>
              <w:top w:val="nil"/>
              <w:left w:val="nil"/>
              <w:bottom w:val="nil"/>
              <w:right w:val="nil"/>
            </w:tcBorders>
            <w:shd w:val="clear" w:color="auto" w:fill="auto"/>
            <w:noWrap/>
            <w:vAlign w:val="bottom"/>
            <w:hideMark/>
          </w:tcPr>
          <w:p w14:paraId="10F5A11B"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179</w:t>
            </w:r>
          </w:p>
        </w:tc>
        <w:tc>
          <w:tcPr>
            <w:tcW w:w="709" w:type="dxa"/>
            <w:tcBorders>
              <w:top w:val="nil"/>
              <w:left w:val="nil"/>
              <w:bottom w:val="nil"/>
              <w:right w:val="nil"/>
            </w:tcBorders>
            <w:shd w:val="clear" w:color="auto" w:fill="auto"/>
            <w:noWrap/>
            <w:vAlign w:val="bottom"/>
            <w:hideMark/>
          </w:tcPr>
          <w:p w14:paraId="3A32370B"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207</w:t>
            </w:r>
          </w:p>
        </w:tc>
        <w:tc>
          <w:tcPr>
            <w:tcW w:w="1134" w:type="dxa"/>
            <w:tcBorders>
              <w:top w:val="nil"/>
              <w:left w:val="nil"/>
              <w:bottom w:val="nil"/>
              <w:right w:val="single" w:sz="4" w:space="0" w:color="auto"/>
            </w:tcBorders>
            <w:shd w:val="clear" w:color="auto" w:fill="auto"/>
            <w:noWrap/>
            <w:vAlign w:val="bottom"/>
            <w:hideMark/>
          </w:tcPr>
          <w:p w14:paraId="33766E40"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16%</w:t>
            </w:r>
          </w:p>
        </w:tc>
        <w:tc>
          <w:tcPr>
            <w:tcW w:w="992" w:type="dxa"/>
            <w:tcBorders>
              <w:top w:val="nil"/>
              <w:left w:val="nil"/>
              <w:bottom w:val="nil"/>
              <w:right w:val="nil"/>
            </w:tcBorders>
            <w:shd w:val="clear" w:color="auto" w:fill="auto"/>
            <w:noWrap/>
            <w:vAlign w:val="bottom"/>
            <w:hideMark/>
          </w:tcPr>
          <w:p w14:paraId="61704B24"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195</w:t>
            </w:r>
          </w:p>
        </w:tc>
        <w:tc>
          <w:tcPr>
            <w:tcW w:w="709" w:type="dxa"/>
            <w:tcBorders>
              <w:top w:val="nil"/>
              <w:left w:val="nil"/>
              <w:bottom w:val="nil"/>
              <w:right w:val="nil"/>
            </w:tcBorders>
            <w:shd w:val="clear" w:color="auto" w:fill="auto"/>
            <w:noWrap/>
            <w:vAlign w:val="bottom"/>
            <w:hideMark/>
          </w:tcPr>
          <w:p w14:paraId="2BFF7F44"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168</w:t>
            </w:r>
          </w:p>
        </w:tc>
        <w:tc>
          <w:tcPr>
            <w:tcW w:w="1134" w:type="dxa"/>
            <w:tcBorders>
              <w:top w:val="nil"/>
              <w:left w:val="nil"/>
              <w:bottom w:val="nil"/>
              <w:right w:val="single" w:sz="4" w:space="0" w:color="auto"/>
            </w:tcBorders>
            <w:shd w:val="clear" w:color="auto" w:fill="auto"/>
            <w:noWrap/>
            <w:vAlign w:val="bottom"/>
            <w:hideMark/>
          </w:tcPr>
          <w:p w14:paraId="03C22FB8"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-14%</w:t>
            </w:r>
          </w:p>
        </w:tc>
        <w:tc>
          <w:tcPr>
            <w:tcW w:w="992" w:type="dxa"/>
            <w:tcBorders>
              <w:top w:val="nil"/>
              <w:left w:val="nil"/>
              <w:bottom w:val="nil"/>
              <w:right w:val="nil"/>
            </w:tcBorders>
            <w:shd w:val="clear" w:color="auto" w:fill="auto"/>
            <w:noWrap/>
            <w:vAlign w:val="bottom"/>
            <w:hideMark/>
          </w:tcPr>
          <w:p w14:paraId="4BAD5B6B"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190</w:t>
            </w:r>
          </w:p>
        </w:tc>
        <w:tc>
          <w:tcPr>
            <w:tcW w:w="709" w:type="dxa"/>
            <w:tcBorders>
              <w:top w:val="nil"/>
              <w:left w:val="nil"/>
              <w:bottom w:val="nil"/>
              <w:right w:val="nil"/>
            </w:tcBorders>
            <w:shd w:val="clear" w:color="auto" w:fill="auto"/>
            <w:noWrap/>
            <w:vAlign w:val="bottom"/>
            <w:hideMark/>
          </w:tcPr>
          <w:p w14:paraId="5498ECD7"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219</w:t>
            </w:r>
          </w:p>
        </w:tc>
        <w:tc>
          <w:tcPr>
            <w:tcW w:w="1134" w:type="dxa"/>
            <w:tcBorders>
              <w:top w:val="nil"/>
              <w:left w:val="nil"/>
              <w:bottom w:val="nil"/>
              <w:right w:val="single" w:sz="4" w:space="0" w:color="auto"/>
            </w:tcBorders>
            <w:shd w:val="clear" w:color="auto" w:fill="auto"/>
            <w:noWrap/>
            <w:vAlign w:val="bottom"/>
            <w:hideMark/>
          </w:tcPr>
          <w:p w14:paraId="09C2CD33"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16%</w:t>
            </w:r>
          </w:p>
        </w:tc>
        <w:tc>
          <w:tcPr>
            <w:tcW w:w="992" w:type="dxa"/>
            <w:tcBorders>
              <w:top w:val="nil"/>
              <w:left w:val="nil"/>
              <w:bottom w:val="nil"/>
              <w:right w:val="nil"/>
            </w:tcBorders>
            <w:shd w:val="clear" w:color="auto" w:fill="auto"/>
            <w:noWrap/>
            <w:vAlign w:val="bottom"/>
            <w:hideMark/>
          </w:tcPr>
          <w:p w14:paraId="1146CFE2"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1451</w:t>
            </w:r>
          </w:p>
        </w:tc>
        <w:tc>
          <w:tcPr>
            <w:tcW w:w="709" w:type="dxa"/>
            <w:tcBorders>
              <w:top w:val="nil"/>
              <w:left w:val="nil"/>
              <w:bottom w:val="nil"/>
              <w:right w:val="nil"/>
            </w:tcBorders>
            <w:shd w:val="clear" w:color="auto" w:fill="auto"/>
            <w:noWrap/>
            <w:vAlign w:val="bottom"/>
            <w:hideMark/>
          </w:tcPr>
          <w:p w14:paraId="64A1C6F9"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1563</w:t>
            </w:r>
          </w:p>
        </w:tc>
        <w:tc>
          <w:tcPr>
            <w:tcW w:w="1134" w:type="dxa"/>
            <w:tcBorders>
              <w:top w:val="nil"/>
              <w:left w:val="nil"/>
              <w:bottom w:val="nil"/>
              <w:right w:val="single" w:sz="4" w:space="0" w:color="auto"/>
            </w:tcBorders>
            <w:shd w:val="clear" w:color="auto" w:fill="auto"/>
            <w:noWrap/>
            <w:vAlign w:val="bottom"/>
            <w:hideMark/>
          </w:tcPr>
          <w:p w14:paraId="2D5B2F4D"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8%</w:t>
            </w:r>
          </w:p>
        </w:tc>
      </w:tr>
      <w:tr w:rsidR="00041FE7" w:rsidRPr="00BC5461" w14:paraId="66052BE7" w14:textId="77777777" w:rsidTr="00FB1D12">
        <w:trPr>
          <w:trHeight w:val="266"/>
        </w:trPr>
        <w:tc>
          <w:tcPr>
            <w:tcW w:w="929" w:type="dxa"/>
            <w:tcBorders>
              <w:top w:val="nil"/>
              <w:left w:val="nil"/>
              <w:bottom w:val="nil"/>
              <w:right w:val="nil"/>
            </w:tcBorders>
            <w:shd w:val="clear" w:color="auto" w:fill="auto"/>
            <w:noWrap/>
            <w:vAlign w:val="bottom"/>
            <w:hideMark/>
          </w:tcPr>
          <w:p w14:paraId="0E6FB8FC" w14:textId="77777777" w:rsidR="00BC5461" w:rsidRPr="00BC5461" w:rsidRDefault="00BC5461" w:rsidP="00BC5461">
            <w:pPr>
              <w:spacing w:after="0" w:line="240" w:lineRule="auto"/>
              <w:jc w:val="center"/>
              <w:rPr>
                <w:rFonts w:ascii="Calibri" w:eastAsia="Times New Roman" w:hAnsi="Calibri" w:cs="Calibri"/>
                <w:color w:val="000000"/>
                <w:lang w:eastAsia="en-NZ"/>
              </w:rPr>
            </w:pPr>
          </w:p>
        </w:tc>
        <w:tc>
          <w:tcPr>
            <w:tcW w:w="2332" w:type="dxa"/>
            <w:tcBorders>
              <w:top w:val="nil"/>
              <w:left w:val="nil"/>
              <w:bottom w:val="nil"/>
              <w:right w:val="nil"/>
            </w:tcBorders>
            <w:shd w:val="clear" w:color="auto" w:fill="auto"/>
            <w:noWrap/>
            <w:vAlign w:val="bottom"/>
            <w:hideMark/>
          </w:tcPr>
          <w:p w14:paraId="6F184355" w14:textId="77777777" w:rsidR="00BC5461" w:rsidRPr="00BC5461" w:rsidRDefault="00BC5461" w:rsidP="00BC5461">
            <w:pPr>
              <w:spacing w:after="0" w:line="240" w:lineRule="auto"/>
              <w:jc w:val="right"/>
              <w:rPr>
                <w:rFonts w:ascii="Calibri" w:eastAsia="Times New Roman" w:hAnsi="Calibri" w:cs="Calibri"/>
                <w:color w:val="000000"/>
                <w:lang w:eastAsia="en-NZ"/>
              </w:rPr>
            </w:pPr>
            <w:r w:rsidRPr="00BC5461">
              <w:rPr>
                <w:rFonts w:ascii="Calibri" w:eastAsia="Times New Roman" w:hAnsi="Calibri" w:cs="Calibri"/>
                <w:color w:val="000000"/>
                <w:lang w:eastAsia="en-NZ"/>
              </w:rPr>
              <w:t>Waikato</w:t>
            </w:r>
          </w:p>
        </w:tc>
        <w:tc>
          <w:tcPr>
            <w:tcW w:w="992" w:type="dxa"/>
            <w:tcBorders>
              <w:top w:val="nil"/>
              <w:left w:val="nil"/>
              <w:bottom w:val="nil"/>
              <w:right w:val="nil"/>
            </w:tcBorders>
            <w:shd w:val="clear" w:color="auto" w:fill="auto"/>
            <w:noWrap/>
            <w:vAlign w:val="bottom"/>
            <w:hideMark/>
          </w:tcPr>
          <w:p w14:paraId="10DBFF08"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165</w:t>
            </w:r>
          </w:p>
        </w:tc>
        <w:tc>
          <w:tcPr>
            <w:tcW w:w="709" w:type="dxa"/>
            <w:tcBorders>
              <w:top w:val="nil"/>
              <w:left w:val="nil"/>
              <w:bottom w:val="nil"/>
              <w:right w:val="nil"/>
            </w:tcBorders>
            <w:shd w:val="clear" w:color="auto" w:fill="auto"/>
            <w:noWrap/>
            <w:vAlign w:val="bottom"/>
            <w:hideMark/>
          </w:tcPr>
          <w:p w14:paraId="62D37FCA"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193</w:t>
            </w:r>
          </w:p>
        </w:tc>
        <w:tc>
          <w:tcPr>
            <w:tcW w:w="1134" w:type="dxa"/>
            <w:tcBorders>
              <w:top w:val="nil"/>
              <w:left w:val="nil"/>
              <w:bottom w:val="nil"/>
              <w:right w:val="single" w:sz="4" w:space="0" w:color="auto"/>
            </w:tcBorders>
            <w:shd w:val="clear" w:color="auto" w:fill="auto"/>
            <w:noWrap/>
            <w:vAlign w:val="bottom"/>
            <w:hideMark/>
          </w:tcPr>
          <w:p w14:paraId="66DA56D3"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17%</w:t>
            </w:r>
          </w:p>
        </w:tc>
        <w:tc>
          <w:tcPr>
            <w:tcW w:w="992" w:type="dxa"/>
            <w:tcBorders>
              <w:top w:val="nil"/>
              <w:left w:val="nil"/>
              <w:bottom w:val="nil"/>
              <w:right w:val="nil"/>
            </w:tcBorders>
            <w:shd w:val="clear" w:color="auto" w:fill="auto"/>
            <w:noWrap/>
            <w:vAlign w:val="bottom"/>
            <w:hideMark/>
          </w:tcPr>
          <w:p w14:paraId="6141D2D0"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175</w:t>
            </w:r>
          </w:p>
        </w:tc>
        <w:tc>
          <w:tcPr>
            <w:tcW w:w="709" w:type="dxa"/>
            <w:tcBorders>
              <w:top w:val="nil"/>
              <w:left w:val="nil"/>
              <w:bottom w:val="nil"/>
              <w:right w:val="nil"/>
            </w:tcBorders>
            <w:shd w:val="clear" w:color="auto" w:fill="auto"/>
            <w:noWrap/>
            <w:vAlign w:val="bottom"/>
            <w:hideMark/>
          </w:tcPr>
          <w:p w14:paraId="35416090"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186</w:t>
            </w:r>
          </w:p>
        </w:tc>
        <w:tc>
          <w:tcPr>
            <w:tcW w:w="1134" w:type="dxa"/>
            <w:tcBorders>
              <w:top w:val="nil"/>
              <w:left w:val="nil"/>
              <w:bottom w:val="nil"/>
              <w:right w:val="single" w:sz="4" w:space="0" w:color="auto"/>
            </w:tcBorders>
            <w:shd w:val="clear" w:color="auto" w:fill="auto"/>
            <w:noWrap/>
            <w:vAlign w:val="bottom"/>
            <w:hideMark/>
          </w:tcPr>
          <w:p w14:paraId="2822367A"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6%</w:t>
            </w:r>
          </w:p>
        </w:tc>
        <w:tc>
          <w:tcPr>
            <w:tcW w:w="992" w:type="dxa"/>
            <w:tcBorders>
              <w:top w:val="nil"/>
              <w:left w:val="nil"/>
              <w:bottom w:val="nil"/>
              <w:right w:val="nil"/>
            </w:tcBorders>
            <w:shd w:val="clear" w:color="auto" w:fill="auto"/>
            <w:noWrap/>
            <w:vAlign w:val="bottom"/>
            <w:hideMark/>
          </w:tcPr>
          <w:p w14:paraId="4390A8B5"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180</w:t>
            </w:r>
          </w:p>
        </w:tc>
        <w:tc>
          <w:tcPr>
            <w:tcW w:w="709" w:type="dxa"/>
            <w:tcBorders>
              <w:top w:val="nil"/>
              <w:left w:val="nil"/>
              <w:bottom w:val="nil"/>
              <w:right w:val="nil"/>
            </w:tcBorders>
            <w:shd w:val="clear" w:color="auto" w:fill="auto"/>
            <w:noWrap/>
            <w:vAlign w:val="bottom"/>
            <w:hideMark/>
          </w:tcPr>
          <w:p w14:paraId="1FA4FF0C"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199</w:t>
            </w:r>
          </w:p>
        </w:tc>
        <w:tc>
          <w:tcPr>
            <w:tcW w:w="1134" w:type="dxa"/>
            <w:tcBorders>
              <w:top w:val="nil"/>
              <w:left w:val="nil"/>
              <w:bottom w:val="nil"/>
              <w:right w:val="single" w:sz="4" w:space="0" w:color="auto"/>
            </w:tcBorders>
            <w:shd w:val="clear" w:color="auto" w:fill="auto"/>
            <w:noWrap/>
            <w:vAlign w:val="bottom"/>
            <w:hideMark/>
          </w:tcPr>
          <w:p w14:paraId="17D93A4A"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11%</w:t>
            </w:r>
          </w:p>
        </w:tc>
        <w:tc>
          <w:tcPr>
            <w:tcW w:w="992" w:type="dxa"/>
            <w:tcBorders>
              <w:top w:val="nil"/>
              <w:left w:val="nil"/>
              <w:bottom w:val="nil"/>
              <w:right w:val="nil"/>
            </w:tcBorders>
            <w:shd w:val="clear" w:color="auto" w:fill="auto"/>
            <w:noWrap/>
            <w:vAlign w:val="bottom"/>
            <w:hideMark/>
          </w:tcPr>
          <w:p w14:paraId="039DF4F0"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1411</w:t>
            </w:r>
          </w:p>
        </w:tc>
        <w:tc>
          <w:tcPr>
            <w:tcW w:w="709" w:type="dxa"/>
            <w:tcBorders>
              <w:top w:val="nil"/>
              <w:left w:val="nil"/>
              <w:bottom w:val="nil"/>
              <w:right w:val="nil"/>
            </w:tcBorders>
            <w:shd w:val="clear" w:color="auto" w:fill="auto"/>
            <w:noWrap/>
            <w:vAlign w:val="bottom"/>
            <w:hideMark/>
          </w:tcPr>
          <w:p w14:paraId="5DCA5CAC"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1479</w:t>
            </w:r>
          </w:p>
        </w:tc>
        <w:tc>
          <w:tcPr>
            <w:tcW w:w="1134" w:type="dxa"/>
            <w:tcBorders>
              <w:top w:val="nil"/>
              <w:left w:val="nil"/>
              <w:bottom w:val="nil"/>
              <w:right w:val="single" w:sz="4" w:space="0" w:color="auto"/>
            </w:tcBorders>
            <w:shd w:val="clear" w:color="auto" w:fill="auto"/>
            <w:noWrap/>
            <w:vAlign w:val="bottom"/>
            <w:hideMark/>
          </w:tcPr>
          <w:p w14:paraId="3752293F"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5%</w:t>
            </w:r>
          </w:p>
        </w:tc>
      </w:tr>
      <w:tr w:rsidR="00041FE7" w:rsidRPr="00BC5461" w14:paraId="0B2E727C" w14:textId="77777777" w:rsidTr="00FB1D12">
        <w:trPr>
          <w:trHeight w:val="266"/>
        </w:trPr>
        <w:tc>
          <w:tcPr>
            <w:tcW w:w="929" w:type="dxa"/>
            <w:tcBorders>
              <w:top w:val="nil"/>
              <w:left w:val="nil"/>
              <w:bottom w:val="nil"/>
              <w:right w:val="nil"/>
            </w:tcBorders>
            <w:shd w:val="clear" w:color="auto" w:fill="auto"/>
            <w:noWrap/>
            <w:vAlign w:val="bottom"/>
            <w:hideMark/>
          </w:tcPr>
          <w:p w14:paraId="6F722AD6" w14:textId="77777777" w:rsidR="00BC5461" w:rsidRPr="00BC5461" w:rsidRDefault="00BC5461" w:rsidP="00BC5461">
            <w:pPr>
              <w:spacing w:after="0" w:line="240" w:lineRule="auto"/>
              <w:jc w:val="center"/>
              <w:rPr>
                <w:rFonts w:ascii="Calibri" w:eastAsia="Times New Roman" w:hAnsi="Calibri" w:cs="Calibri"/>
                <w:color w:val="000000"/>
                <w:lang w:eastAsia="en-NZ"/>
              </w:rPr>
            </w:pPr>
          </w:p>
        </w:tc>
        <w:tc>
          <w:tcPr>
            <w:tcW w:w="2332" w:type="dxa"/>
            <w:tcBorders>
              <w:top w:val="nil"/>
              <w:left w:val="nil"/>
              <w:bottom w:val="nil"/>
              <w:right w:val="nil"/>
            </w:tcBorders>
            <w:shd w:val="clear" w:color="auto" w:fill="auto"/>
            <w:noWrap/>
            <w:vAlign w:val="bottom"/>
            <w:hideMark/>
          </w:tcPr>
          <w:p w14:paraId="09E23F7E" w14:textId="77777777" w:rsidR="00BC5461" w:rsidRPr="00BC5461" w:rsidRDefault="00BC5461" w:rsidP="00BC5461">
            <w:pPr>
              <w:spacing w:after="0" w:line="240" w:lineRule="auto"/>
              <w:jc w:val="right"/>
              <w:rPr>
                <w:rFonts w:ascii="Calibri" w:eastAsia="Times New Roman" w:hAnsi="Calibri" w:cs="Calibri"/>
                <w:color w:val="000000"/>
                <w:lang w:eastAsia="en-NZ"/>
              </w:rPr>
            </w:pPr>
            <w:r w:rsidRPr="00BC5461">
              <w:rPr>
                <w:rFonts w:ascii="Calibri" w:eastAsia="Times New Roman" w:hAnsi="Calibri" w:cs="Calibri"/>
                <w:color w:val="000000"/>
                <w:lang w:eastAsia="en-NZ"/>
              </w:rPr>
              <w:t>Bay of Plenty</w:t>
            </w:r>
          </w:p>
        </w:tc>
        <w:tc>
          <w:tcPr>
            <w:tcW w:w="992" w:type="dxa"/>
            <w:tcBorders>
              <w:top w:val="nil"/>
              <w:left w:val="nil"/>
              <w:bottom w:val="nil"/>
              <w:right w:val="nil"/>
            </w:tcBorders>
            <w:shd w:val="clear" w:color="auto" w:fill="auto"/>
            <w:noWrap/>
            <w:vAlign w:val="bottom"/>
            <w:hideMark/>
          </w:tcPr>
          <w:p w14:paraId="47AA800B"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120</w:t>
            </w:r>
          </w:p>
        </w:tc>
        <w:tc>
          <w:tcPr>
            <w:tcW w:w="709" w:type="dxa"/>
            <w:tcBorders>
              <w:top w:val="nil"/>
              <w:left w:val="nil"/>
              <w:bottom w:val="nil"/>
              <w:right w:val="nil"/>
            </w:tcBorders>
            <w:shd w:val="clear" w:color="auto" w:fill="auto"/>
            <w:noWrap/>
            <w:vAlign w:val="bottom"/>
            <w:hideMark/>
          </w:tcPr>
          <w:p w14:paraId="72FEF378"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122</w:t>
            </w:r>
          </w:p>
        </w:tc>
        <w:tc>
          <w:tcPr>
            <w:tcW w:w="1134" w:type="dxa"/>
            <w:tcBorders>
              <w:top w:val="nil"/>
              <w:left w:val="nil"/>
              <w:bottom w:val="nil"/>
              <w:right w:val="single" w:sz="4" w:space="0" w:color="auto"/>
            </w:tcBorders>
            <w:shd w:val="clear" w:color="auto" w:fill="auto"/>
            <w:noWrap/>
            <w:vAlign w:val="bottom"/>
            <w:hideMark/>
          </w:tcPr>
          <w:p w14:paraId="39CF3BC1"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w:t>
            </w:r>
          </w:p>
        </w:tc>
        <w:tc>
          <w:tcPr>
            <w:tcW w:w="992" w:type="dxa"/>
            <w:tcBorders>
              <w:top w:val="nil"/>
              <w:left w:val="nil"/>
              <w:bottom w:val="nil"/>
              <w:right w:val="nil"/>
            </w:tcBorders>
            <w:shd w:val="clear" w:color="auto" w:fill="auto"/>
            <w:noWrap/>
            <w:vAlign w:val="bottom"/>
            <w:hideMark/>
          </w:tcPr>
          <w:p w14:paraId="5E342A03"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108</w:t>
            </w:r>
          </w:p>
        </w:tc>
        <w:tc>
          <w:tcPr>
            <w:tcW w:w="709" w:type="dxa"/>
            <w:tcBorders>
              <w:top w:val="nil"/>
              <w:left w:val="nil"/>
              <w:bottom w:val="nil"/>
              <w:right w:val="nil"/>
            </w:tcBorders>
            <w:shd w:val="clear" w:color="auto" w:fill="auto"/>
            <w:noWrap/>
            <w:vAlign w:val="bottom"/>
            <w:hideMark/>
          </w:tcPr>
          <w:p w14:paraId="123C9932"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134</w:t>
            </w:r>
          </w:p>
        </w:tc>
        <w:tc>
          <w:tcPr>
            <w:tcW w:w="1134" w:type="dxa"/>
            <w:tcBorders>
              <w:top w:val="nil"/>
              <w:left w:val="nil"/>
              <w:bottom w:val="nil"/>
              <w:right w:val="single" w:sz="4" w:space="0" w:color="auto"/>
            </w:tcBorders>
            <w:shd w:val="clear" w:color="auto" w:fill="auto"/>
            <w:noWrap/>
            <w:vAlign w:val="bottom"/>
            <w:hideMark/>
          </w:tcPr>
          <w:p w14:paraId="39CDE06A"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24%</w:t>
            </w:r>
          </w:p>
        </w:tc>
        <w:tc>
          <w:tcPr>
            <w:tcW w:w="992" w:type="dxa"/>
            <w:tcBorders>
              <w:top w:val="nil"/>
              <w:left w:val="nil"/>
              <w:bottom w:val="nil"/>
              <w:right w:val="nil"/>
            </w:tcBorders>
            <w:shd w:val="clear" w:color="auto" w:fill="auto"/>
            <w:noWrap/>
            <w:vAlign w:val="bottom"/>
            <w:hideMark/>
          </w:tcPr>
          <w:p w14:paraId="2A2726C3"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137</w:t>
            </w:r>
          </w:p>
        </w:tc>
        <w:tc>
          <w:tcPr>
            <w:tcW w:w="709" w:type="dxa"/>
            <w:tcBorders>
              <w:top w:val="nil"/>
              <w:left w:val="nil"/>
              <w:bottom w:val="nil"/>
              <w:right w:val="nil"/>
            </w:tcBorders>
            <w:shd w:val="clear" w:color="auto" w:fill="auto"/>
            <w:noWrap/>
            <w:vAlign w:val="bottom"/>
            <w:hideMark/>
          </w:tcPr>
          <w:p w14:paraId="3B06E207"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155</w:t>
            </w:r>
          </w:p>
        </w:tc>
        <w:tc>
          <w:tcPr>
            <w:tcW w:w="1134" w:type="dxa"/>
            <w:tcBorders>
              <w:top w:val="nil"/>
              <w:left w:val="nil"/>
              <w:bottom w:val="nil"/>
              <w:right w:val="single" w:sz="4" w:space="0" w:color="auto"/>
            </w:tcBorders>
            <w:shd w:val="clear" w:color="auto" w:fill="auto"/>
            <w:noWrap/>
            <w:vAlign w:val="bottom"/>
            <w:hideMark/>
          </w:tcPr>
          <w:p w14:paraId="121A028F"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13%</w:t>
            </w:r>
          </w:p>
        </w:tc>
        <w:tc>
          <w:tcPr>
            <w:tcW w:w="992" w:type="dxa"/>
            <w:tcBorders>
              <w:top w:val="nil"/>
              <w:left w:val="nil"/>
              <w:bottom w:val="nil"/>
              <w:right w:val="nil"/>
            </w:tcBorders>
            <w:shd w:val="clear" w:color="auto" w:fill="auto"/>
            <w:noWrap/>
            <w:vAlign w:val="bottom"/>
            <w:hideMark/>
          </w:tcPr>
          <w:p w14:paraId="0AE0DD87"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932</w:t>
            </w:r>
          </w:p>
        </w:tc>
        <w:tc>
          <w:tcPr>
            <w:tcW w:w="709" w:type="dxa"/>
            <w:tcBorders>
              <w:top w:val="nil"/>
              <w:left w:val="nil"/>
              <w:bottom w:val="nil"/>
              <w:right w:val="nil"/>
            </w:tcBorders>
            <w:shd w:val="clear" w:color="auto" w:fill="auto"/>
            <w:noWrap/>
            <w:vAlign w:val="bottom"/>
            <w:hideMark/>
          </w:tcPr>
          <w:p w14:paraId="6F9F32A5"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1024</w:t>
            </w:r>
          </w:p>
        </w:tc>
        <w:tc>
          <w:tcPr>
            <w:tcW w:w="1134" w:type="dxa"/>
            <w:tcBorders>
              <w:top w:val="nil"/>
              <w:left w:val="nil"/>
              <w:bottom w:val="nil"/>
              <w:right w:val="single" w:sz="4" w:space="0" w:color="auto"/>
            </w:tcBorders>
            <w:shd w:val="clear" w:color="auto" w:fill="auto"/>
            <w:noWrap/>
            <w:vAlign w:val="bottom"/>
            <w:hideMark/>
          </w:tcPr>
          <w:p w14:paraId="4966E365"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10%</w:t>
            </w:r>
          </w:p>
        </w:tc>
      </w:tr>
      <w:tr w:rsidR="00041FE7" w:rsidRPr="00BC5461" w14:paraId="4FF3C51C" w14:textId="77777777" w:rsidTr="00FB1D12">
        <w:trPr>
          <w:trHeight w:val="266"/>
        </w:trPr>
        <w:tc>
          <w:tcPr>
            <w:tcW w:w="929" w:type="dxa"/>
            <w:tcBorders>
              <w:top w:val="nil"/>
              <w:left w:val="nil"/>
              <w:bottom w:val="nil"/>
              <w:right w:val="nil"/>
            </w:tcBorders>
            <w:shd w:val="clear" w:color="auto" w:fill="auto"/>
            <w:noWrap/>
            <w:vAlign w:val="bottom"/>
            <w:hideMark/>
          </w:tcPr>
          <w:p w14:paraId="0FEABBE4" w14:textId="77777777" w:rsidR="00BC5461" w:rsidRPr="00BC5461" w:rsidRDefault="00BC5461" w:rsidP="00BC5461">
            <w:pPr>
              <w:spacing w:after="0" w:line="240" w:lineRule="auto"/>
              <w:jc w:val="center"/>
              <w:rPr>
                <w:rFonts w:ascii="Calibri" w:eastAsia="Times New Roman" w:hAnsi="Calibri" w:cs="Calibri"/>
                <w:color w:val="000000"/>
                <w:lang w:eastAsia="en-NZ"/>
              </w:rPr>
            </w:pPr>
          </w:p>
        </w:tc>
        <w:tc>
          <w:tcPr>
            <w:tcW w:w="2332" w:type="dxa"/>
            <w:tcBorders>
              <w:top w:val="nil"/>
              <w:left w:val="nil"/>
              <w:bottom w:val="nil"/>
              <w:right w:val="nil"/>
            </w:tcBorders>
            <w:shd w:val="clear" w:color="auto" w:fill="auto"/>
            <w:noWrap/>
            <w:vAlign w:val="bottom"/>
            <w:hideMark/>
          </w:tcPr>
          <w:p w14:paraId="3B36E030" w14:textId="5CFF4080" w:rsidR="00BC5461" w:rsidRPr="00BC5461" w:rsidRDefault="00BC5461" w:rsidP="00BC5461">
            <w:pPr>
              <w:spacing w:after="0" w:line="240" w:lineRule="auto"/>
              <w:jc w:val="right"/>
              <w:rPr>
                <w:rFonts w:ascii="Calibri" w:eastAsia="Times New Roman" w:hAnsi="Calibri" w:cs="Calibri"/>
                <w:color w:val="000000"/>
                <w:lang w:eastAsia="en-NZ"/>
              </w:rPr>
            </w:pPr>
            <w:r w:rsidRPr="00BC5461">
              <w:rPr>
                <w:rFonts w:ascii="Calibri" w:eastAsia="Times New Roman" w:hAnsi="Calibri" w:cs="Calibri"/>
                <w:color w:val="000000"/>
                <w:lang w:eastAsia="en-NZ"/>
              </w:rPr>
              <w:t>Tair</w:t>
            </w:r>
            <w:r w:rsidR="009A1A06">
              <w:rPr>
                <w:rFonts w:ascii="Calibri" w:eastAsia="Times New Roman" w:hAnsi="Calibri" w:cs="Calibri"/>
                <w:color w:val="000000"/>
                <w:lang w:eastAsia="en-NZ"/>
              </w:rPr>
              <w:t>ā</w:t>
            </w:r>
            <w:r w:rsidRPr="00BC5461">
              <w:rPr>
                <w:rFonts w:ascii="Calibri" w:eastAsia="Times New Roman" w:hAnsi="Calibri" w:cs="Calibri"/>
                <w:color w:val="000000"/>
                <w:lang w:eastAsia="en-NZ"/>
              </w:rPr>
              <w:t>whiti</w:t>
            </w:r>
          </w:p>
        </w:tc>
        <w:tc>
          <w:tcPr>
            <w:tcW w:w="992" w:type="dxa"/>
            <w:tcBorders>
              <w:top w:val="nil"/>
              <w:left w:val="nil"/>
              <w:bottom w:val="nil"/>
              <w:right w:val="nil"/>
            </w:tcBorders>
            <w:shd w:val="clear" w:color="auto" w:fill="auto"/>
            <w:noWrap/>
            <w:vAlign w:val="bottom"/>
            <w:hideMark/>
          </w:tcPr>
          <w:p w14:paraId="43435A6B"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17</w:t>
            </w:r>
          </w:p>
        </w:tc>
        <w:tc>
          <w:tcPr>
            <w:tcW w:w="709" w:type="dxa"/>
            <w:tcBorders>
              <w:top w:val="nil"/>
              <w:left w:val="nil"/>
              <w:bottom w:val="nil"/>
              <w:right w:val="nil"/>
            </w:tcBorders>
            <w:shd w:val="clear" w:color="auto" w:fill="auto"/>
            <w:noWrap/>
            <w:vAlign w:val="bottom"/>
            <w:hideMark/>
          </w:tcPr>
          <w:p w14:paraId="09F09191"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25</w:t>
            </w:r>
          </w:p>
        </w:tc>
        <w:tc>
          <w:tcPr>
            <w:tcW w:w="1134" w:type="dxa"/>
            <w:tcBorders>
              <w:top w:val="nil"/>
              <w:left w:val="nil"/>
              <w:bottom w:val="nil"/>
              <w:right w:val="single" w:sz="4" w:space="0" w:color="auto"/>
            </w:tcBorders>
            <w:shd w:val="clear" w:color="auto" w:fill="auto"/>
            <w:noWrap/>
            <w:vAlign w:val="bottom"/>
            <w:hideMark/>
          </w:tcPr>
          <w:p w14:paraId="6D0D2138"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52%</w:t>
            </w:r>
          </w:p>
        </w:tc>
        <w:tc>
          <w:tcPr>
            <w:tcW w:w="992" w:type="dxa"/>
            <w:tcBorders>
              <w:top w:val="nil"/>
              <w:left w:val="nil"/>
              <w:bottom w:val="nil"/>
              <w:right w:val="nil"/>
            </w:tcBorders>
            <w:shd w:val="clear" w:color="auto" w:fill="auto"/>
            <w:noWrap/>
            <w:vAlign w:val="bottom"/>
            <w:hideMark/>
          </w:tcPr>
          <w:p w14:paraId="2BC04E5E"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14</w:t>
            </w:r>
          </w:p>
        </w:tc>
        <w:tc>
          <w:tcPr>
            <w:tcW w:w="709" w:type="dxa"/>
            <w:tcBorders>
              <w:top w:val="nil"/>
              <w:left w:val="nil"/>
              <w:bottom w:val="nil"/>
              <w:right w:val="nil"/>
            </w:tcBorders>
            <w:shd w:val="clear" w:color="auto" w:fill="auto"/>
            <w:noWrap/>
            <w:vAlign w:val="bottom"/>
            <w:hideMark/>
          </w:tcPr>
          <w:p w14:paraId="0B8B2AB8"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16</w:t>
            </w:r>
          </w:p>
        </w:tc>
        <w:tc>
          <w:tcPr>
            <w:tcW w:w="1134" w:type="dxa"/>
            <w:tcBorders>
              <w:top w:val="nil"/>
              <w:left w:val="nil"/>
              <w:bottom w:val="nil"/>
              <w:right w:val="single" w:sz="4" w:space="0" w:color="auto"/>
            </w:tcBorders>
            <w:shd w:val="clear" w:color="auto" w:fill="auto"/>
            <w:noWrap/>
            <w:vAlign w:val="bottom"/>
            <w:hideMark/>
          </w:tcPr>
          <w:p w14:paraId="74F27BA7"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14%</w:t>
            </w:r>
          </w:p>
        </w:tc>
        <w:tc>
          <w:tcPr>
            <w:tcW w:w="992" w:type="dxa"/>
            <w:tcBorders>
              <w:top w:val="nil"/>
              <w:left w:val="nil"/>
              <w:bottom w:val="nil"/>
              <w:right w:val="nil"/>
            </w:tcBorders>
            <w:shd w:val="clear" w:color="auto" w:fill="auto"/>
            <w:noWrap/>
            <w:vAlign w:val="bottom"/>
            <w:hideMark/>
          </w:tcPr>
          <w:p w14:paraId="157EB952"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23</w:t>
            </w:r>
          </w:p>
        </w:tc>
        <w:tc>
          <w:tcPr>
            <w:tcW w:w="709" w:type="dxa"/>
            <w:tcBorders>
              <w:top w:val="nil"/>
              <w:left w:val="nil"/>
              <w:bottom w:val="nil"/>
              <w:right w:val="nil"/>
            </w:tcBorders>
            <w:shd w:val="clear" w:color="auto" w:fill="auto"/>
            <w:noWrap/>
            <w:vAlign w:val="bottom"/>
            <w:hideMark/>
          </w:tcPr>
          <w:p w14:paraId="399837CF"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21</w:t>
            </w:r>
          </w:p>
        </w:tc>
        <w:tc>
          <w:tcPr>
            <w:tcW w:w="1134" w:type="dxa"/>
            <w:tcBorders>
              <w:top w:val="nil"/>
              <w:left w:val="nil"/>
              <w:bottom w:val="nil"/>
              <w:right w:val="single" w:sz="4" w:space="0" w:color="auto"/>
            </w:tcBorders>
            <w:shd w:val="clear" w:color="auto" w:fill="auto"/>
            <w:noWrap/>
            <w:vAlign w:val="bottom"/>
            <w:hideMark/>
          </w:tcPr>
          <w:p w14:paraId="1FA1E2CF"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-7%</w:t>
            </w:r>
          </w:p>
        </w:tc>
        <w:tc>
          <w:tcPr>
            <w:tcW w:w="992" w:type="dxa"/>
            <w:tcBorders>
              <w:top w:val="nil"/>
              <w:left w:val="nil"/>
              <w:bottom w:val="nil"/>
              <w:right w:val="nil"/>
            </w:tcBorders>
            <w:shd w:val="clear" w:color="auto" w:fill="auto"/>
            <w:noWrap/>
            <w:vAlign w:val="bottom"/>
            <w:hideMark/>
          </w:tcPr>
          <w:p w14:paraId="2086D42D"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143</w:t>
            </w:r>
          </w:p>
        </w:tc>
        <w:tc>
          <w:tcPr>
            <w:tcW w:w="709" w:type="dxa"/>
            <w:tcBorders>
              <w:top w:val="nil"/>
              <w:left w:val="nil"/>
              <w:bottom w:val="nil"/>
              <w:right w:val="nil"/>
            </w:tcBorders>
            <w:shd w:val="clear" w:color="auto" w:fill="auto"/>
            <w:noWrap/>
            <w:vAlign w:val="bottom"/>
            <w:hideMark/>
          </w:tcPr>
          <w:p w14:paraId="6F8685EE"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161</w:t>
            </w:r>
          </w:p>
        </w:tc>
        <w:tc>
          <w:tcPr>
            <w:tcW w:w="1134" w:type="dxa"/>
            <w:tcBorders>
              <w:top w:val="nil"/>
              <w:left w:val="nil"/>
              <w:bottom w:val="nil"/>
              <w:right w:val="single" w:sz="4" w:space="0" w:color="auto"/>
            </w:tcBorders>
            <w:shd w:val="clear" w:color="auto" w:fill="auto"/>
            <w:noWrap/>
            <w:vAlign w:val="bottom"/>
            <w:hideMark/>
          </w:tcPr>
          <w:p w14:paraId="16CCF586"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13%</w:t>
            </w:r>
          </w:p>
        </w:tc>
      </w:tr>
      <w:tr w:rsidR="00041FE7" w:rsidRPr="00BC5461" w14:paraId="7553C661" w14:textId="77777777" w:rsidTr="00FB1D12">
        <w:trPr>
          <w:trHeight w:val="266"/>
        </w:trPr>
        <w:tc>
          <w:tcPr>
            <w:tcW w:w="929" w:type="dxa"/>
            <w:tcBorders>
              <w:top w:val="nil"/>
              <w:left w:val="nil"/>
              <w:bottom w:val="nil"/>
              <w:right w:val="nil"/>
            </w:tcBorders>
            <w:shd w:val="clear" w:color="auto" w:fill="auto"/>
            <w:noWrap/>
            <w:vAlign w:val="bottom"/>
            <w:hideMark/>
          </w:tcPr>
          <w:p w14:paraId="55DD9C30" w14:textId="77777777" w:rsidR="00BC5461" w:rsidRPr="00BC5461" w:rsidRDefault="00BC5461" w:rsidP="00BC5461">
            <w:pPr>
              <w:spacing w:after="0" w:line="240" w:lineRule="auto"/>
              <w:jc w:val="center"/>
              <w:rPr>
                <w:rFonts w:ascii="Calibri" w:eastAsia="Times New Roman" w:hAnsi="Calibri" w:cs="Calibri"/>
                <w:color w:val="000000"/>
                <w:lang w:eastAsia="en-NZ"/>
              </w:rPr>
            </w:pPr>
          </w:p>
        </w:tc>
        <w:tc>
          <w:tcPr>
            <w:tcW w:w="2332" w:type="dxa"/>
            <w:tcBorders>
              <w:top w:val="nil"/>
              <w:left w:val="nil"/>
              <w:bottom w:val="nil"/>
              <w:right w:val="nil"/>
            </w:tcBorders>
            <w:shd w:val="clear" w:color="auto" w:fill="auto"/>
            <w:noWrap/>
            <w:vAlign w:val="bottom"/>
            <w:hideMark/>
          </w:tcPr>
          <w:p w14:paraId="31BDAF2F" w14:textId="77777777" w:rsidR="00BC5461" w:rsidRPr="00BC5461" w:rsidRDefault="00BC5461" w:rsidP="00BC5461">
            <w:pPr>
              <w:spacing w:after="0" w:line="240" w:lineRule="auto"/>
              <w:jc w:val="right"/>
              <w:rPr>
                <w:rFonts w:ascii="Calibri" w:eastAsia="Times New Roman" w:hAnsi="Calibri" w:cs="Calibri"/>
                <w:color w:val="000000"/>
                <w:lang w:eastAsia="en-NZ"/>
              </w:rPr>
            </w:pPr>
            <w:r w:rsidRPr="00BC5461">
              <w:rPr>
                <w:rFonts w:ascii="Calibri" w:eastAsia="Times New Roman" w:hAnsi="Calibri" w:cs="Calibri"/>
                <w:color w:val="000000"/>
                <w:lang w:eastAsia="en-NZ"/>
              </w:rPr>
              <w:t>Lakes</w:t>
            </w:r>
          </w:p>
        </w:tc>
        <w:tc>
          <w:tcPr>
            <w:tcW w:w="992" w:type="dxa"/>
            <w:tcBorders>
              <w:top w:val="nil"/>
              <w:left w:val="nil"/>
              <w:bottom w:val="nil"/>
              <w:right w:val="nil"/>
            </w:tcBorders>
            <w:shd w:val="clear" w:color="auto" w:fill="auto"/>
            <w:noWrap/>
            <w:vAlign w:val="bottom"/>
            <w:hideMark/>
          </w:tcPr>
          <w:p w14:paraId="54F67E6E"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45</w:t>
            </w:r>
          </w:p>
        </w:tc>
        <w:tc>
          <w:tcPr>
            <w:tcW w:w="709" w:type="dxa"/>
            <w:tcBorders>
              <w:top w:val="nil"/>
              <w:left w:val="nil"/>
              <w:bottom w:val="nil"/>
              <w:right w:val="nil"/>
            </w:tcBorders>
            <w:shd w:val="clear" w:color="auto" w:fill="auto"/>
            <w:noWrap/>
            <w:vAlign w:val="bottom"/>
            <w:hideMark/>
          </w:tcPr>
          <w:p w14:paraId="0F5D326E"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35</w:t>
            </w:r>
          </w:p>
        </w:tc>
        <w:tc>
          <w:tcPr>
            <w:tcW w:w="1134" w:type="dxa"/>
            <w:tcBorders>
              <w:top w:val="nil"/>
              <w:left w:val="nil"/>
              <w:bottom w:val="nil"/>
              <w:right w:val="single" w:sz="4" w:space="0" w:color="auto"/>
            </w:tcBorders>
            <w:shd w:val="clear" w:color="auto" w:fill="auto"/>
            <w:noWrap/>
            <w:vAlign w:val="bottom"/>
            <w:hideMark/>
          </w:tcPr>
          <w:p w14:paraId="05647218"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-22%</w:t>
            </w:r>
          </w:p>
        </w:tc>
        <w:tc>
          <w:tcPr>
            <w:tcW w:w="992" w:type="dxa"/>
            <w:tcBorders>
              <w:top w:val="nil"/>
              <w:left w:val="nil"/>
              <w:bottom w:val="nil"/>
              <w:right w:val="nil"/>
            </w:tcBorders>
            <w:shd w:val="clear" w:color="auto" w:fill="auto"/>
            <w:noWrap/>
            <w:vAlign w:val="bottom"/>
            <w:hideMark/>
          </w:tcPr>
          <w:p w14:paraId="7979A4CF"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50</w:t>
            </w:r>
          </w:p>
        </w:tc>
        <w:tc>
          <w:tcPr>
            <w:tcW w:w="709" w:type="dxa"/>
            <w:tcBorders>
              <w:top w:val="nil"/>
              <w:left w:val="nil"/>
              <w:bottom w:val="nil"/>
              <w:right w:val="nil"/>
            </w:tcBorders>
            <w:shd w:val="clear" w:color="auto" w:fill="auto"/>
            <w:noWrap/>
            <w:vAlign w:val="bottom"/>
            <w:hideMark/>
          </w:tcPr>
          <w:p w14:paraId="4AB48BD7"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37</w:t>
            </w:r>
          </w:p>
        </w:tc>
        <w:tc>
          <w:tcPr>
            <w:tcW w:w="1134" w:type="dxa"/>
            <w:tcBorders>
              <w:top w:val="nil"/>
              <w:left w:val="nil"/>
              <w:bottom w:val="nil"/>
              <w:right w:val="single" w:sz="4" w:space="0" w:color="auto"/>
            </w:tcBorders>
            <w:shd w:val="clear" w:color="auto" w:fill="auto"/>
            <w:noWrap/>
            <w:vAlign w:val="bottom"/>
            <w:hideMark/>
          </w:tcPr>
          <w:p w14:paraId="0B658DA7"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-25%</w:t>
            </w:r>
          </w:p>
        </w:tc>
        <w:tc>
          <w:tcPr>
            <w:tcW w:w="992" w:type="dxa"/>
            <w:tcBorders>
              <w:top w:val="nil"/>
              <w:left w:val="nil"/>
              <w:bottom w:val="nil"/>
              <w:right w:val="nil"/>
            </w:tcBorders>
            <w:shd w:val="clear" w:color="auto" w:fill="auto"/>
            <w:noWrap/>
            <w:vAlign w:val="bottom"/>
            <w:hideMark/>
          </w:tcPr>
          <w:p w14:paraId="51F7EB47"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49</w:t>
            </w:r>
          </w:p>
        </w:tc>
        <w:tc>
          <w:tcPr>
            <w:tcW w:w="709" w:type="dxa"/>
            <w:tcBorders>
              <w:top w:val="nil"/>
              <w:left w:val="nil"/>
              <w:bottom w:val="nil"/>
              <w:right w:val="nil"/>
            </w:tcBorders>
            <w:shd w:val="clear" w:color="auto" w:fill="auto"/>
            <w:noWrap/>
            <w:vAlign w:val="bottom"/>
            <w:hideMark/>
          </w:tcPr>
          <w:p w14:paraId="2F09D1B2"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59</w:t>
            </w:r>
          </w:p>
        </w:tc>
        <w:tc>
          <w:tcPr>
            <w:tcW w:w="1134" w:type="dxa"/>
            <w:tcBorders>
              <w:top w:val="nil"/>
              <w:left w:val="nil"/>
              <w:bottom w:val="nil"/>
              <w:right w:val="single" w:sz="4" w:space="0" w:color="auto"/>
            </w:tcBorders>
            <w:shd w:val="clear" w:color="auto" w:fill="auto"/>
            <w:noWrap/>
            <w:vAlign w:val="bottom"/>
            <w:hideMark/>
          </w:tcPr>
          <w:p w14:paraId="26BE5768"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20%</w:t>
            </w:r>
          </w:p>
        </w:tc>
        <w:tc>
          <w:tcPr>
            <w:tcW w:w="992" w:type="dxa"/>
            <w:tcBorders>
              <w:top w:val="nil"/>
              <w:left w:val="nil"/>
              <w:bottom w:val="nil"/>
              <w:right w:val="nil"/>
            </w:tcBorders>
            <w:shd w:val="clear" w:color="auto" w:fill="auto"/>
            <w:noWrap/>
            <w:vAlign w:val="bottom"/>
            <w:hideMark/>
          </w:tcPr>
          <w:p w14:paraId="6F2BFE08"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365</w:t>
            </w:r>
          </w:p>
        </w:tc>
        <w:tc>
          <w:tcPr>
            <w:tcW w:w="709" w:type="dxa"/>
            <w:tcBorders>
              <w:top w:val="nil"/>
              <w:left w:val="nil"/>
              <w:bottom w:val="nil"/>
              <w:right w:val="nil"/>
            </w:tcBorders>
            <w:shd w:val="clear" w:color="auto" w:fill="auto"/>
            <w:noWrap/>
            <w:vAlign w:val="bottom"/>
            <w:hideMark/>
          </w:tcPr>
          <w:p w14:paraId="05BD5D2A"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365</w:t>
            </w:r>
          </w:p>
        </w:tc>
        <w:tc>
          <w:tcPr>
            <w:tcW w:w="1134" w:type="dxa"/>
            <w:tcBorders>
              <w:top w:val="nil"/>
              <w:left w:val="nil"/>
              <w:bottom w:val="nil"/>
              <w:right w:val="single" w:sz="4" w:space="0" w:color="auto"/>
            </w:tcBorders>
            <w:shd w:val="clear" w:color="auto" w:fill="auto"/>
            <w:noWrap/>
            <w:vAlign w:val="bottom"/>
            <w:hideMark/>
          </w:tcPr>
          <w:p w14:paraId="4CABC93B"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0%</w:t>
            </w:r>
          </w:p>
        </w:tc>
      </w:tr>
      <w:tr w:rsidR="00041FE7" w:rsidRPr="00BC5461" w14:paraId="73A830F3" w14:textId="77777777" w:rsidTr="00FB1D12">
        <w:trPr>
          <w:trHeight w:val="266"/>
        </w:trPr>
        <w:tc>
          <w:tcPr>
            <w:tcW w:w="929" w:type="dxa"/>
            <w:tcBorders>
              <w:top w:val="nil"/>
              <w:left w:val="nil"/>
              <w:bottom w:val="nil"/>
              <w:right w:val="nil"/>
            </w:tcBorders>
            <w:shd w:val="clear" w:color="auto" w:fill="auto"/>
            <w:noWrap/>
            <w:vAlign w:val="bottom"/>
            <w:hideMark/>
          </w:tcPr>
          <w:p w14:paraId="29EE714C" w14:textId="77777777" w:rsidR="00BC5461" w:rsidRPr="00BC5461" w:rsidRDefault="00BC5461" w:rsidP="00BC5461">
            <w:pPr>
              <w:spacing w:after="0" w:line="240" w:lineRule="auto"/>
              <w:jc w:val="center"/>
              <w:rPr>
                <w:rFonts w:ascii="Calibri" w:eastAsia="Times New Roman" w:hAnsi="Calibri" w:cs="Calibri"/>
                <w:color w:val="000000"/>
                <w:lang w:eastAsia="en-NZ"/>
              </w:rPr>
            </w:pPr>
          </w:p>
        </w:tc>
        <w:tc>
          <w:tcPr>
            <w:tcW w:w="2332" w:type="dxa"/>
            <w:tcBorders>
              <w:top w:val="nil"/>
              <w:left w:val="nil"/>
              <w:bottom w:val="nil"/>
              <w:right w:val="nil"/>
            </w:tcBorders>
            <w:shd w:val="clear" w:color="auto" w:fill="auto"/>
            <w:noWrap/>
            <w:vAlign w:val="bottom"/>
            <w:hideMark/>
          </w:tcPr>
          <w:p w14:paraId="3B7D4667" w14:textId="77777777" w:rsidR="00BC5461" w:rsidRPr="00BC5461" w:rsidRDefault="00BC5461" w:rsidP="00BC5461">
            <w:pPr>
              <w:spacing w:after="0" w:line="240" w:lineRule="auto"/>
              <w:jc w:val="right"/>
              <w:rPr>
                <w:rFonts w:ascii="Calibri" w:eastAsia="Times New Roman" w:hAnsi="Calibri" w:cs="Calibri"/>
                <w:color w:val="000000"/>
                <w:lang w:eastAsia="en-NZ"/>
              </w:rPr>
            </w:pPr>
            <w:r w:rsidRPr="00BC5461">
              <w:rPr>
                <w:rFonts w:ascii="Calibri" w:eastAsia="Times New Roman" w:hAnsi="Calibri" w:cs="Calibri"/>
                <w:color w:val="000000"/>
                <w:lang w:eastAsia="en-NZ"/>
              </w:rPr>
              <w:t>Taranaki</w:t>
            </w:r>
          </w:p>
        </w:tc>
        <w:tc>
          <w:tcPr>
            <w:tcW w:w="992" w:type="dxa"/>
            <w:tcBorders>
              <w:top w:val="nil"/>
              <w:left w:val="nil"/>
              <w:bottom w:val="nil"/>
              <w:right w:val="nil"/>
            </w:tcBorders>
            <w:shd w:val="clear" w:color="auto" w:fill="auto"/>
            <w:noWrap/>
            <w:vAlign w:val="bottom"/>
            <w:hideMark/>
          </w:tcPr>
          <w:p w14:paraId="5002B66F"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67</w:t>
            </w:r>
          </w:p>
        </w:tc>
        <w:tc>
          <w:tcPr>
            <w:tcW w:w="709" w:type="dxa"/>
            <w:tcBorders>
              <w:top w:val="nil"/>
              <w:left w:val="nil"/>
              <w:bottom w:val="nil"/>
              <w:right w:val="nil"/>
            </w:tcBorders>
            <w:shd w:val="clear" w:color="auto" w:fill="auto"/>
            <w:noWrap/>
            <w:vAlign w:val="bottom"/>
            <w:hideMark/>
          </w:tcPr>
          <w:p w14:paraId="131D9213"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67</w:t>
            </w:r>
          </w:p>
        </w:tc>
        <w:tc>
          <w:tcPr>
            <w:tcW w:w="1134" w:type="dxa"/>
            <w:tcBorders>
              <w:top w:val="nil"/>
              <w:left w:val="nil"/>
              <w:bottom w:val="nil"/>
              <w:right w:val="single" w:sz="4" w:space="0" w:color="auto"/>
            </w:tcBorders>
            <w:shd w:val="clear" w:color="auto" w:fill="auto"/>
            <w:noWrap/>
            <w:vAlign w:val="bottom"/>
            <w:hideMark/>
          </w:tcPr>
          <w:p w14:paraId="70799CE5"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w:t>
            </w:r>
          </w:p>
        </w:tc>
        <w:tc>
          <w:tcPr>
            <w:tcW w:w="992" w:type="dxa"/>
            <w:tcBorders>
              <w:top w:val="nil"/>
              <w:left w:val="nil"/>
              <w:bottom w:val="nil"/>
              <w:right w:val="nil"/>
            </w:tcBorders>
            <w:shd w:val="clear" w:color="auto" w:fill="auto"/>
            <w:noWrap/>
            <w:vAlign w:val="bottom"/>
            <w:hideMark/>
          </w:tcPr>
          <w:p w14:paraId="0484EDAA"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57</w:t>
            </w:r>
          </w:p>
        </w:tc>
        <w:tc>
          <w:tcPr>
            <w:tcW w:w="709" w:type="dxa"/>
            <w:tcBorders>
              <w:top w:val="nil"/>
              <w:left w:val="nil"/>
              <w:bottom w:val="nil"/>
              <w:right w:val="nil"/>
            </w:tcBorders>
            <w:shd w:val="clear" w:color="auto" w:fill="auto"/>
            <w:noWrap/>
            <w:vAlign w:val="bottom"/>
            <w:hideMark/>
          </w:tcPr>
          <w:p w14:paraId="7A9E3898"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56</w:t>
            </w:r>
          </w:p>
        </w:tc>
        <w:tc>
          <w:tcPr>
            <w:tcW w:w="1134" w:type="dxa"/>
            <w:tcBorders>
              <w:top w:val="nil"/>
              <w:left w:val="nil"/>
              <w:bottom w:val="nil"/>
              <w:right w:val="single" w:sz="4" w:space="0" w:color="auto"/>
            </w:tcBorders>
            <w:shd w:val="clear" w:color="auto" w:fill="auto"/>
            <w:noWrap/>
            <w:vAlign w:val="bottom"/>
            <w:hideMark/>
          </w:tcPr>
          <w:p w14:paraId="22EE1502"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w:t>
            </w:r>
          </w:p>
        </w:tc>
        <w:tc>
          <w:tcPr>
            <w:tcW w:w="992" w:type="dxa"/>
            <w:tcBorders>
              <w:top w:val="nil"/>
              <w:left w:val="nil"/>
              <w:bottom w:val="nil"/>
              <w:right w:val="nil"/>
            </w:tcBorders>
            <w:shd w:val="clear" w:color="auto" w:fill="auto"/>
            <w:noWrap/>
            <w:vAlign w:val="bottom"/>
            <w:hideMark/>
          </w:tcPr>
          <w:p w14:paraId="22A8B5E2"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63</w:t>
            </w:r>
          </w:p>
        </w:tc>
        <w:tc>
          <w:tcPr>
            <w:tcW w:w="709" w:type="dxa"/>
            <w:tcBorders>
              <w:top w:val="nil"/>
              <w:left w:val="nil"/>
              <w:bottom w:val="nil"/>
              <w:right w:val="nil"/>
            </w:tcBorders>
            <w:shd w:val="clear" w:color="auto" w:fill="auto"/>
            <w:noWrap/>
            <w:vAlign w:val="bottom"/>
            <w:hideMark/>
          </w:tcPr>
          <w:p w14:paraId="3D5675DE"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82</w:t>
            </w:r>
          </w:p>
        </w:tc>
        <w:tc>
          <w:tcPr>
            <w:tcW w:w="1134" w:type="dxa"/>
            <w:tcBorders>
              <w:top w:val="nil"/>
              <w:left w:val="nil"/>
              <w:bottom w:val="nil"/>
              <w:right w:val="single" w:sz="4" w:space="0" w:color="auto"/>
            </w:tcBorders>
            <w:shd w:val="clear" w:color="auto" w:fill="auto"/>
            <w:noWrap/>
            <w:vAlign w:val="bottom"/>
            <w:hideMark/>
          </w:tcPr>
          <w:p w14:paraId="38F4AC87"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30%</w:t>
            </w:r>
          </w:p>
        </w:tc>
        <w:tc>
          <w:tcPr>
            <w:tcW w:w="992" w:type="dxa"/>
            <w:tcBorders>
              <w:top w:val="nil"/>
              <w:left w:val="nil"/>
              <w:bottom w:val="nil"/>
              <w:right w:val="nil"/>
            </w:tcBorders>
            <w:shd w:val="clear" w:color="auto" w:fill="auto"/>
            <w:noWrap/>
            <w:vAlign w:val="bottom"/>
            <w:hideMark/>
          </w:tcPr>
          <w:p w14:paraId="1D8B7995"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463</w:t>
            </w:r>
          </w:p>
        </w:tc>
        <w:tc>
          <w:tcPr>
            <w:tcW w:w="709" w:type="dxa"/>
            <w:tcBorders>
              <w:top w:val="nil"/>
              <w:left w:val="nil"/>
              <w:bottom w:val="nil"/>
              <w:right w:val="nil"/>
            </w:tcBorders>
            <w:shd w:val="clear" w:color="auto" w:fill="auto"/>
            <w:noWrap/>
            <w:vAlign w:val="bottom"/>
            <w:hideMark/>
          </w:tcPr>
          <w:p w14:paraId="0AC407FF"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486</w:t>
            </w:r>
          </w:p>
        </w:tc>
        <w:tc>
          <w:tcPr>
            <w:tcW w:w="1134" w:type="dxa"/>
            <w:tcBorders>
              <w:top w:val="nil"/>
              <w:left w:val="nil"/>
              <w:bottom w:val="nil"/>
              <w:right w:val="single" w:sz="4" w:space="0" w:color="auto"/>
            </w:tcBorders>
            <w:shd w:val="clear" w:color="auto" w:fill="auto"/>
            <w:noWrap/>
            <w:vAlign w:val="bottom"/>
            <w:hideMark/>
          </w:tcPr>
          <w:p w14:paraId="1D738453"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5%</w:t>
            </w:r>
          </w:p>
        </w:tc>
      </w:tr>
      <w:tr w:rsidR="00041FE7" w:rsidRPr="00BC5461" w14:paraId="4850581E" w14:textId="77777777" w:rsidTr="00FB1D12">
        <w:trPr>
          <w:trHeight w:val="266"/>
        </w:trPr>
        <w:tc>
          <w:tcPr>
            <w:tcW w:w="929" w:type="dxa"/>
            <w:tcBorders>
              <w:top w:val="nil"/>
              <w:left w:val="nil"/>
              <w:bottom w:val="nil"/>
              <w:right w:val="nil"/>
            </w:tcBorders>
            <w:shd w:val="clear" w:color="auto" w:fill="auto"/>
            <w:noWrap/>
            <w:vAlign w:val="bottom"/>
            <w:hideMark/>
          </w:tcPr>
          <w:p w14:paraId="166AE173" w14:textId="77777777" w:rsidR="00BC5461" w:rsidRPr="00BC5461" w:rsidRDefault="00BC5461" w:rsidP="00BC5461">
            <w:pPr>
              <w:spacing w:after="0" w:line="240" w:lineRule="auto"/>
              <w:jc w:val="center"/>
              <w:rPr>
                <w:rFonts w:ascii="Calibri" w:eastAsia="Times New Roman" w:hAnsi="Calibri" w:cs="Calibri"/>
                <w:color w:val="000000"/>
                <w:lang w:eastAsia="en-NZ"/>
              </w:rPr>
            </w:pPr>
          </w:p>
        </w:tc>
        <w:tc>
          <w:tcPr>
            <w:tcW w:w="2332" w:type="dxa"/>
            <w:tcBorders>
              <w:top w:val="nil"/>
              <w:left w:val="nil"/>
              <w:bottom w:val="nil"/>
              <w:right w:val="nil"/>
            </w:tcBorders>
            <w:shd w:val="clear" w:color="auto" w:fill="auto"/>
            <w:noWrap/>
            <w:vAlign w:val="bottom"/>
            <w:hideMark/>
          </w:tcPr>
          <w:p w14:paraId="1D57C655" w14:textId="77777777" w:rsidR="00BC5461" w:rsidRPr="00BC5461" w:rsidRDefault="00BC5461" w:rsidP="00BC5461">
            <w:pPr>
              <w:spacing w:after="0" w:line="240" w:lineRule="auto"/>
              <w:jc w:val="right"/>
              <w:rPr>
                <w:rFonts w:ascii="Calibri" w:eastAsia="Times New Roman" w:hAnsi="Calibri" w:cs="Calibri"/>
                <w:color w:val="000000"/>
                <w:lang w:eastAsia="en-NZ"/>
              </w:rPr>
            </w:pPr>
            <w:r w:rsidRPr="00BC5461">
              <w:rPr>
                <w:rFonts w:ascii="Calibri" w:eastAsia="Times New Roman" w:hAnsi="Calibri" w:cs="Calibri"/>
                <w:color w:val="000000"/>
                <w:lang w:eastAsia="en-NZ"/>
              </w:rPr>
              <w:t>Hawkes Bay</w:t>
            </w:r>
          </w:p>
        </w:tc>
        <w:tc>
          <w:tcPr>
            <w:tcW w:w="992" w:type="dxa"/>
            <w:tcBorders>
              <w:top w:val="nil"/>
              <w:left w:val="nil"/>
              <w:bottom w:val="nil"/>
              <w:right w:val="nil"/>
            </w:tcBorders>
            <w:shd w:val="clear" w:color="auto" w:fill="auto"/>
            <w:noWrap/>
            <w:vAlign w:val="bottom"/>
            <w:hideMark/>
          </w:tcPr>
          <w:p w14:paraId="4B605E48"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87</w:t>
            </w:r>
          </w:p>
        </w:tc>
        <w:tc>
          <w:tcPr>
            <w:tcW w:w="709" w:type="dxa"/>
            <w:tcBorders>
              <w:top w:val="nil"/>
              <w:left w:val="nil"/>
              <w:bottom w:val="nil"/>
              <w:right w:val="nil"/>
            </w:tcBorders>
            <w:shd w:val="clear" w:color="auto" w:fill="auto"/>
            <w:noWrap/>
            <w:vAlign w:val="bottom"/>
            <w:hideMark/>
          </w:tcPr>
          <w:p w14:paraId="4B0DBADC"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98</w:t>
            </w:r>
          </w:p>
        </w:tc>
        <w:tc>
          <w:tcPr>
            <w:tcW w:w="1134" w:type="dxa"/>
            <w:tcBorders>
              <w:top w:val="nil"/>
              <w:left w:val="nil"/>
              <w:bottom w:val="nil"/>
              <w:right w:val="single" w:sz="4" w:space="0" w:color="auto"/>
            </w:tcBorders>
            <w:shd w:val="clear" w:color="auto" w:fill="auto"/>
            <w:noWrap/>
            <w:vAlign w:val="bottom"/>
            <w:hideMark/>
          </w:tcPr>
          <w:p w14:paraId="68C6676E"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13%</w:t>
            </w:r>
          </w:p>
        </w:tc>
        <w:tc>
          <w:tcPr>
            <w:tcW w:w="992" w:type="dxa"/>
            <w:tcBorders>
              <w:top w:val="nil"/>
              <w:left w:val="nil"/>
              <w:bottom w:val="nil"/>
              <w:right w:val="nil"/>
            </w:tcBorders>
            <w:shd w:val="clear" w:color="auto" w:fill="auto"/>
            <w:noWrap/>
            <w:vAlign w:val="bottom"/>
            <w:hideMark/>
          </w:tcPr>
          <w:p w14:paraId="1E7ADB2D"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81</w:t>
            </w:r>
          </w:p>
        </w:tc>
        <w:tc>
          <w:tcPr>
            <w:tcW w:w="709" w:type="dxa"/>
            <w:tcBorders>
              <w:top w:val="nil"/>
              <w:left w:val="nil"/>
              <w:bottom w:val="nil"/>
              <w:right w:val="nil"/>
            </w:tcBorders>
            <w:shd w:val="clear" w:color="auto" w:fill="auto"/>
            <w:noWrap/>
            <w:vAlign w:val="bottom"/>
            <w:hideMark/>
          </w:tcPr>
          <w:p w14:paraId="6A371C9F"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102</w:t>
            </w:r>
          </w:p>
        </w:tc>
        <w:tc>
          <w:tcPr>
            <w:tcW w:w="1134" w:type="dxa"/>
            <w:tcBorders>
              <w:top w:val="nil"/>
              <w:left w:val="nil"/>
              <w:bottom w:val="nil"/>
              <w:right w:val="single" w:sz="4" w:space="0" w:color="auto"/>
            </w:tcBorders>
            <w:shd w:val="clear" w:color="auto" w:fill="auto"/>
            <w:noWrap/>
            <w:vAlign w:val="bottom"/>
            <w:hideMark/>
          </w:tcPr>
          <w:p w14:paraId="5F51E058"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26%</w:t>
            </w:r>
          </w:p>
        </w:tc>
        <w:tc>
          <w:tcPr>
            <w:tcW w:w="992" w:type="dxa"/>
            <w:tcBorders>
              <w:top w:val="nil"/>
              <w:left w:val="nil"/>
              <w:bottom w:val="nil"/>
              <w:right w:val="nil"/>
            </w:tcBorders>
            <w:shd w:val="clear" w:color="auto" w:fill="auto"/>
            <w:noWrap/>
            <w:vAlign w:val="bottom"/>
            <w:hideMark/>
          </w:tcPr>
          <w:p w14:paraId="63186EFA"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78</w:t>
            </w:r>
          </w:p>
        </w:tc>
        <w:tc>
          <w:tcPr>
            <w:tcW w:w="709" w:type="dxa"/>
            <w:tcBorders>
              <w:top w:val="nil"/>
              <w:left w:val="nil"/>
              <w:bottom w:val="nil"/>
              <w:right w:val="nil"/>
            </w:tcBorders>
            <w:shd w:val="clear" w:color="auto" w:fill="auto"/>
            <w:noWrap/>
            <w:vAlign w:val="bottom"/>
            <w:hideMark/>
          </w:tcPr>
          <w:p w14:paraId="3B6652F3"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108</w:t>
            </w:r>
          </w:p>
        </w:tc>
        <w:tc>
          <w:tcPr>
            <w:tcW w:w="1134" w:type="dxa"/>
            <w:tcBorders>
              <w:top w:val="nil"/>
              <w:left w:val="nil"/>
              <w:bottom w:val="nil"/>
              <w:right w:val="single" w:sz="4" w:space="0" w:color="auto"/>
            </w:tcBorders>
            <w:shd w:val="clear" w:color="auto" w:fill="auto"/>
            <w:noWrap/>
            <w:vAlign w:val="bottom"/>
            <w:hideMark/>
          </w:tcPr>
          <w:p w14:paraId="5F88FDDB"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38%</w:t>
            </w:r>
          </w:p>
        </w:tc>
        <w:tc>
          <w:tcPr>
            <w:tcW w:w="992" w:type="dxa"/>
            <w:tcBorders>
              <w:top w:val="nil"/>
              <w:left w:val="nil"/>
              <w:bottom w:val="nil"/>
              <w:right w:val="nil"/>
            </w:tcBorders>
            <w:shd w:val="clear" w:color="auto" w:fill="auto"/>
            <w:noWrap/>
            <w:vAlign w:val="bottom"/>
            <w:hideMark/>
          </w:tcPr>
          <w:p w14:paraId="257FA2A3"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599</w:t>
            </w:r>
          </w:p>
        </w:tc>
        <w:tc>
          <w:tcPr>
            <w:tcW w:w="709" w:type="dxa"/>
            <w:tcBorders>
              <w:top w:val="nil"/>
              <w:left w:val="nil"/>
              <w:bottom w:val="nil"/>
              <w:right w:val="nil"/>
            </w:tcBorders>
            <w:shd w:val="clear" w:color="auto" w:fill="auto"/>
            <w:noWrap/>
            <w:vAlign w:val="bottom"/>
            <w:hideMark/>
          </w:tcPr>
          <w:p w14:paraId="2C8F0628"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682</w:t>
            </w:r>
          </w:p>
        </w:tc>
        <w:tc>
          <w:tcPr>
            <w:tcW w:w="1134" w:type="dxa"/>
            <w:tcBorders>
              <w:top w:val="nil"/>
              <w:left w:val="nil"/>
              <w:bottom w:val="nil"/>
              <w:right w:val="single" w:sz="4" w:space="0" w:color="auto"/>
            </w:tcBorders>
            <w:shd w:val="clear" w:color="auto" w:fill="auto"/>
            <w:noWrap/>
            <w:vAlign w:val="bottom"/>
            <w:hideMark/>
          </w:tcPr>
          <w:p w14:paraId="05EBF631"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14%</w:t>
            </w:r>
          </w:p>
        </w:tc>
      </w:tr>
      <w:tr w:rsidR="00041FE7" w:rsidRPr="00BC5461" w14:paraId="07F8F800" w14:textId="77777777" w:rsidTr="00FB1D12">
        <w:trPr>
          <w:trHeight w:val="266"/>
        </w:trPr>
        <w:tc>
          <w:tcPr>
            <w:tcW w:w="929" w:type="dxa"/>
            <w:tcBorders>
              <w:top w:val="nil"/>
              <w:left w:val="nil"/>
              <w:bottom w:val="nil"/>
              <w:right w:val="nil"/>
            </w:tcBorders>
            <w:shd w:val="clear" w:color="auto" w:fill="auto"/>
            <w:noWrap/>
            <w:vAlign w:val="bottom"/>
            <w:hideMark/>
          </w:tcPr>
          <w:p w14:paraId="4D515814" w14:textId="77777777" w:rsidR="00BC5461" w:rsidRPr="00BC5461" w:rsidRDefault="00BC5461" w:rsidP="00BC5461">
            <w:pPr>
              <w:spacing w:after="0" w:line="240" w:lineRule="auto"/>
              <w:jc w:val="center"/>
              <w:rPr>
                <w:rFonts w:ascii="Calibri" w:eastAsia="Times New Roman" w:hAnsi="Calibri" w:cs="Calibri"/>
                <w:color w:val="000000"/>
                <w:lang w:eastAsia="en-NZ"/>
              </w:rPr>
            </w:pPr>
          </w:p>
        </w:tc>
        <w:tc>
          <w:tcPr>
            <w:tcW w:w="2332" w:type="dxa"/>
            <w:tcBorders>
              <w:top w:val="nil"/>
              <w:left w:val="nil"/>
              <w:bottom w:val="nil"/>
              <w:right w:val="nil"/>
            </w:tcBorders>
            <w:shd w:val="clear" w:color="auto" w:fill="auto"/>
            <w:noWrap/>
            <w:vAlign w:val="bottom"/>
            <w:hideMark/>
          </w:tcPr>
          <w:p w14:paraId="44ACE7A8" w14:textId="77777777" w:rsidR="00BC5461" w:rsidRPr="00BC5461" w:rsidRDefault="00BC5461" w:rsidP="00BC5461">
            <w:pPr>
              <w:spacing w:after="0" w:line="240" w:lineRule="auto"/>
              <w:jc w:val="right"/>
              <w:rPr>
                <w:rFonts w:ascii="Calibri" w:eastAsia="Times New Roman" w:hAnsi="Calibri" w:cs="Calibri"/>
                <w:color w:val="000000"/>
                <w:lang w:eastAsia="en-NZ"/>
              </w:rPr>
            </w:pPr>
            <w:r w:rsidRPr="00BC5461">
              <w:rPr>
                <w:rFonts w:ascii="Calibri" w:eastAsia="Times New Roman" w:hAnsi="Calibri" w:cs="Calibri"/>
                <w:color w:val="000000"/>
                <w:lang w:eastAsia="en-NZ"/>
              </w:rPr>
              <w:t>Whanganui</w:t>
            </w:r>
          </w:p>
        </w:tc>
        <w:tc>
          <w:tcPr>
            <w:tcW w:w="992" w:type="dxa"/>
            <w:tcBorders>
              <w:top w:val="nil"/>
              <w:left w:val="nil"/>
              <w:bottom w:val="nil"/>
              <w:right w:val="nil"/>
            </w:tcBorders>
            <w:shd w:val="clear" w:color="auto" w:fill="auto"/>
            <w:noWrap/>
            <w:vAlign w:val="bottom"/>
            <w:hideMark/>
          </w:tcPr>
          <w:p w14:paraId="3840038E"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36</w:t>
            </w:r>
          </w:p>
        </w:tc>
        <w:tc>
          <w:tcPr>
            <w:tcW w:w="709" w:type="dxa"/>
            <w:tcBorders>
              <w:top w:val="nil"/>
              <w:left w:val="nil"/>
              <w:bottom w:val="nil"/>
              <w:right w:val="nil"/>
            </w:tcBorders>
            <w:shd w:val="clear" w:color="auto" w:fill="auto"/>
            <w:noWrap/>
            <w:vAlign w:val="bottom"/>
            <w:hideMark/>
          </w:tcPr>
          <w:p w14:paraId="0AD52B2B"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29</w:t>
            </w:r>
          </w:p>
        </w:tc>
        <w:tc>
          <w:tcPr>
            <w:tcW w:w="1134" w:type="dxa"/>
            <w:tcBorders>
              <w:top w:val="nil"/>
              <w:left w:val="nil"/>
              <w:bottom w:val="nil"/>
              <w:right w:val="single" w:sz="4" w:space="0" w:color="auto"/>
            </w:tcBorders>
            <w:shd w:val="clear" w:color="auto" w:fill="auto"/>
            <w:noWrap/>
            <w:vAlign w:val="bottom"/>
            <w:hideMark/>
          </w:tcPr>
          <w:p w14:paraId="2EE5B629"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-18%</w:t>
            </w:r>
          </w:p>
        </w:tc>
        <w:tc>
          <w:tcPr>
            <w:tcW w:w="992" w:type="dxa"/>
            <w:tcBorders>
              <w:top w:val="nil"/>
              <w:left w:val="nil"/>
              <w:bottom w:val="nil"/>
              <w:right w:val="nil"/>
            </w:tcBorders>
            <w:shd w:val="clear" w:color="auto" w:fill="auto"/>
            <w:noWrap/>
            <w:vAlign w:val="bottom"/>
            <w:hideMark/>
          </w:tcPr>
          <w:p w14:paraId="3D8A1CCF"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28</w:t>
            </w:r>
          </w:p>
        </w:tc>
        <w:tc>
          <w:tcPr>
            <w:tcW w:w="709" w:type="dxa"/>
            <w:tcBorders>
              <w:top w:val="nil"/>
              <w:left w:val="nil"/>
              <w:bottom w:val="nil"/>
              <w:right w:val="nil"/>
            </w:tcBorders>
            <w:shd w:val="clear" w:color="auto" w:fill="auto"/>
            <w:noWrap/>
            <w:vAlign w:val="bottom"/>
            <w:hideMark/>
          </w:tcPr>
          <w:p w14:paraId="768009D6"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24</w:t>
            </w:r>
          </w:p>
        </w:tc>
        <w:tc>
          <w:tcPr>
            <w:tcW w:w="1134" w:type="dxa"/>
            <w:tcBorders>
              <w:top w:val="nil"/>
              <w:left w:val="nil"/>
              <w:bottom w:val="nil"/>
              <w:right w:val="single" w:sz="4" w:space="0" w:color="auto"/>
            </w:tcBorders>
            <w:shd w:val="clear" w:color="auto" w:fill="auto"/>
            <w:noWrap/>
            <w:vAlign w:val="bottom"/>
            <w:hideMark/>
          </w:tcPr>
          <w:p w14:paraId="29065260"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-13%</w:t>
            </w:r>
          </w:p>
        </w:tc>
        <w:tc>
          <w:tcPr>
            <w:tcW w:w="992" w:type="dxa"/>
            <w:tcBorders>
              <w:top w:val="nil"/>
              <w:left w:val="nil"/>
              <w:bottom w:val="nil"/>
              <w:right w:val="nil"/>
            </w:tcBorders>
            <w:shd w:val="clear" w:color="auto" w:fill="auto"/>
            <w:noWrap/>
            <w:vAlign w:val="bottom"/>
            <w:hideMark/>
          </w:tcPr>
          <w:p w14:paraId="7292FB9F"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44</w:t>
            </w:r>
          </w:p>
        </w:tc>
        <w:tc>
          <w:tcPr>
            <w:tcW w:w="709" w:type="dxa"/>
            <w:tcBorders>
              <w:top w:val="nil"/>
              <w:left w:val="nil"/>
              <w:bottom w:val="nil"/>
              <w:right w:val="nil"/>
            </w:tcBorders>
            <w:shd w:val="clear" w:color="auto" w:fill="auto"/>
            <w:noWrap/>
            <w:vAlign w:val="bottom"/>
            <w:hideMark/>
          </w:tcPr>
          <w:p w14:paraId="0BCBFF4C"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29</w:t>
            </w:r>
          </w:p>
        </w:tc>
        <w:tc>
          <w:tcPr>
            <w:tcW w:w="1134" w:type="dxa"/>
            <w:tcBorders>
              <w:top w:val="nil"/>
              <w:left w:val="nil"/>
              <w:bottom w:val="nil"/>
              <w:right w:val="single" w:sz="4" w:space="0" w:color="auto"/>
            </w:tcBorders>
            <w:shd w:val="clear" w:color="auto" w:fill="auto"/>
            <w:noWrap/>
            <w:vAlign w:val="bottom"/>
            <w:hideMark/>
          </w:tcPr>
          <w:p w14:paraId="2C0DB5E4"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-34%</w:t>
            </w:r>
          </w:p>
        </w:tc>
        <w:tc>
          <w:tcPr>
            <w:tcW w:w="992" w:type="dxa"/>
            <w:tcBorders>
              <w:top w:val="nil"/>
              <w:left w:val="nil"/>
              <w:bottom w:val="nil"/>
              <w:right w:val="nil"/>
            </w:tcBorders>
            <w:shd w:val="clear" w:color="auto" w:fill="auto"/>
            <w:noWrap/>
            <w:vAlign w:val="bottom"/>
            <w:hideMark/>
          </w:tcPr>
          <w:p w14:paraId="2507B6E9"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280</w:t>
            </w:r>
          </w:p>
        </w:tc>
        <w:tc>
          <w:tcPr>
            <w:tcW w:w="709" w:type="dxa"/>
            <w:tcBorders>
              <w:top w:val="nil"/>
              <w:left w:val="nil"/>
              <w:bottom w:val="nil"/>
              <w:right w:val="nil"/>
            </w:tcBorders>
            <w:shd w:val="clear" w:color="auto" w:fill="auto"/>
            <w:noWrap/>
            <w:vAlign w:val="bottom"/>
            <w:hideMark/>
          </w:tcPr>
          <w:p w14:paraId="3400BC45"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239</w:t>
            </w:r>
          </w:p>
        </w:tc>
        <w:tc>
          <w:tcPr>
            <w:tcW w:w="1134" w:type="dxa"/>
            <w:tcBorders>
              <w:top w:val="nil"/>
              <w:left w:val="nil"/>
              <w:bottom w:val="nil"/>
              <w:right w:val="single" w:sz="4" w:space="0" w:color="auto"/>
            </w:tcBorders>
            <w:shd w:val="clear" w:color="auto" w:fill="auto"/>
            <w:noWrap/>
            <w:vAlign w:val="bottom"/>
            <w:hideMark/>
          </w:tcPr>
          <w:p w14:paraId="1B4382AD"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-15%</w:t>
            </w:r>
          </w:p>
        </w:tc>
      </w:tr>
      <w:tr w:rsidR="00041FE7" w:rsidRPr="00BC5461" w14:paraId="47E9AFCF" w14:textId="77777777" w:rsidTr="00FB1D12">
        <w:trPr>
          <w:trHeight w:val="266"/>
        </w:trPr>
        <w:tc>
          <w:tcPr>
            <w:tcW w:w="929" w:type="dxa"/>
            <w:tcBorders>
              <w:top w:val="nil"/>
              <w:left w:val="nil"/>
              <w:bottom w:val="nil"/>
              <w:right w:val="nil"/>
            </w:tcBorders>
            <w:shd w:val="clear" w:color="auto" w:fill="auto"/>
            <w:noWrap/>
            <w:vAlign w:val="bottom"/>
            <w:hideMark/>
          </w:tcPr>
          <w:p w14:paraId="754EC09C" w14:textId="77777777" w:rsidR="00BC5461" w:rsidRPr="00BC5461" w:rsidRDefault="00BC5461" w:rsidP="00BC5461">
            <w:pPr>
              <w:spacing w:after="0" w:line="240" w:lineRule="auto"/>
              <w:jc w:val="center"/>
              <w:rPr>
                <w:rFonts w:ascii="Calibri" w:eastAsia="Times New Roman" w:hAnsi="Calibri" w:cs="Calibri"/>
                <w:color w:val="000000"/>
                <w:lang w:eastAsia="en-NZ"/>
              </w:rPr>
            </w:pPr>
          </w:p>
        </w:tc>
        <w:tc>
          <w:tcPr>
            <w:tcW w:w="2332" w:type="dxa"/>
            <w:tcBorders>
              <w:top w:val="nil"/>
              <w:left w:val="nil"/>
              <w:bottom w:val="nil"/>
              <w:right w:val="nil"/>
            </w:tcBorders>
            <w:shd w:val="clear" w:color="auto" w:fill="auto"/>
            <w:noWrap/>
            <w:vAlign w:val="bottom"/>
            <w:hideMark/>
          </w:tcPr>
          <w:p w14:paraId="69400BBE" w14:textId="77777777" w:rsidR="00BC5461" w:rsidRPr="00BC5461" w:rsidRDefault="00BC5461" w:rsidP="00BC5461">
            <w:pPr>
              <w:spacing w:after="0" w:line="240" w:lineRule="auto"/>
              <w:jc w:val="right"/>
              <w:rPr>
                <w:rFonts w:ascii="Calibri" w:eastAsia="Times New Roman" w:hAnsi="Calibri" w:cs="Calibri"/>
                <w:color w:val="000000"/>
                <w:lang w:eastAsia="en-NZ"/>
              </w:rPr>
            </w:pPr>
            <w:r w:rsidRPr="00BC5461">
              <w:rPr>
                <w:rFonts w:ascii="Calibri" w:eastAsia="Times New Roman" w:hAnsi="Calibri" w:cs="Calibri"/>
                <w:color w:val="000000"/>
                <w:lang w:eastAsia="en-NZ"/>
              </w:rPr>
              <w:t>MidCentral</w:t>
            </w:r>
          </w:p>
        </w:tc>
        <w:tc>
          <w:tcPr>
            <w:tcW w:w="992" w:type="dxa"/>
            <w:tcBorders>
              <w:top w:val="nil"/>
              <w:left w:val="nil"/>
              <w:bottom w:val="nil"/>
              <w:right w:val="nil"/>
            </w:tcBorders>
            <w:shd w:val="clear" w:color="auto" w:fill="auto"/>
            <w:noWrap/>
            <w:vAlign w:val="bottom"/>
            <w:hideMark/>
          </w:tcPr>
          <w:p w14:paraId="590F6797"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87</w:t>
            </w:r>
          </w:p>
        </w:tc>
        <w:tc>
          <w:tcPr>
            <w:tcW w:w="709" w:type="dxa"/>
            <w:tcBorders>
              <w:top w:val="nil"/>
              <w:left w:val="nil"/>
              <w:bottom w:val="nil"/>
              <w:right w:val="nil"/>
            </w:tcBorders>
            <w:shd w:val="clear" w:color="auto" w:fill="auto"/>
            <w:noWrap/>
            <w:vAlign w:val="bottom"/>
            <w:hideMark/>
          </w:tcPr>
          <w:p w14:paraId="3F05F774"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61</w:t>
            </w:r>
          </w:p>
        </w:tc>
        <w:tc>
          <w:tcPr>
            <w:tcW w:w="1134" w:type="dxa"/>
            <w:tcBorders>
              <w:top w:val="nil"/>
              <w:left w:val="nil"/>
              <w:bottom w:val="nil"/>
              <w:right w:val="single" w:sz="4" w:space="0" w:color="auto"/>
            </w:tcBorders>
            <w:shd w:val="clear" w:color="auto" w:fill="auto"/>
            <w:noWrap/>
            <w:vAlign w:val="bottom"/>
            <w:hideMark/>
          </w:tcPr>
          <w:p w14:paraId="62F2F0AF"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-30%</w:t>
            </w:r>
          </w:p>
        </w:tc>
        <w:tc>
          <w:tcPr>
            <w:tcW w:w="992" w:type="dxa"/>
            <w:tcBorders>
              <w:top w:val="nil"/>
              <w:left w:val="nil"/>
              <w:bottom w:val="nil"/>
              <w:right w:val="nil"/>
            </w:tcBorders>
            <w:shd w:val="clear" w:color="auto" w:fill="auto"/>
            <w:noWrap/>
            <w:vAlign w:val="bottom"/>
            <w:hideMark/>
          </w:tcPr>
          <w:p w14:paraId="1D0857B9"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86</w:t>
            </w:r>
          </w:p>
        </w:tc>
        <w:tc>
          <w:tcPr>
            <w:tcW w:w="709" w:type="dxa"/>
            <w:tcBorders>
              <w:top w:val="nil"/>
              <w:left w:val="nil"/>
              <w:bottom w:val="nil"/>
              <w:right w:val="nil"/>
            </w:tcBorders>
            <w:shd w:val="clear" w:color="auto" w:fill="auto"/>
            <w:noWrap/>
            <w:vAlign w:val="bottom"/>
            <w:hideMark/>
          </w:tcPr>
          <w:p w14:paraId="641A0821"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90</w:t>
            </w:r>
          </w:p>
        </w:tc>
        <w:tc>
          <w:tcPr>
            <w:tcW w:w="1134" w:type="dxa"/>
            <w:tcBorders>
              <w:top w:val="nil"/>
              <w:left w:val="nil"/>
              <w:bottom w:val="nil"/>
              <w:right w:val="single" w:sz="4" w:space="0" w:color="auto"/>
            </w:tcBorders>
            <w:shd w:val="clear" w:color="auto" w:fill="auto"/>
            <w:noWrap/>
            <w:vAlign w:val="bottom"/>
            <w:hideMark/>
          </w:tcPr>
          <w:p w14:paraId="55B6D578"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5%</w:t>
            </w:r>
          </w:p>
        </w:tc>
        <w:tc>
          <w:tcPr>
            <w:tcW w:w="992" w:type="dxa"/>
            <w:tcBorders>
              <w:top w:val="nil"/>
              <w:left w:val="nil"/>
              <w:bottom w:val="nil"/>
              <w:right w:val="nil"/>
            </w:tcBorders>
            <w:shd w:val="clear" w:color="auto" w:fill="auto"/>
            <w:noWrap/>
            <w:vAlign w:val="bottom"/>
            <w:hideMark/>
          </w:tcPr>
          <w:p w14:paraId="6228439E"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97</w:t>
            </w:r>
          </w:p>
        </w:tc>
        <w:tc>
          <w:tcPr>
            <w:tcW w:w="709" w:type="dxa"/>
            <w:tcBorders>
              <w:top w:val="nil"/>
              <w:left w:val="nil"/>
              <w:bottom w:val="nil"/>
              <w:right w:val="nil"/>
            </w:tcBorders>
            <w:shd w:val="clear" w:color="auto" w:fill="auto"/>
            <w:noWrap/>
            <w:vAlign w:val="bottom"/>
            <w:hideMark/>
          </w:tcPr>
          <w:p w14:paraId="3DB6FB3C"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98</w:t>
            </w:r>
          </w:p>
        </w:tc>
        <w:tc>
          <w:tcPr>
            <w:tcW w:w="1134" w:type="dxa"/>
            <w:tcBorders>
              <w:top w:val="nil"/>
              <w:left w:val="nil"/>
              <w:bottom w:val="nil"/>
              <w:right w:val="single" w:sz="4" w:space="0" w:color="auto"/>
            </w:tcBorders>
            <w:shd w:val="clear" w:color="auto" w:fill="auto"/>
            <w:noWrap/>
            <w:vAlign w:val="bottom"/>
            <w:hideMark/>
          </w:tcPr>
          <w:p w14:paraId="2FD109C9"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w:t>
            </w:r>
          </w:p>
        </w:tc>
        <w:tc>
          <w:tcPr>
            <w:tcW w:w="992" w:type="dxa"/>
            <w:tcBorders>
              <w:top w:val="nil"/>
              <w:left w:val="nil"/>
              <w:bottom w:val="nil"/>
              <w:right w:val="nil"/>
            </w:tcBorders>
            <w:shd w:val="clear" w:color="auto" w:fill="auto"/>
            <w:noWrap/>
            <w:vAlign w:val="bottom"/>
            <w:hideMark/>
          </w:tcPr>
          <w:p w14:paraId="01712776"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687</w:t>
            </w:r>
          </w:p>
        </w:tc>
        <w:tc>
          <w:tcPr>
            <w:tcW w:w="709" w:type="dxa"/>
            <w:tcBorders>
              <w:top w:val="nil"/>
              <w:left w:val="nil"/>
              <w:bottom w:val="nil"/>
              <w:right w:val="nil"/>
            </w:tcBorders>
            <w:shd w:val="clear" w:color="auto" w:fill="auto"/>
            <w:noWrap/>
            <w:vAlign w:val="bottom"/>
            <w:hideMark/>
          </w:tcPr>
          <w:p w14:paraId="6D037942"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623</w:t>
            </w:r>
          </w:p>
        </w:tc>
        <w:tc>
          <w:tcPr>
            <w:tcW w:w="1134" w:type="dxa"/>
            <w:tcBorders>
              <w:top w:val="nil"/>
              <w:left w:val="nil"/>
              <w:bottom w:val="nil"/>
              <w:right w:val="single" w:sz="4" w:space="0" w:color="auto"/>
            </w:tcBorders>
            <w:shd w:val="clear" w:color="auto" w:fill="auto"/>
            <w:noWrap/>
            <w:vAlign w:val="bottom"/>
            <w:hideMark/>
          </w:tcPr>
          <w:p w14:paraId="394FDD4D"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-9%</w:t>
            </w:r>
          </w:p>
        </w:tc>
      </w:tr>
      <w:tr w:rsidR="00041FE7" w:rsidRPr="00BC5461" w14:paraId="0FD0F364" w14:textId="77777777" w:rsidTr="00FB1D12">
        <w:trPr>
          <w:trHeight w:val="266"/>
        </w:trPr>
        <w:tc>
          <w:tcPr>
            <w:tcW w:w="929" w:type="dxa"/>
            <w:tcBorders>
              <w:top w:val="nil"/>
              <w:left w:val="nil"/>
              <w:bottom w:val="nil"/>
              <w:right w:val="nil"/>
            </w:tcBorders>
            <w:shd w:val="clear" w:color="auto" w:fill="auto"/>
            <w:noWrap/>
            <w:vAlign w:val="bottom"/>
            <w:hideMark/>
          </w:tcPr>
          <w:p w14:paraId="6B0A740F" w14:textId="77777777" w:rsidR="00BC5461" w:rsidRPr="00BC5461" w:rsidRDefault="00BC5461" w:rsidP="00BC5461">
            <w:pPr>
              <w:spacing w:after="0" w:line="240" w:lineRule="auto"/>
              <w:jc w:val="center"/>
              <w:rPr>
                <w:rFonts w:ascii="Calibri" w:eastAsia="Times New Roman" w:hAnsi="Calibri" w:cs="Calibri"/>
                <w:color w:val="000000"/>
                <w:lang w:eastAsia="en-NZ"/>
              </w:rPr>
            </w:pPr>
          </w:p>
        </w:tc>
        <w:tc>
          <w:tcPr>
            <w:tcW w:w="2332" w:type="dxa"/>
            <w:tcBorders>
              <w:top w:val="nil"/>
              <w:left w:val="nil"/>
              <w:bottom w:val="nil"/>
              <w:right w:val="nil"/>
            </w:tcBorders>
            <w:shd w:val="clear" w:color="auto" w:fill="auto"/>
            <w:noWrap/>
            <w:vAlign w:val="bottom"/>
            <w:hideMark/>
          </w:tcPr>
          <w:p w14:paraId="0B1357D1" w14:textId="77777777" w:rsidR="00BC5461" w:rsidRPr="00BC5461" w:rsidRDefault="00BC5461" w:rsidP="00BC5461">
            <w:pPr>
              <w:spacing w:after="0" w:line="240" w:lineRule="auto"/>
              <w:jc w:val="right"/>
              <w:rPr>
                <w:rFonts w:ascii="Calibri" w:eastAsia="Times New Roman" w:hAnsi="Calibri" w:cs="Calibri"/>
                <w:color w:val="000000"/>
                <w:lang w:eastAsia="en-NZ"/>
              </w:rPr>
            </w:pPr>
            <w:r w:rsidRPr="00BC5461">
              <w:rPr>
                <w:rFonts w:ascii="Calibri" w:eastAsia="Times New Roman" w:hAnsi="Calibri" w:cs="Calibri"/>
                <w:color w:val="000000"/>
                <w:lang w:eastAsia="en-NZ"/>
              </w:rPr>
              <w:t>Capital and Coast</w:t>
            </w:r>
          </w:p>
        </w:tc>
        <w:tc>
          <w:tcPr>
            <w:tcW w:w="992" w:type="dxa"/>
            <w:tcBorders>
              <w:top w:val="nil"/>
              <w:left w:val="nil"/>
              <w:bottom w:val="nil"/>
              <w:right w:val="nil"/>
            </w:tcBorders>
            <w:shd w:val="clear" w:color="auto" w:fill="auto"/>
            <w:noWrap/>
            <w:vAlign w:val="bottom"/>
            <w:hideMark/>
          </w:tcPr>
          <w:p w14:paraId="001CA3DA"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106</w:t>
            </w:r>
          </w:p>
        </w:tc>
        <w:tc>
          <w:tcPr>
            <w:tcW w:w="709" w:type="dxa"/>
            <w:tcBorders>
              <w:top w:val="nil"/>
              <w:left w:val="nil"/>
              <w:bottom w:val="nil"/>
              <w:right w:val="nil"/>
            </w:tcBorders>
            <w:shd w:val="clear" w:color="auto" w:fill="auto"/>
            <w:noWrap/>
            <w:vAlign w:val="bottom"/>
            <w:hideMark/>
          </w:tcPr>
          <w:p w14:paraId="65C69B24"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126</w:t>
            </w:r>
          </w:p>
        </w:tc>
        <w:tc>
          <w:tcPr>
            <w:tcW w:w="1134" w:type="dxa"/>
            <w:tcBorders>
              <w:top w:val="nil"/>
              <w:left w:val="nil"/>
              <w:bottom w:val="nil"/>
              <w:right w:val="single" w:sz="4" w:space="0" w:color="auto"/>
            </w:tcBorders>
            <w:shd w:val="clear" w:color="auto" w:fill="auto"/>
            <w:noWrap/>
            <w:vAlign w:val="bottom"/>
            <w:hideMark/>
          </w:tcPr>
          <w:p w14:paraId="0F3A8FB8"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19%</w:t>
            </w:r>
          </w:p>
        </w:tc>
        <w:tc>
          <w:tcPr>
            <w:tcW w:w="992" w:type="dxa"/>
            <w:tcBorders>
              <w:top w:val="nil"/>
              <w:left w:val="nil"/>
              <w:bottom w:val="nil"/>
              <w:right w:val="nil"/>
            </w:tcBorders>
            <w:shd w:val="clear" w:color="auto" w:fill="auto"/>
            <w:noWrap/>
            <w:vAlign w:val="bottom"/>
            <w:hideMark/>
          </w:tcPr>
          <w:p w14:paraId="54A84D53"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121</w:t>
            </w:r>
          </w:p>
        </w:tc>
        <w:tc>
          <w:tcPr>
            <w:tcW w:w="709" w:type="dxa"/>
            <w:tcBorders>
              <w:top w:val="nil"/>
              <w:left w:val="nil"/>
              <w:bottom w:val="nil"/>
              <w:right w:val="nil"/>
            </w:tcBorders>
            <w:shd w:val="clear" w:color="auto" w:fill="auto"/>
            <w:noWrap/>
            <w:vAlign w:val="bottom"/>
            <w:hideMark/>
          </w:tcPr>
          <w:p w14:paraId="57AB4DEE"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121</w:t>
            </w:r>
          </w:p>
        </w:tc>
        <w:tc>
          <w:tcPr>
            <w:tcW w:w="1134" w:type="dxa"/>
            <w:tcBorders>
              <w:top w:val="nil"/>
              <w:left w:val="nil"/>
              <w:bottom w:val="nil"/>
              <w:right w:val="single" w:sz="4" w:space="0" w:color="auto"/>
            </w:tcBorders>
            <w:shd w:val="clear" w:color="auto" w:fill="auto"/>
            <w:noWrap/>
            <w:vAlign w:val="bottom"/>
            <w:hideMark/>
          </w:tcPr>
          <w:p w14:paraId="61D98910"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0%</w:t>
            </w:r>
          </w:p>
        </w:tc>
        <w:tc>
          <w:tcPr>
            <w:tcW w:w="992" w:type="dxa"/>
            <w:tcBorders>
              <w:top w:val="nil"/>
              <w:left w:val="nil"/>
              <w:bottom w:val="nil"/>
              <w:right w:val="nil"/>
            </w:tcBorders>
            <w:shd w:val="clear" w:color="auto" w:fill="auto"/>
            <w:noWrap/>
            <w:vAlign w:val="bottom"/>
            <w:hideMark/>
          </w:tcPr>
          <w:p w14:paraId="716C1056"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113</w:t>
            </w:r>
          </w:p>
        </w:tc>
        <w:tc>
          <w:tcPr>
            <w:tcW w:w="709" w:type="dxa"/>
            <w:tcBorders>
              <w:top w:val="nil"/>
              <w:left w:val="nil"/>
              <w:bottom w:val="nil"/>
              <w:right w:val="nil"/>
            </w:tcBorders>
            <w:shd w:val="clear" w:color="auto" w:fill="auto"/>
            <w:noWrap/>
            <w:vAlign w:val="bottom"/>
            <w:hideMark/>
          </w:tcPr>
          <w:p w14:paraId="59BBB82A"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139</w:t>
            </w:r>
          </w:p>
        </w:tc>
        <w:tc>
          <w:tcPr>
            <w:tcW w:w="1134" w:type="dxa"/>
            <w:tcBorders>
              <w:top w:val="nil"/>
              <w:left w:val="nil"/>
              <w:bottom w:val="nil"/>
              <w:right w:val="single" w:sz="4" w:space="0" w:color="auto"/>
            </w:tcBorders>
            <w:shd w:val="clear" w:color="auto" w:fill="auto"/>
            <w:noWrap/>
            <w:vAlign w:val="bottom"/>
            <w:hideMark/>
          </w:tcPr>
          <w:p w14:paraId="11950617"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24%</w:t>
            </w:r>
          </w:p>
        </w:tc>
        <w:tc>
          <w:tcPr>
            <w:tcW w:w="992" w:type="dxa"/>
            <w:tcBorders>
              <w:top w:val="nil"/>
              <w:left w:val="nil"/>
              <w:bottom w:val="nil"/>
              <w:right w:val="nil"/>
            </w:tcBorders>
            <w:shd w:val="clear" w:color="auto" w:fill="auto"/>
            <w:noWrap/>
            <w:vAlign w:val="bottom"/>
            <w:hideMark/>
          </w:tcPr>
          <w:p w14:paraId="1D176A3D"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917</w:t>
            </w:r>
          </w:p>
        </w:tc>
        <w:tc>
          <w:tcPr>
            <w:tcW w:w="709" w:type="dxa"/>
            <w:tcBorders>
              <w:top w:val="nil"/>
              <w:left w:val="nil"/>
              <w:bottom w:val="nil"/>
              <w:right w:val="nil"/>
            </w:tcBorders>
            <w:shd w:val="clear" w:color="auto" w:fill="auto"/>
            <w:noWrap/>
            <w:vAlign w:val="bottom"/>
            <w:hideMark/>
          </w:tcPr>
          <w:p w14:paraId="26535D62"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979</w:t>
            </w:r>
          </w:p>
        </w:tc>
        <w:tc>
          <w:tcPr>
            <w:tcW w:w="1134" w:type="dxa"/>
            <w:tcBorders>
              <w:top w:val="nil"/>
              <w:left w:val="nil"/>
              <w:bottom w:val="nil"/>
              <w:right w:val="single" w:sz="4" w:space="0" w:color="auto"/>
            </w:tcBorders>
            <w:shd w:val="clear" w:color="auto" w:fill="auto"/>
            <w:noWrap/>
            <w:vAlign w:val="bottom"/>
            <w:hideMark/>
          </w:tcPr>
          <w:p w14:paraId="67324D6B"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7%</w:t>
            </w:r>
          </w:p>
        </w:tc>
      </w:tr>
      <w:tr w:rsidR="00041FE7" w:rsidRPr="00BC5461" w14:paraId="63318D98" w14:textId="77777777" w:rsidTr="00FB1D12">
        <w:trPr>
          <w:trHeight w:val="266"/>
        </w:trPr>
        <w:tc>
          <w:tcPr>
            <w:tcW w:w="929" w:type="dxa"/>
            <w:tcBorders>
              <w:top w:val="nil"/>
              <w:left w:val="nil"/>
              <w:bottom w:val="nil"/>
              <w:right w:val="nil"/>
            </w:tcBorders>
            <w:shd w:val="clear" w:color="auto" w:fill="auto"/>
            <w:noWrap/>
            <w:vAlign w:val="bottom"/>
            <w:hideMark/>
          </w:tcPr>
          <w:p w14:paraId="5E15FDEC" w14:textId="77777777" w:rsidR="00BC5461" w:rsidRPr="00BC5461" w:rsidRDefault="00BC5461" w:rsidP="00BC5461">
            <w:pPr>
              <w:spacing w:after="0" w:line="240" w:lineRule="auto"/>
              <w:jc w:val="center"/>
              <w:rPr>
                <w:rFonts w:ascii="Calibri" w:eastAsia="Times New Roman" w:hAnsi="Calibri" w:cs="Calibri"/>
                <w:color w:val="000000"/>
                <w:lang w:eastAsia="en-NZ"/>
              </w:rPr>
            </w:pPr>
          </w:p>
        </w:tc>
        <w:tc>
          <w:tcPr>
            <w:tcW w:w="2332" w:type="dxa"/>
            <w:tcBorders>
              <w:top w:val="nil"/>
              <w:left w:val="nil"/>
              <w:bottom w:val="nil"/>
              <w:right w:val="nil"/>
            </w:tcBorders>
            <w:shd w:val="clear" w:color="auto" w:fill="auto"/>
            <w:noWrap/>
            <w:vAlign w:val="bottom"/>
            <w:hideMark/>
          </w:tcPr>
          <w:p w14:paraId="0CBB223A" w14:textId="77777777" w:rsidR="00BC5461" w:rsidRPr="00BC5461" w:rsidRDefault="00BC5461" w:rsidP="00BC5461">
            <w:pPr>
              <w:spacing w:after="0" w:line="240" w:lineRule="auto"/>
              <w:jc w:val="right"/>
              <w:rPr>
                <w:rFonts w:ascii="Calibri" w:eastAsia="Times New Roman" w:hAnsi="Calibri" w:cs="Calibri"/>
                <w:color w:val="000000"/>
                <w:lang w:eastAsia="en-NZ"/>
              </w:rPr>
            </w:pPr>
            <w:r w:rsidRPr="00BC5461">
              <w:rPr>
                <w:rFonts w:ascii="Calibri" w:eastAsia="Times New Roman" w:hAnsi="Calibri" w:cs="Calibri"/>
                <w:color w:val="000000"/>
                <w:lang w:eastAsia="en-NZ"/>
              </w:rPr>
              <w:t>Hutt Valley</w:t>
            </w:r>
          </w:p>
        </w:tc>
        <w:tc>
          <w:tcPr>
            <w:tcW w:w="992" w:type="dxa"/>
            <w:tcBorders>
              <w:top w:val="nil"/>
              <w:left w:val="nil"/>
              <w:bottom w:val="nil"/>
              <w:right w:val="nil"/>
            </w:tcBorders>
            <w:shd w:val="clear" w:color="auto" w:fill="auto"/>
            <w:noWrap/>
            <w:vAlign w:val="bottom"/>
            <w:hideMark/>
          </w:tcPr>
          <w:p w14:paraId="021CB63C"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64</w:t>
            </w:r>
          </w:p>
        </w:tc>
        <w:tc>
          <w:tcPr>
            <w:tcW w:w="709" w:type="dxa"/>
            <w:tcBorders>
              <w:top w:val="nil"/>
              <w:left w:val="nil"/>
              <w:bottom w:val="nil"/>
              <w:right w:val="nil"/>
            </w:tcBorders>
            <w:shd w:val="clear" w:color="auto" w:fill="auto"/>
            <w:noWrap/>
            <w:vAlign w:val="bottom"/>
            <w:hideMark/>
          </w:tcPr>
          <w:p w14:paraId="2287C0E3"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68</w:t>
            </w:r>
          </w:p>
        </w:tc>
        <w:tc>
          <w:tcPr>
            <w:tcW w:w="1134" w:type="dxa"/>
            <w:tcBorders>
              <w:top w:val="nil"/>
              <w:left w:val="nil"/>
              <w:bottom w:val="nil"/>
              <w:right w:val="single" w:sz="4" w:space="0" w:color="auto"/>
            </w:tcBorders>
            <w:shd w:val="clear" w:color="auto" w:fill="auto"/>
            <w:noWrap/>
            <w:vAlign w:val="bottom"/>
            <w:hideMark/>
          </w:tcPr>
          <w:p w14:paraId="4CFF9AEF"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6%</w:t>
            </w:r>
          </w:p>
        </w:tc>
        <w:tc>
          <w:tcPr>
            <w:tcW w:w="992" w:type="dxa"/>
            <w:tcBorders>
              <w:top w:val="nil"/>
              <w:left w:val="nil"/>
              <w:bottom w:val="nil"/>
              <w:right w:val="nil"/>
            </w:tcBorders>
            <w:shd w:val="clear" w:color="auto" w:fill="auto"/>
            <w:noWrap/>
            <w:vAlign w:val="bottom"/>
            <w:hideMark/>
          </w:tcPr>
          <w:p w14:paraId="04E7A4D6"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64</w:t>
            </w:r>
          </w:p>
        </w:tc>
        <w:tc>
          <w:tcPr>
            <w:tcW w:w="709" w:type="dxa"/>
            <w:tcBorders>
              <w:top w:val="nil"/>
              <w:left w:val="nil"/>
              <w:bottom w:val="nil"/>
              <w:right w:val="nil"/>
            </w:tcBorders>
            <w:shd w:val="clear" w:color="auto" w:fill="auto"/>
            <w:noWrap/>
            <w:vAlign w:val="bottom"/>
            <w:hideMark/>
          </w:tcPr>
          <w:p w14:paraId="45AB4955"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69</w:t>
            </w:r>
          </w:p>
        </w:tc>
        <w:tc>
          <w:tcPr>
            <w:tcW w:w="1134" w:type="dxa"/>
            <w:tcBorders>
              <w:top w:val="nil"/>
              <w:left w:val="nil"/>
              <w:bottom w:val="nil"/>
              <w:right w:val="single" w:sz="4" w:space="0" w:color="auto"/>
            </w:tcBorders>
            <w:shd w:val="clear" w:color="auto" w:fill="auto"/>
            <w:noWrap/>
            <w:vAlign w:val="bottom"/>
            <w:hideMark/>
          </w:tcPr>
          <w:p w14:paraId="5729266E"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9%</w:t>
            </w:r>
          </w:p>
        </w:tc>
        <w:tc>
          <w:tcPr>
            <w:tcW w:w="992" w:type="dxa"/>
            <w:tcBorders>
              <w:top w:val="nil"/>
              <w:left w:val="nil"/>
              <w:bottom w:val="nil"/>
              <w:right w:val="nil"/>
            </w:tcBorders>
            <w:shd w:val="clear" w:color="auto" w:fill="auto"/>
            <w:noWrap/>
            <w:vAlign w:val="bottom"/>
            <w:hideMark/>
          </w:tcPr>
          <w:p w14:paraId="60B44105"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60</w:t>
            </w:r>
          </w:p>
        </w:tc>
        <w:tc>
          <w:tcPr>
            <w:tcW w:w="709" w:type="dxa"/>
            <w:tcBorders>
              <w:top w:val="nil"/>
              <w:left w:val="nil"/>
              <w:bottom w:val="nil"/>
              <w:right w:val="nil"/>
            </w:tcBorders>
            <w:shd w:val="clear" w:color="auto" w:fill="auto"/>
            <w:noWrap/>
            <w:vAlign w:val="bottom"/>
            <w:hideMark/>
          </w:tcPr>
          <w:p w14:paraId="7E2F4EB4"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80</w:t>
            </w:r>
          </w:p>
        </w:tc>
        <w:tc>
          <w:tcPr>
            <w:tcW w:w="1134" w:type="dxa"/>
            <w:tcBorders>
              <w:top w:val="nil"/>
              <w:left w:val="nil"/>
              <w:bottom w:val="nil"/>
              <w:right w:val="single" w:sz="4" w:space="0" w:color="auto"/>
            </w:tcBorders>
            <w:shd w:val="clear" w:color="auto" w:fill="auto"/>
            <w:noWrap/>
            <w:vAlign w:val="bottom"/>
            <w:hideMark/>
          </w:tcPr>
          <w:p w14:paraId="77EB5330"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33%</w:t>
            </w:r>
          </w:p>
        </w:tc>
        <w:tc>
          <w:tcPr>
            <w:tcW w:w="992" w:type="dxa"/>
            <w:tcBorders>
              <w:top w:val="nil"/>
              <w:left w:val="nil"/>
              <w:bottom w:val="nil"/>
              <w:right w:val="nil"/>
            </w:tcBorders>
            <w:shd w:val="clear" w:color="auto" w:fill="auto"/>
            <w:noWrap/>
            <w:vAlign w:val="bottom"/>
            <w:hideMark/>
          </w:tcPr>
          <w:p w14:paraId="19E345C3"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478</w:t>
            </w:r>
          </w:p>
        </w:tc>
        <w:tc>
          <w:tcPr>
            <w:tcW w:w="709" w:type="dxa"/>
            <w:tcBorders>
              <w:top w:val="nil"/>
              <w:left w:val="nil"/>
              <w:bottom w:val="nil"/>
              <w:right w:val="nil"/>
            </w:tcBorders>
            <w:shd w:val="clear" w:color="auto" w:fill="auto"/>
            <w:noWrap/>
            <w:vAlign w:val="bottom"/>
            <w:hideMark/>
          </w:tcPr>
          <w:p w14:paraId="3EF7FDEA"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522</w:t>
            </w:r>
          </w:p>
        </w:tc>
        <w:tc>
          <w:tcPr>
            <w:tcW w:w="1134" w:type="dxa"/>
            <w:tcBorders>
              <w:top w:val="nil"/>
              <w:left w:val="nil"/>
              <w:bottom w:val="nil"/>
              <w:right w:val="single" w:sz="4" w:space="0" w:color="auto"/>
            </w:tcBorders>
            <w:shd w:val="clear" w:color="auto" w:fill="auto"/>
            <w:noWrap/>
            <w:vAlign w:val="bottom"/>
            <w:hideMark/>
          </w:tcPr>
          <w:p w14:paraId="4AD4DD10"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9%</w:t>
            </w:r>
          </w:p>
        </w:tc>
      </w:tr>
      <w:tr w:rsidR="00041FE7" w:rsidRPr="00BC5461" w14:paraId="11816C83" w14:textId="77777777" w:rsidTr="00FB1D12">
        <w:trPr>
          <w:trHeight w:val="266"/>
        </w:trPr>
        <w:tc>
          <w:tcPr>
            <w:tcW w:w="929" w:type="dxa"/>
            <w:tcBorders>
              <w:top w:val="nil"/>
              <w:left w:val="nil"/>
              <w:bottom w:val="nil"/>
              <w:right w:val="nil"/>
            </w:tcBorders>
            <w:shd w:val="clear" w:color="auto" w:fill="auto"/>
            <w:noWrap/>
            <w:vAlign w:val="bottom"/>
            <w:hideMark/>
          </w:tcPr>
          <w:p w14:paraId="7F11F7CD" w14:textId="77777777" w:rsidR="00BC5461" w:rsidRPr="00BC5461" w:rsidRDefault="00BC5461" w:rsidP="00BC5461">
            <w:pPr>
              <w:spacing w:after="0" w:line="240" w:lineRule="auto"/>
              <w:jc w:val="center"/>
              <w:rPr>
                <w:rFonts w:ascii="Calibri" w:eastAsia="Times New Roman" w:hAnsi="Calibri" w:cs="Calibri"/>
                <w:color w:val="000000"/>
                <w:lang w:eastAsia="en-NZ"/>
              </w:rPr>
            </w:pPr>
          </w:p>
        </w:tc>
        <w:tc>
          <w:tcPr>
            <w:tcW w:w="2332" w:type="dxa"/>
            <w:tcBorders>
              <w:top w:val="nil"/>
              <w:left w:val="nil"/>
              <w:bottom w:val="nil"/>
              <w:right w:val="nil"/>
            </w:tcBorders>
            <w:shd w:val="clear" w:color="auto" w:fill="auto"/>
            <w:noWrap/>
            <w:vAlign w:val="bottom"/>
            <w:hideMark/>
          </w:tcPr>
          <w:p w14:paraId="6F5C6FC7" w14:textId="77777777" w:rsidR="00BC5461" w:rsidRPr="00BC5461" w:rsidRDefault="00BC5461" w:rsidP="00BC5461">
            <w:pPr>
              <w:spacing w:after="0" w:line="240" w:lineRule="auto"/>
              <w:jc w:val="right"/>
              <w:rPr>
                <w:rFonts w:ascii="Calibri" w:eastAsia="Times New Roman" w:hAnsi="Calibri" w:cs="Calibri"/>
                <w:color w:val="000000"/>
                <w:lang w:eastAsia="en-NZ"/>
              </w:rPr>
            </w:pPr>
            <w:r w:rsidRPr="00BC5461">
              <w:rPr>
                <w:rFonts w:ascii="Calibri" w:eastAsia="Times New Roman" w:hAnsi="Calibri" w:cs="Calibri"/>
                <w:color w:val="000000"/>
                <w:lang w:eastAsia="en-NZ"/>
              </w:rPr>
              <w:t>Wairarapa</w:t>
            </w:r>
          </w:p>
        </w:tc>
        <w:tc>
          <w:tcPr>
            <w:tcW w:w="992" w:type="dxa"/>
            <w:tcBorders>
              <w:top w:val="nil"/>
              <w:left w:val="nil"/>
              <w:bottom w:val="nil"/>
              <w:right w:val="nil"/>
            </w:tcBorders>
            <w:shd w:val="clear" w:color="auto" w:fill="auto"/>
            <w:noWrap/>
            <w:vAlign w:val="bottom"/>
            <w:hideMark/>
          </w:tcPr>
          <w:p w14:paraId="48390C52"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22</w:t>
            </w:r>
          </w:p>
        </w:tc>
        <w:tc>
          <w:tcPr>
            <w:tcW w:w="709" w:type="dxa"/>
            <w:tcBorders>
              <w:top w:val="nil"/>
              <w:left w:val="nil"/>
              <w:bottom w:val="nil"/>
              <w:right w:val="nil"/>
            </w:tcBorders>
            <w:shd w:val="clear" w:color="auto" w:fill="auto"/>
            <w:noWrap/>
            <w:vAlign w:val="bottom"/>
            <w:hideMark/>
          </w:tcPr>
          <w:p w14:paraId="4F9A7656"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28</w:t>
            </w:r>
          </w:p>
        </w:tc>
        <w:tc>
          <w:tcPr>
            <w:tcW w:w="1134" w:type="dxa"/>
            <w:tcBorders>
              <w:top w:val="nil"/>
              <w:left w:val="nil"/>
              <w:bottom w:val="nil"/>
              <w:right w:val="single" w:sz="4" w:space="0" w:color="auto"/>
            </w:tcBorders>
            <w:shd w:val="clear" w:color="auto" w:fill="auto"/>
            <w:noWrap/>
            <w:vAlign w:val="bottom"/>
            <w:hideMark/>
          </w:tcPr>
          <w:p w14:paraId="73BAA532"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30%</w:t>
            </w:r>
          </w:p>
        </w:tc>
        <w:tc>
          <w:tcPr>
            <w:tcW w:w="992" w:type="dxa"/>
            <w:tcBorders>
              <w:top w:val="nil"/>
              <w:left w:val="nil"/>
              <w:bottom w:val="nil"/>
              <w:right w:val="nil"/>
            </w:tcBorders>
            <w:shd w:val="clear" w:color="auto" w:fill="auto"/>
            <w:noWrap/>
            <w:vAlign w:val="bottom"/>
            <w:hideMark/>
          </w:tcPr>
          <w:p w14:paraId="5A6054D7"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19</w:t>
            </w:r>
          </w:p>
        </w:tc>
        <w:tc>
          <w:tcPr>
            <w:tcW w:w="709" w:type="dxa"/>
            <w:tcBorders>
              <w:top w:val="nil"/>
              <w:left w:val="nil"/>
              <w:bottom w:val="nil"/>
              <w:right w:val="nil"/>
            </w:tcBorders>
            <w:shd w:val="clear" w:color="auto" w:fill="auto"/>
            <w:noWrap/>
            <w:vAlign w:val="bottom"/>
            <w:hideMark/>
          </w:tcPr>
          <w:p w14:paraId="3CA3A8AD"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22</w:t>
            </w:r>
          </w:p>
        </w:tc>
        <w:tc>
          <w:tcPr>
            <w:tcW w:w="1134" w:type="dxa"/>
            <w:tcBorders>
              <w:top w:val="nil"/>
              <w:left w:val="nil"/>
              <w:bottom w:val="nil"/>
              <w:right w:val="single" w:sz="4" w:space="0" w:color="auto"/>
            </w:tcBorders>
            <w:shd w:val="clear" w:color="auto" w:fill="auto"/>
            <w:noWrap/>
            <w:vAlign w:val="bottom"/>
            <w:hideMark/>
          </w:tcPr>
          <w:p w14:paraId="6D8AD641"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19%</w:t>
            </w:r>
          </w:p>
        </w:tc>
        <w:tc>
          <w:tcPr>
            <w:tcW w:w="992" w:type="dxa"/>
            <w:tcBorders>
              <w:top w:val="nil"/>
              <w:left w:val="nil"/>
              <w:bottom w:val="nil"/>
              <w:right w:val="nil"/>
            </w:tcBorders>
            <w:shd w:val="clear" w:color="auto" w:fill="auto"/>
            <w:noWrap/>
            <w:vAlign w:val="bottom"/>
            <w:hideMark/>
          </w:tcPr>
          <w:p w14:paraId="024A5A8D"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23</w:t>
            </w:r>
          </w:p>
        </w:tc>
        <w:tc>
          <w:tcPr>
            <w:tcW w:w="709" w:type="dxa"/>
            <w:tcBorders>
              <w:top w:val="nil"/>
              <w:left w:val="nil"/>
              <w:bottom w:val="nil"/>
              <w:right w:val="nil"/>
            </w:tcBorders>
            <w:shd w:val="clear" w:color="auto" w:fill="auto"/>
            <w:noWrap/>
            <w:vAlign w:val="bottom"/>
            <w:hideMark/>
          </w:tcPr>
          <w:p w14:paraId="79808C17"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30</w:t>
            </w:r>
          </w:p>
        </w:tc>
        <w:tc>
          <w:tcPr>
            <w:tcW w:w="1134" w:type="dxa"/>
            <w:tcBorders>
              <w:top w:val="nil"/>
              <w:left w:val="nil"/>
              <w:bottom w:val="nil"/>
              <w:right w:val="single" w:sz="4" w:space="0" w:color="auto"/>
            </w:tcBorders>
            <w:shd w:val="clear" w:color="auto" w:fill="auto"/>
            <w:noWrap/>
            <w:vAlign w:val="bottom"/>
            <w:hideMark/>
          </w:tcPr>
          <w:p w14:paraId="538B4964"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33%</w:t>
            </w:r>
          </w:p>
        </w:tc>
        <w:tc>
          <w:tcPr>
            <w:tcW w:w="992" w:type="dxa"/>
            <w:tcBorders>
              <w:top w:val="nil"/>
              <w:left w:val="nil"/>
              <w:bottom w:val="nil"/>
              <w:right w:val="nil"/>
            </w:tcBorders>
            <w:shd w:val="clear" w:color="auto" w:fill="auto"/>
            <w:noWrap/>
            <w:vAlign w:val="bottom"/>
            <w:hideMark/>
          </w:tcPr>
          <w:p w14:paraId="218B55A0"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182</w:t>
            </w:r>
          </w:p>
        </w:tc>
        <w:tc>
          <w:tcPr>
            <w:tcW w:w="709" w:type="dxa"/>
            <w:tcBorders>
              <w:top w:val="nil"/>
              <w:left w:val="nil"/>
              <w:bottom w:val="nil"/>
              <w:right w:val="nil"/>
            </w:tcBorders>
            <w:shd w:val="clear" w:color="auto" w:fill="auto"/>
            <w:noWrap/>
            <w:vAlign w:val="bottom"/>
            <w:hideMark/>
          </w:tcPr>
          <w:p w14:paraId="79609BDC"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195</w:t>
            </w:r>
          </w:p>
        </w:tc>
        <w:tc>
          <w:tcPr>
            <w:tcW w:w="1134" w:type="dxa"/>
            <w:tcBorders>
              <w:top w:val="nil"/>
              <w:left w:val="nil"/>
              <w:bottom w:val="nil"/>
              <w:right w:val="single" w:sz="4" w:space="0" w:color="auto"/>
            </w:tcBorders>
            <w:shd w:val="clear" w:color="auto" w:fill="auto"/>
            <w:noWrap/>
            <w:vAlign w:val="bottom"/>
            <w:hideMark/>
          </w:tcPr>
          <w:p w14:paraId="0A4844BB"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7%</w:t>
            </w:r>
          </w:p>
        </w:tc>
      </w:tr>
      <w:tr w:rsidR="00041FE7" w:rsidRPr="00BC5461" w14:paraId="61A5999B" w14:textId="77777777" w:rsidTr="00FB1D12">
        <w:trPr>
          <w:trHeight w:val="266"/>
        </w:trPr>
        <w:tc>
          <w:tcPr>
            <w:tcW w:w="929" w:type="dxa"/>
            <w:tcBorders>
              <w:top w:val="nil"/>
              <w:left w:val="nil"/>
              <w:bottom w:val="nil"/>
              <w:right w:val="nil"/>
            </w:tcBorders>
            <w:shd w:val="clear" w:color="auto" w:fill="auto"/>
            <w:noWrap/>
            <w:vAlign w:val="bottom"/>
            <w:hideMark/>
          </w:tcPr>
          <w:p w14:paraId="2D2CA85F" w14:textId="77777777" w:rsidR="00BC5461" w:rsidRPr="00BC5461" w:rsidRDefault="00BC5461" w:rsidP="00BC5461">
            <w:pPr>
              <w:spacing w:after="0" w:line="240" w:lineRule="auto"/>
              <w:jc w:val="center"/>
              <w:rPr>
                <w:rFonts w:ascii="Calibri" w:eastAsia="Times New Roman" w:hAnsi="Calibri" w:cs="Calibri"/>
                <w:color w:val="000000"/>
                <w:lang w:eastAsia="en-NZ"/>
              </w:rPr>
            </w:pPr>
          </w:p>
        </w:tc>
        <w:tc>
          <w:tcPr>
            <w:tcW w:w="2332" w:type="dxa"/>
            <w:tcBorders>
              <w:top w:val="nil"/>
              <w:left w:val="nil"/>
              <w:bottom w:val="nil"/>
              <w:right w:val="nil"/>
            </w:tcBorders>
            <w:shd w:val="clear" w:color="auto" w:fill="auto"/>
            <w:noWrap/>
            <w:vAlign w:val="bottom"/>
            <w:hideMark/>
          </w:tcPr>
          <w:p w14:paraId="254402A1" w14:textId="77777777" w:rsidR="00BC5461" w:rsidRPr="00BC5461" w:rsidRDefault="00BC5461" w:rsidP="00BC5461">
            <w:pPr>
              <w:spacing w:after="0" w:line="240" w:lineRule="auto"/>
              <w:jc w:val="right"/>
              <w:rPr>
                <w:rFonts w:ascii="Calibri" w:eastAsia="Times New Roman" w:hAnsi="Calibri" w:cs="Calibri"/>
                <w:color w:val="000000"/>
                <w:lang w:eastAsia="en-NZ"/>
              </w:rPr>
            </w:pPr>
            <w:r w:rsidRPr="00BC5461">
              <w:rPr>
                <w:rFonts w:ascii="Calibri" w:eastAsia="Times New Roman" w:hAnsi="Calibri" w:cs="Calibri"/>
                <w:color w:val="000000"/>
                <w:lang w:eastAsia="en-NZ"/>
              </w:rPr>
              <w:t>Nelson Marlborough</w:t>
            </w:r>
          </w:p>
        </w:tc>
        <w:tc>
          <w:tcPr>
            <w:tcW w:w="992" w:type="dxa"/>
            <w:tcBorders>
              <w:top w:val="nil"/>
              <w:left w:val="nil"/>
              <w:bottom w:val="nil"/>
              <w:right w:val="nil"/>
            </w:tcBorders>
            <w:shd w:val="clear" w:color="auto" w:fill="auto"/>
            <w:noWrap/>
            <w:vAlign w:val="bottom"/>
            <w:hideMark/>
          </w:tcPr>
          <w:p w14:paraId="3D25A438"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75</w:t>
            </w:r>
          </w:p>
        </w:tc>
        <w:tc>
          <w:tcPr>
            <w:tcW w:w="709" w:type="dxa"/>
            <w:tcBorders>
              <w:top w:val="nil"/>
              <w:left w:val="nil"/>
              <w:bottom w:val="nil"/>
              <w:right w:val="nil"/>
            </w:tcBorders>
            <w:shd w:val="clear" w:color="auto" w:fill="auto"/>
            <w:noWrap/>
            <w:vAlign w:val="bottom"/>
            <w:hideMark/>
          </w:tcPr>
          <w:p w14:paraId="6819C7FE"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86</w:t>
            </w:r>
          </w:p>
        </w:tc>
        <w:tc>
          <w:tcPr>
            <w:tcW w:w="1134" w:type="dxa"/>
            <w:tcBorders>
              <w:top w:val="nil"/>
              <w:left w:val="nil"/>
              <w:bottom w:val="nil"/>
              <w:right w:val="single" w:sz="4" w:space="0" w:color="auto"/>
            </w:tcBorders>
            <w:shd w:val="clear" w:color="auto" w:fill="auto"/>
            <w:noWrap/>
            <w:vAlign w:val="bottom"/>
            <w:hideMark/>
          </w:tcPr>
          <w:p w14:paraId="401A3856"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15%</w:t>
            </w:r>
          </w:p>
        </w:tc>
        <w:tc>
          <w:tcPr>
            <w:tcW w:w="992" w:type="dxa"/>
            <w:tcBorders>
              <w:top w:val="nil"/>
              <w:left w:val="nil"/>
              <w:bottom w:val="nil"/>
              <w:right w:val="nil"/>
            </w:tcBorders>
            <w:shd w:val="clear" w:color="auto" w:fill="auto"/>
            <w:noWrap/>
            <w:vAlign w:val="bottom"/>
            <w:hideMark/>
          </w:tcPr>
          <w:p w14:paraId="48F005A5"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77</w:t>
            </w:r>
          </w:p>
        </w:tc>
        <w:tc>
          <w:tcPr>
            <w:tcW w:w="709" w:type="dxa"/>
            <w:tcBorders>
              <w:top w:val="nil"/>
              <w:left w:val="nil"/>
              <w:bottom w:val="nil"/>
              <w:right w:val="nil"/>
            </w:tcBorders>
            <w:shd w:val="clear" w:color="auto" w:fill="auto"/>
            <w:noWrap/>
            <w:vAlign w:val="bottom"/>
            <w:hideMark/>
          </w:tcPr>
          <w:p w14:paraId="3B1572F1"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79</w:t>
            </w:r>
          </w:p>
        </w:tc>
        <w:tc>
          <w:tcPr>
            <w:tcW w:w="1134" w:type="dxa"/>
            <w:tcBorders>
              <w:top w:val="nil"/>
              <w:left w:val="nil"/>
              <w:bottom w:val="nil"/>
              <w:right w:val="single" w:sz="4" w:space="0" w:color="auto"/>
            </w:tcBorders>
            <w:shd w:val="clear" w:color="auto" w:fill="auto"/>
            <w:noWrap/>
            <w:vAlign w:val="bottom"/>
            <w:hideMark/>
          </w:tcPr>
          <w:p w14:paraId="40E765E3"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3%</w:t>
            </w:r>
          </w:p>
        </w:tc>
        <w:tc>
          <w:tcPr>
            <w:tcW w:w="992" w:type="dxa"/>
            <w:tcBorders>
              <w:top w:val="nil"/>
              <w:left w:val="nil"/>
              <w:bottom w:val="nil"/>
              <w:right w:val="nil"/>
            </w:tcBorders>
            <w:shd w:val="clear" w:color="auto" w:fill="auto"/>
            <w:noWrap/>
            <w:vAlign w:val="bottom"/>
            <w:hideMark/>
          </w:tcPr>
          <w:p w14:paraId="083C833F"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77</w:t>
            </w:r>
          </w:p>
        </w:tc>
        <w:tc>
          <w:tcPr>
            <w:tcW w:w="709" w:type="dxa"/>
            <w:tcBorders>
              <w:top w:val="nil"/>
              <w:left w:val="nil"/>
              <w:bottom w:val="nil"/>
              <w:right w:val="nil"/>
            </w:tcBorders>
            <w:shd w:val="clear" w:color="auto" w:fill="auto"/>
            <w:noWrap/>
            <w:vAlign w:val="bottom"/>
            <w:hideMark/>
          </w:tcPr>
          <w:p w14:paraId="1483A9D5"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77</w:t>
            </w:r>
          </w:p>
        </w:tc>
        <w:tc>
          <w:tcPr>
            <w:tcW w:w="1134" w:type="dxa"/>
            <w:tcBorders>
              <w:top w:val="nil"/>
              <w:left w:val="nil"/>
              <w:bottom w:val="nil"/>
              <w:right w:val="single" w:sz="4" w:space="0" w:color="auto"/>
            </w:tcBorders>
            <w:shd w:val="clear" w:color="auto" w:fill="auto"/>
            <w:noWrap/>
            <w:vAlign w:val="bottom"/>
            <w:hideMark/>
          </w:tcPr>
          <w:p w14:paraId="1A170EB9"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w:t>
            </w:r>
          </w:p>
        </w:tc>
        <w:tc>
          <w:tcPr>
            <w:tcW w:w="992" w:type="dxa"/>
            <w:tcBorders>
              <w:top w:val="nil"/>
              <w:left w:val="nil"/>
              <w:bottom w:val="nil"/>
              <w:right w:val="nil"/>
            </w:tcBorders>
            <w:shd w:val="clear" w:color="auto" w:fill="auto"/>
            <w:noWrap/>
            <w:vAlign w:val="bottom"/>
            <w:hideMark/>
          </w:tcPr>
          <w:p w14:paraId="019C877B"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609</w:t>
            </w:r>
          </w:p>
        </w:tc>
        <w:tc>
          <w:tcPr>
            <w:tcW w:w="709" w:type="dxa"/>
            <w:tcBorders>
              <w:top w:val="nil"/>
              <w:left w:val="nil"/>
              <w:bottom w:val="nil"/>
              <w:right w:val="nil"/>
            </w:tcBorders>
            <w:shd w:val="clear" w:color="auto" w:fill="auto"/>
            <w:noWrap/>
            <w:vAlign w:val="bottom"/>
            <w:hideMark/>
          </w:tcPr>
          <w:p w14:paraId="6D063CF7"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621</w:t>
            </w:r>
          </w:p>
        </w:tc>
        <w:tc>
          <w:tcPr>
            <w:tcW w:w="1134" w:type="dxa"/>
            <w:tcBorders>
              <w:top w:val="nil"/>
              <w:left w:val="nil"/>
              <w:bottom w:val="nil"/>
              <w:right w:val="single" w:sz="4" w:space="0" w:color="auto"/>
            </w:tcBorders>
            <w:shd w:val="clear" w:color="auto" w:fill="auto"/>
            <w:noWrap/>
            <w:vAlign w:val="bottom"/>
            <w:hideMark/>
          </w:tcPr>
          <w:p w14:paraId="235DD448"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w:t>
            </w:r>
          </w:p>
        </w:tc>
      </w:tr>
      <w:tr w:rsidR="00041FE7" w:rsidRPr="00BC5461" w14:paraId="602BE430" w14:textId="77777777" w:rsidTr="00FB1D12">
        <w:trPr>
          <w:trHeight w:val="266"/>
        </w:trPr>
        <w:tc>
          <w:tcPr>
            <w:tcW w:w="929" w:type="dxa"/>
            <w:tcBorders>
              <w:top w:val="nil"/>
              <w:left w:val="nil"/>
              <w:bottom w:val="nil"/>
              <w:right w:val="nil"/>
            </w:tcBorders>
            <w:shd w:val="clear" w:color="auto" w:fill="auto"/>
            <w:noWrap/>
            <w:vAlign w:val="bottom"/>
            <w:hideMark/>
          </w:tcPr>
          <w:p w14:paraId="2902CC24" w14:textId="77777777" w:rsidR="00BC5461" w:rsidRPr="00BC5461" w:rsidRDefault="00BC5461" w:rsidP="00BC5461">
            <w:pPr>
              <w:spacing w:after="0" w:line="240" w:lineRule="auto"/>
              <w:jc w:val="center"/>
              <w:rPr>
                <w:rFonts w:ascii="Calibri" w:eastAsia="Times New Roman" w:hAnsi="Calibri" w:cs="Calibri"/>
                <w:color w:val="000000"/>
                <w:lang w:eastAsia="en-NZ"/>
              </w:rPr>
            </w:pPr>
          </w:p>
        </w:tc>
        <w:tc>
          <w:tcPr>
            <w:tcW w:w="2332" w:type="dxa"/>
            <w:tcBorders>
              <w:top w:val="nil"/>
              <w:left w:val="nil"/>
              <w:bottom w:val="nil"/>
              <w:right w:val="nil"/>
            </w:tcBorders>
            <w:shd w:val="clear" w:color="auto" w:fill="auto"/>
            <w:noWrap/>
            <w:vAlign w:val="bottom"/>
            <w:hideMark/>
          </w:tcPr>
          <w:p w14:paraId="6B5E4C14" w14:textId="77777777" w:rsidR="00BC5461" w:rsidRPr="00BC5461" w:rsidRDefault="00BC5461" w:rsidP="00BC5461">
            <w:pPr>
              <w:spacing w:after="0" w:line="240" w:lineRule="auto"/>
              <w:jc w:val="right"/>
              <w:rPr>
                <w:rFonts w:ascii="Calibri" w:eastAsia="Times New Roman" w:hAnsi="Calibri" w:cs="Calibri"/>
                <w:color w:val="000000"/>
                <w:lang w:eastAsia="en-NZ"/>
              </w:rPr>
            </w:pPr>
            <w:r w:rsidRPr="00BC5461">
              <w:rPr>
                <w:rFonts w:ascii="Calibri" w:eastAsia="Times New Roman" w:hAnsi="Calibri" w:cs="Calibri"/>
                <w:color w:val="000000"/>
                <w:lang w:eastAsia="en-NZ"/>
              </w:rPr>
              <w:t>West Coast</w:t>
            </w:r>
          </w:p>
        </w:tc>
        <w:tc>
          <w:tcPr>
            <w:tcW w:w="992" w:type="dxa"/>
            <w:tcBorders>
              <w:top w:val="nil"/>
              <w:left w:val="nil"/>
              <w:bottom w:val="nil"/>
              <w:right w:val="nil"/>
            </w:tcBorders>
            <w:shd w:val="clear" w:color="auto" w:fill="auto"/>
            <w:noWrap/>
            <w:vAlign w:val="bottom"/>
            <w:hideMark/>
          </w:tcPr>
          <w:p w14:paraId="1B9994A7"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13</w:t>
            </w:r>
          </w:p>
        </w:tc>
        <w:tc>
          <w:tcPr>
            <w:tcW w:w="709" w:type="dxa"/>
            <w:tcBorders>
              <w:top w:val="nil"/>
              <w:left w:val="nil"/>
              <w:bottom w:val="nil"/>
              <w:right w:val="nil"/>
            </w:tcBorders>
            <w:shd w:val="clear" w:color="auto" w:fill="auto"/>
            <w:noWrap/>
            <w:vAlign w:val="bottom"/>
            <w:hideMark/>
          </w:tcPr>
          <w:p w14:paraId="6DE88808"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15</w:t>
            </w:r>
          </w:p>
        </w:tc>
        <w:tc>
          <w:tcPr>
            <w:tcW w:w="1134" w:type="dxa"/>
            <w:tcBorders>
              <w:top w:val="nil"/>
              <w:left w:val="nil"/>
              <w:bottom w:val="nil"/>
              <w:right w:val="single" w:sz="4" w:space="0" w:color="auto"/>
            </w:tcBorders>
            <w:shd w:val="clear" w:color="auto" w:fill="auto"/>
            <w:noWrap/>
            <w:vAlign w:val="bottom"/>
            <w:hideMark/>
          </w:tcPr>
          <w:p w14:paraId="0CB7920C"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20%</w:t>
            </w:r>
          </w:p>
        </w:tc>
        <w:tc>
          <w:tcPr>
            <w:tcW w:w="992" w:type="dxa"/>
            <w:tcBorders>
              <w:top w:val="nil"/>
              <w:left w:val="nil"/>
              <w:bottom w:val="nil"/>
              <w:right w:val="nil"/>
            </w:tcBorders>
            <w:shd w:val="clear" w:color="auto" w:fill="auto"/>
            <w:noWrap/>
            <w:vAlign w:val="bottom"/>
            <w:hideMark/>
          </w:tcPr>
          <w:p w14:paraId="796A82A4"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16</w:t>
            </w:r>
          </w:p>
        </w:tc>
        <w:tc>
          <w:tcPr>
            <w:tcW w:w="709" w:type="dxa"/>
            <w:tcBorders>
              <w:top w:val="nil"/>
              <w:left w:val="nil"/>
              <w:bottom w:val="nil"/>
              <w:right w:val="nil"/>
            </w:tcBorders>
            <w:shd w:val="clear" w:color="auto" w:fill="auto"/>
            <w:noWrap/>
            <w:vAlign w:val="bottom"/>
            <w:hideMark/>
          </w:tcPr>
          <w:p w14:paraId="0622B4D5"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8</w:t>
            </w:r>
          </w:p>
        </w:tc>
        <w:tc>
          <w:tcPr>
            <w:tcW w:w="1134" w:type="dxa"/>
            <w:tcBorders>
              <w:top w:val="nil"/>
              <w:left w:val="nil"/>
              <w:bottom w:val="nil"/>
              <w:right w:val="single" w:sz="4" w:space="0" w:color="auto"/>
            </w:tcBorders>
            <w:shd w:val="clear" w:color="auto" w:fill="auto"/>
            <w:noWrap/>
            <w:vAlign w:val="bottom"/>
            <w:hideMark/>
          </w:tcPr>
          <w:p w14:paraId="7C800E8A"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-50%</w:t>
            </w:r>
          </w:p>
        </w:tc>
        <w:tc>
          <w:tcPr>
            <w:tcW w:w="992" w:type="dxa"/>
            <w:tcBorders>
              <w:top w:val="nil"/>
              <w:left w:val="nil"/>
              <w:bottom w:val="nil"/>
              <w:right w:val="nil"/>
            </w:tcBorders>
            <w:shd w:val="clear" w:color="auto" w:fill="auto"/>
            <w:noWrap/>
            <w:vAlign w:val="bottom"/>
            <w:hideMark/>
          </w:tcPr>
          <w:p w14:paraId="57BAC90E"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18</w:t>
            </w:r>
          </w:p>
        </w:tc>
        <w:tc>
          <w:tcPr>
            <w:tcW w:w="709" w:type="dxa"/>
            <w:tcBorders>
              <w:top w:val="nil"/>
              <w:left w:val="nil"/>
              <w:bottom w:val="nil"/>
              <w:right w:val="nil"/>
            </w:tcBorders>
            <w:shd w:val="clear" w:color="auto" w:fill="auto"/>
            <w:noWrap/>
            <w:vAlign w:val="bottom"/>
            <w:hideMark/>
          </w:tcPr>
          <w:p w14:paraId="33C000EB"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17</w:t>
            </w:r>
          </w:p>
        </w:tc>
        <w:tc>
          <w:tcPr>
            <w:tcW w:w="1134" w:type="dxa"/>
            <w:tcBorders>
              <w:top w:val="nil"/>
              <w:left w:val="nil"/>
              <w:bottom w:val="nil"/>
              <w:right w:val="single" w:sz="4" w:space="0" w:color="auto"/>
            </w:tcBorders>
            <w:shd w:val="clear" w:color="auto" w:fill="auto"/>
            <w:noWrap/>
            <w:vAlign w:val="bottom"/>
            <w:hideMark/>
          </w:tcPr>
          <w:p w14:paraId="67F00140"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-6%</w:t>
            </w:r>
          </w:p>
        </w:tc>
        <w:tc>
          <w:tcPr>
            <w:tcW w:w="992" w:type="dxa"/>
            <w:tcBorders>
              <w:top w:val="nil"/>
              <w:left w:val="nil"/>
              <w:bottom w:val="nil"/>
              <w:right w:val="nil"/>
            </w:tcBorders>
            <w:shd w:val="clear" w:color="auto" w:fill="auto"/>
            <w:noWrap/>
            <w:vAlign w:val="bottom"/>
            <w:hideMark/>
          </w:tcPr>
          <w:p w14:paraId="7D6CD1D5"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127</w:t>
            </w:r>
          </w:p>
        </w:tc>
        <w:tc>
          <w:tcPr>
            <w:tcW w:w="709" w:type="dxa"/>
            <w:tcBorders>
              <w:top w:val="nil"/>
              <w:left w:val="nil"/>
              <w:bottom w:val="nil"/>
              <w:right w:val="nil"/>
            </w:tcBorders>
            <w:shd w:val="clear" w:color="auto" w:fill="auto"/>
            <w:noWrap/>
            <w:vAlign w:val="bottom"/>
            <w:hideMark/>
          </w:tcPr>
          <w:p w14:paraId="52BAD38F"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129</w:t>
            </w:r>
          </w:p>
        </w:tc>
        <w:tc>
          <w:tcPr>
            <w:tcW w:w="1134" w:type="dxa"/>
            <w:tcBorders>
              <w:top w:val="nil"/>
              <w:left w:val="nil"/>
              <w:bottom w:val="nil"/>
              <w:right w:val="single" w:sz="4" w:space="0" w:color="auto"/>
            </w:tcBorders>
            <w:shd w:val="clear" w:color="auto" w:fill="auto"/>
            <w:noWrap/>
            <w:vAlign w:val="bottom"/>
            <w:hideMark/>
          </w:tcPr>
          <w:p w14:paraId="64530677"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w:t>
            </w:r>
          </w:p>
        </w:tc>
      </w:tr>
      <w:tr w:rsidR="00041FE7" w:rsidRPr="00BC5461" w14:paraId="4C1F5874" w14:textId="77777777" w:rsidTr="00FB1D12">
        <w:trPr>
          <w:trHeight w:val="266"/>
        </w:trPr>
        <w:tc>
          <w:tcPr>
            <w:tcW w:w="929" w:type="dxa"/>
            <w:tcBorders>
              <w:top w:val="nil"/>
              <w:left w:val="nil"/>
              <w:bottom w:val="nil"/>
              <w:right w:val="nil"/>
            </w:tcBorders>
            <w:shd w:val="clear" w:color="auto" w:fill="auto"/>
            <w:noWrap/>
            <w:vAlign w:val="bottom"/>
            <w:hideMark/>
          </w:tcPr>
          <w:p w14:paraId="0EDDE0EE" w14:textId="77777777" w:rsidR="00BC5461" w:rsidRPr="00BC5461" w:rsidRDefault="00BC5461" w:rsidP="00BC5461">
            <w:pPr>
              <w:spacing w:after="0" w:line="240" w:lineRule="auto"/>
              <w:jc w:val="center"/>
              <w:rPr>
                <w:rFonts w:ascii="Calibri" w:eastAsia="Times New Roman" w:hAnsi="Calibri" w:cs="Calibri"/>
                <w:color w:val="000000"/>
                <w:lang w:eastAsia="en-NZ"/>
              </w:rPr>
            </w:pPr>
          </w:p>
        </w:tc>
        <w:tc>
          <w:tcPr>
            <w:tcW w:w="2332" w:type="dxa"/>
            <w:tcBorders>
              <w:top w:val="nil"/>
              <w:left w:val="nil"/>
              <w:bottom w:val="nil"/>
              <w:right w:val="nil"/>
            </w:tcBorders>
            <w:shd w:val="clear" w:color="auto" w:fill="auto"/>
            <w:noWrap/>
            <w:vAlign w:val="bottom"/>
            <w:hideMark/>
          </w:tcPr>
          <w:p w14:paraId="710AB59E" w14:textId="77777777" w:rsidR="00BC5461" w:rsidRPr="00BC5461" w:rsidRDefault="00BC5461" w:rsidP="00BC5461">
            <w:pPr>
              <w:spacing w:after="0" w:line="240" w:lineRule="auto"/>
              <w:jc w:val="right"/>
              <w:rPr>
                <w:rFonts w:ascii="Calibri" w:eastAsia="Times New Roman" w:hAnsi="Calibri" w:cs="Calibri"/>
                <w:color w:val="000000"/>
                <w:lang w:eastAsia="en-NZ"/>
              </w:rPr>
            </w:pPr>
            <w:r w:rsidRPr="00BC5461">
              <w:rPr>
                <w:rFonts w:ascii="Calibri" w:eastAsia="Times New Roman" w:hAnsi="Calibri" w:cs="Calibri"/>
                <w:color w:val="000000"/>
                <w:lang w:eastAsia="en-NZ"/>
              </w:rPr>
              <w:t>Canterbury</w:t>
            </w:r>
          </w:p>
        </w:tc>
        <w:tc>
          <w:tcPr>
            <w:tcW w:w="992" w:type="dxa"/>
            <w:tcBorders>
              <w:top w:val="nil"/>
              <w:left w:val="nil"/>
              <w:bottom w:val="nil"/>
              <w:right w:val="nil"/>
            </w:tcBorders>
            <w:shd w:val="clear" w:color="auto" w:fill="auto"/>
            <w:noWrap/>
            <w:vAlign w:val="bottom"/>
            <w:hideMark/>
          </w:tcPr>
          <w:p w14:paraId="42E66037"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222</w:t>
            </w:r>
          </w:p>
        </w:tc>
        <w:tc>
          <w:tcPr>
            <w:tcW w:w="709" w:type="dxa"/>
            <w:tcBorders>
              <w:top w:val="nil"/>
              <w:left w:val="nil"/>
              <w:bottom w:val="nil"/>
              <w:right w:val="nil"/>
            </w:tcBorders>
            <w:shd w:val="clear" w:color="auto" w:fill="auto"/>
            <w:noWrap/>
            <w:vAlign w:val="bottom"/>
            <w:hideMark/>
          </w:tcPr>
          <w:p w14:paraId="1B05F486"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271</w:t>
            </w:r>
          </w:p>
        </w:tc>
        <w:tc>
          <w:tcPr>
            <w:tcW w:w="1134" w:type="dxa"/>
            <w:tcBorders>
              <w:top w:val="nil"/>
              <w:left w:val="nil"/>
              <w:bottom w:val="nil"/>
              <w:right w:val="single" w:sz="4" w:space="0" w:color="auto"/>
            </w:tcBorders>
            <w:shd w:val="clear" w:color="auto" w:fill="auto"/>
            <w:noWrap/>
            <w:vAlign w:val="bottom"/>
            <w:hideMark/>
          </w:tcPr>
          <w:p w14:paraId="4E828AA7"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22%</w:t>
            </w:r>
          </w:p>
        </w:tc>
        <w:tc>
          <w:tcPr>
            <w:tcW w:w="992" w:type="dxa"/>
            <w:tcBorders>
              <w:top w:val="nil"/>
              <w:left w:val="nil"/>
              <w:bottom w:val="nil"/>
              <w:right w:val="nil"/>
            </w:tcBorders>
            <w:shd w:val="clear" w:color="auto" w:fill="auto"/>
            <w:noWrap/>
            <w:vAlign w:val="bottom"/>
            <w:hideMark/>
          </w:tcPr>
          <w:p w14:paraId="010DF792"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242</w:t>
            </w:r>
          </w:p>
        </w:tc>
        <w:tc>
          <w:tcPr>
            <w:tcW w:w="709" w:type="dxa"/>
            <w:tcBorders>
              <w:top w:val="nil"/>
              <w:left w:val="nil"/>
              <w:bottom w:val="nil"/>
              <w:right w:val="nil"/>
            </w:tcBorders>
            <w:shd w:val="clear" w:color="auto" w:fill="auto"/>
            <w:noWrap/>
            <w:vAlign w:val="bottom"/>
            <w:hideMark/>
          </w:tcPr>
          <w:p w14:paraId="0FDF59C9"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268</w:t>
            </w:r>
          </w:p>
        </w:tc>
        <w:tc>
          <w:tcPr>
            <w:tcW w:w="1134" w:type="dxa"/>
            <w:tcBorders>
              <w:top w:val="nil"/>
              <w:left w:val="nil"/>
              <w:bottom w:val="nil"/>
              <w:right w:val="single" w:sz="4" w:space="0" w:color="auto"/>
            </w:tcBorders>
            <w:shd w:val="clear" w:color="auto" w:fill="auto"/>
            <w:noWrap/>
            <w:vAlign w:val="bottom"/>
            <w:hideMark/>
          </w:tcPr>
          <w:p w14:paraId="06841AEA"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11%</w:t>
            </w:r>
          </w:p>
        </w:tc>
        <w:tc>
          <w:tcPr>
            <w:tcW w:w="992" w:type="dxa"/>
            <w:tcBorders>
              <w:top w:val="nil"/>
              <w:left w:val="nil"/>
              <w:bottom w:val="nil"/>
              <w:right w:val="nil"/>
            </w:tcBorders>
            <w:shd w:val="clear" w:color="auto" w:fill="auto"/>
            <w:noWrap/>
            <w:vAlign w:val="bottom"/>
            <w:hideMark/>
          </w:tcPr>
          <w:p w14:paraId="1509260A"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233</w:t>
            </w:r>
          </w:p>
        </w:tc>
        <w:tc>
          <w:tcPr>
            <w:tcW w:w="709" w:type="dxa"/>
            <w:tcBorders>
              <w:top w:val="nil"/>
              <w:left w:val="nil"/>
              <w:bottom w:val="nil"/>
              <w:right w:val="nil"/>
            </w:tcBorders>
            <w:shd w:val="clear" w:color="auto" w:fill="auto"/>
            <w:noWrap/>
            <w:vAlign w:val="bottom"/>
            <w:hideMark/>
          </w:tcPr>
          <w:p w14:paraId="1B05111C"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278</w:t>
            </w:r>
          </w:p>
        </w:tc>
        <w:tc>
          <w:tcPr>
            <w:tcW w:w="1134" w:type="dxa"/>
            <w:tcBorders>
              <w:top w:val="nil"/>
              <w:left w:val="nil"/>
              <w:bottom w:val="nil"/>
              <w:right w:val="single" w:sz="4" w:space="0" w:color="auto"/>
            </w:tcBorders>
            <w:shd w:val="clear" w:color="auto" w:fill="auto"/>
            <w:noWrap/>
            <w:vAlign w:val="bottom"/>
            <w:hideMark/>
          </w:tcPr>
          <w:p w14:paraId="2C6E153C"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19%</w:t>
            </w:r>
          </w:p>
        </w:tc>
        <w:tc>
          <w:tcPr>
            <w:tcW w:w="992" w:type="dxa"/>
            <w:tcBorders>
              <w:top w:val="nil"/>
              <w:left w:val="nil"/>
              <w:bottom w:val="nil"/>
              <w:right w:val="nil"/>
            </w:tcBorders>
            <w:shd w:val="clear" w:color="auto" w:fill="auto"/>
            <w:noWrap/>
            <w:vAlign w:val="bottom"/>
            <w:hideMark/>
          </w:tcPr>
          <w:p w14:paraId="16316785"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1809</w:t>
            </w:r>
          </w:p>
        </w:tc>
        <w:tc>
          <w:tcPr>
            <w:tcW w:w="709" w:type="dxa"/>
            <w:tcBorders>
              <w:top w:val="nil"/>
              <w:left w:val="nil"/>
              <w:bottom w:val="nil"/>
              <w:right w:val="nil"/>
            </w:tcBorders>
            <w:shd w:val="clear" w:color="auto" w:fill="auto"/>
            <w:noWrap/>
            <w:vAlign w:val="bottom"/>
            <w:hideMark/>
          </w:tcPr>
          <w:p w14:paraId="005D0471"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2048</w:t>
            </w:r>
          </w:p>
        </w:tc>
        <w:tc>
          <w:tcPr>
            <w:tcW w:w="1134" w:type="dxa"/>
            <w:tcBorders>
              <w:top w:val="nil"/>
              <w:left w:val="nil"/>
              <w:bottom w:val="nil"/>
              <w:right w:val="single" w:sz="4" w:space="0" w:color="auto"/>
            </w:tcBorders>
            <w:shd w:val="clear" w:color="auto" w:fill="auto"/>
            <w:noWrap/>
            <w:vAlign w:val="bottom"/>
            <w:hideMark/>
          </w:tcPr>
          <w:p w14:paraId="0B8017D7"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13%</w:t>
            </w:r>
          </w:p>
        </w:tc>
      </w:tr>
      <w:tr w:rsidR="00041FE7" w:rsidRPr="00BC5461" w14:paraId="23F972EB" w14:textId="77777777" w:rsidTr="00FB1D12">
        <w:trPr>
          <w:trHeight w:val="266"/>
        </w:trPr>
        <w:tc>
          <w:tcPr>
            <w:tcW w:w="929" w:type="dxa"/>
            <w:tcBorders>
              <w:top w:val="nil"/>
              <w:left w:val="nil"/>
              <w:bottom w:val="nil"/>
              <w:right w:val="nil"/>
            </w:tcBorders>
            <w:shd w:val="clear" w:color="auto" w:fill="auto"/>
            <w:noWrap/>
            <w:vAlign w:val="bottom"/>
            <w:hideMark/>
          </w:tcPr>
          <w:p w14:paraId="69913355" w14:textId="77777777" w:rsidR="00BC5461" w:rsidRPr="00BC5461" w:rsidRDefault="00BC5461" w:rsidP="00BC5461">
            <w:pPr>
              <w:spacing w:after="0" w:line="240" w:lineRule="auto"/>
              <w:jc w:val="center"/>
              <w:rPr>
                <w:rFonts w:ascii="Calibri" w:eastAsia="Times New Roman" w:hAnsi="Calibri" w:cs="Calibri"/>
                <w:color w:val="000000"/>
                <w:lang w:eastAsia="en-NZ"/>
              </w:rPr>
            </w:pPr>
          </w:p>
        </w:tc>
        <w:tc>
          <w:tcPr>
            <w:tcW w:w="2332" w:type="dxa"/>
            <w:tcBorders>
              <w:top w:val="nil"/>
              <w:left w:val="nil"/>
              <w:bottom w:val="nil"/>
              <w:right w:val="nil"/>
            </w:tcBorders>
            <w:shd w:val="clear" w:color="auto" w:fill="auto"/>
            <w:noWrap/>
            <w:vAlign w:val="bottom"/>
            <w:hideMark/>
          </w:tcPr>
          <w:p w14:paraId="026B2AFC" w14:textId="77777777" w:rsidR="00BC5461" w:rsidRPr="00BC5461" w:rsidRDefault="00BC5461" w:rsidP="00BC5461">
            <w:pPr>
              <w:spacing w:after="0" w:line="240" w:lineRule="auto"/>
              <w:jc w:val="right"/>
              <w:rPr>
                <w:rFonts w:ascii="Calibri" w:eastAsia="Times New Roman" w:hAnsi="Calibri" w:cs="Calibri"/>
                <w:color w:val="000000"/>
                <w:lang w:eastAsia="en-NZ"/>
              </w:rPr>
            </w:pPr>
            <w:r w:rsidRPr="00BC5461">
              <w:rPr>
                <w:rFonts w:ascii="Calibri" w:eastAsia="Times New Roman" w:hAnsi="Calibri" w:cs="Calibri"/>
                <w:color w:val="000000"/>
                <w:lang w:eastAsia="en-NZ"/>
              </w:rPr>
              <w:t>South Canterbury</w:t>
            </w:r>
          </w:p>
        </w:tc>
        <w:tc>
          <w:tcPr>
            <w:tcW w:w="992" w:type="dxa"/>
            <w:tcBorders>
              <w:top w:val="nil"/>
              <w:left w:val="nil"/>
              <w:bottom w:val="nil"/>
              <w:right w:val="nil"/>
            </w:tcBorders>
            <w:shd w:val="clear" w:color="auto" w:fill="auto"/>
            <w:noWrap/>
            <w:vAlign w:val="bottom"/>
            <w:hideMark/>
          </w:tcPr>
          <w:p w14:paraId="645CB69F"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26</w:t>
            </w:r>
          </w:p>
        </w:tc>
        <w:tc>
          <w:tcPr>
            <w:tcW w:w="709" w:type="dxa"/>
            <w:tcBorders>
              <w:top w:val="nil"/>
              <w:left w:val="nil"/>
              <w:bottom w:val="nil"/>
              <w:right w:val="nil"/>
            </w:tcBorders>
            <w:shd w:val="clear" w:color="auto" w:fill="auto"/>
            <w:noWrap/>
            <w:vAlign w:val="bottom"/>
            <w:hideMark/>
          </w:tcPr>
          <w:p w14:paraId="53D6F0FE"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26</w:t>
            </w:r>
          </w:p>
        </w:tc>
        <w:tc>
          <w:tcPr>
            <w:tcW w:w="1134" w:type="dxa"/>
            <w:tcBorders>
              <w:top w:val="nil"/>
              <w:left w:val="nil"/>
              <w:bottom w:val="nil"/>
              <w:right w:val="single" w:sz="4" w:space="0" w:color="auto"/>
            </w:tcBorders>
            <w:shd w:val="clear" w:color="auto" w:fill="auto"/>
            <w:noWrap/>
            <w:vAlign w:val="bottom"/>
            <w:hideMark/>
          </w:tcPr>
          <w:p w14:paraId="77E81B15"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w:t>
            </w:r>
          </w:p>
        </w:tc>
        <w:tc>
          <w:tcPr>
            <w:tcW w:w="992" w:type="dxa"/>
            <w:tcBorders>
              <w:top w:val="nil"/>
              <w:left w:val="nil"/>
              <w:bottom w:val="nil"/>
              <w:right w:val="nil"/>
            </w:tcBorders>
            <w:shd w:val="clear" w:color="auto" w:fill="auto"/>
            <w:noWrap/>
            <w:vAlign w:val="bottom"/>
            <w:hideMark/>
          </w:tcPr>
          <w:p w14:paraId="1E63FA87"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29</w:t>
            </w:r>
          </w:p>
        </w:tc>
        <w:tc>
          <w:tcPr>
            <w:tcW w:w="709" w:type="dxa"/>
            <w:tcBorders>
              <w:top w:val="nil"/>
              <w:left w:val="nil"/>
              <w:bottom w:val="nil"/>
              <w:right w:val="nil"/>
            </w:tcBorders>
            <w:shd w:val="clear" w:color="auto" w:fill="auto"/>
            <w:noWrap/>
            <w:vAlign w:val="bottom"/>
            <w:hideMark/>
          </w:tcPr>
          <w:p w14:paraId="7C8ED74B"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35</w:t>
            </w:r>
          </w:p>
        </w:tc>
        <w:tc>
          <w:tcPr>
            <w:tcW w:w="1134" w:type="dxa"/>
            <w:tcBorders>
              <w:top w:val="nil"/>
              <w:left w:val="nil"/>
              <w:bottom w:val="nil"/>
              <w:right w:val="single" w:sz="4" w:space="0" w:color="auto"/>
            </w:tcBorders>
            <w:shd w:val="clear" w:color="auto" w:fill="auto"/>
            <w:noWrap/>
            <w:vAlign w:val="bottom"/>
            <w:hideMark/>
          </w:tcPr>
          <w:p w14:paraId="0EE658AD"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21%</w:t>
            </w:r>
          </w:p>
        </w:tc>
        <w:tc>
          <w:tcPr>
            <w:tcW w:w="992" w:type="dxa"/>
            <w:tcBorders>
              <w:top w:val="nil"/>
              <w:left w:val="nil"/>
              <w:bottom w:val="nil"/>
              <w:right w:val="nil"/>
            </w:tcBorders>
            <w:shd w:val="clear" w:color="auto" w:fill="auto"/>
            <w:noWrap/>
            <w:vAlign w:val="bottom"/>
            <w:hideMark/>
          </w:tcPr>
          <w:p w14:paraId="35E4A536"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34</w:t>
            </w:r>
          </w:p>
        </w:tc>
        <w:tc>
          <w:tcPr>
            <w:tcW w:w="709" w:type="dxa"/>
            <w:tcBorders>
              <w:top w:val="nil"/>
              <w:left w:val="nil"/>
              <w:bottom w:val="nil"/>
              <w:right w:val="nil"/>
            </w:tcBorders>
            <w:shd w:val="clear" w:color="auto" w:fill="auto"/>
            <w:noWrap/>
            <w:vAlign w:val="bottom"/>
            <w:hideMark/>
          </w:tcPr>
          <w:p w14:paraId="1FA2E395"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42</w:t>
            </w:r>
          </w:p>
        </w:tc>
        <w:tc>
          <w:tcPr>
            <w:tcW w:w="1134" w:type="dxa"/>
            <w:tcBorders>
              <w:top w:val="nil"/>
              <w:left w:val="nil"/>
              <w:bottom w:val="nil"/>
              <w:right w:val="single" w:sz="4" w:space="0" w:color="auto"/>
            </w:tcBorders>
            <w:shd w:val="clear" w:color="auto" w:fill="auto"/>
            <w:noWrap/>
            <w:vAlign w:val="bottom"/>
            <w:hideMark/>
          </w:tcPr>
          <w:p w14:paraId="4701923C"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24%</w:t>
            </w:r>
          </w:p>
        </w:tc>
        <w:tc>
          <w:tcPr>
            <w:tcW w:w="992" w:type="dxa"/>
            <w:tcBorders>
              <w:top w:val="nil"/>
              <w:left w:val="nil"/>
              <w:bottom w:val="nil"/>
              <w:right w:val="nil"/>
            </w:tcBorders>
            <w:shd w:val="clear" w:color="auto" w:fill="auto"/>
            <w:noWrap/>
            <w:vAlign w:val="bottom"/>
            <w:hideMark/>
          </w:tcPr>
          <w:p w14:paraId="2253F019"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240</w:t>
            </w:r>
          </w:p>
        </w:tc>
        <w:tc>
          <w:tcPr>
            <w:tcW w:w="709" w:type="dxa"/>
            <w:tcBorders>
              <w:top w:val="nil"/>
              <w:left w:val="nil"/>
              <w:bottom w:val="nil"/>
              <w:right w:val="nil"/>
            </w:tcBorders>
            <w:shd w:val="clear" w:color="auto" w:fill="auto"/>
            <w:noWrap/>
            <w:vAlign w:val="bottom"/>
            <w:hideMark/>
          </w:tcPr>
          <w:p w14:paraId="092EC2EE"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267</w:t>
            </w:r>
          </w:p>
        </w:tc>
        <w:tc>
          <w:tcPr>
            <w:tcW w:w="1134" w:type="dxa"/>
            <w:tcBorders>
              <w:top w:val="nil"/>
              <w:left w:val="nil"/>
              <w:bottom w:val="nil"/>
              <w:right w:val="single" w:sz="4" w:space="0" w:color="auto"/>
            </w:tcBorders>
            <w:shd w:val="clear" w:color="auto" w:fill="auto"/>
            <w:noWrap/>
            <w:vAlign w:val="bottom"/>
            <w:hideMark/>
          </w:tcPr>
          <w:p w14:paraId="61F8E1C0"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11%</w:t>
            </w:r>
          </w:p>
        </w:tc>
      </w:tr>
      <w:tr w:rsidR="00041FE7" w:rsidRPr="00BC5461" w14:paraId="6EA9474E" w14:textId="77777777" w:rsidTr="00FB1D12">
        <w:trPr>
          <w:trHeight w:val="266"/>
        </w:trPr>
        <w:tc>
          <w:tcPr>
            <w:tcW w:w="929" w:type="dxa"/>
            <w:tcBorders>
              <w:top w:val="nil"/>
              <w:left w:val="nil"/>
              <w:bottom w:val="nil"/>
              <w:right w:val="nil"/>
            </w:tcBorders>
            <w:shd w:val="clear" w:color="auto" w:fill="auto"/>
            <w:noWrap/>
            <w:vAlign w:val="bottom"/>
            <w:hideMark/>
          </w:tcPr>
          <w:p w14:paraId="33BA77FD" w14:textId="77777777" w:rsidR="00BC5461" w:rsidRPr="00BC5461" w:rsidRDefault="00BC5461" w:rsidP="00BC5461">
            <w:pPr>
              <w:spacing w:after="0" w:line="240" w:lineRule="auto"/>
              <w:jc w:val="center"/>
              <w:rPr>
                <w:rFonts w:ascii="Calibri" w:eastAsia="Times New Roman" w:hAnsi="Calibri" w:cs="Calibri"/>
                <w:color w:val="000000"/>
                <w:lang w:eastAsia="en-NZ"/>
              </w:rPr>
            </w:pPr>
          </w:p>
        </w:tc>
        <w:tc>
          <w:tcPr>
            <w:tcW w:w="2332" w:type="dxa"/>
            <w:tcBorders>
              <w:top w:val="nil"/>
              <w:left w:val="nil"/>
              <w:bottom w:val="single" w:sz="4" w:space="0" w:color="auto"/>
              <w:right w:val="nil"/>
            </w:tcBorders>
            <w:shd w:val="clear" w:color="auto" w:fill="auto"/>
            <w:noWrap/>
            <w:vAlign w:val="bottom"/>
            <w:hideMark/>
          </w:tcPr>
          <w:p w14:paraId="1399FDDA" w14:textId="77777777" w:rsidR="00BC5461" w:rsidRPr="00BC5461" w:rsidRDefault="00BC5461" w:rsidP="00BC5461">
            <w:pPr>
              <w:spacing w:after="0" w:line="240" w:lineRule="auto"/>
              <w:jc w:val="right"/>
              <w:rPr>
                <w:rFonts w:ascii="Calibri" w:eastAsia="Times New Roman" w:hAnsi="Calibri" w:cs="Calibri"/>
                <w:color w:val="000000"/>
                <w:lang w:eastAsia="en-NZ"/>
              </w:rPr>
            </w:pPr>
            <w:r w:rsidRPr="00BC5461">
              <w:rPr>
                <w:rFonts w:ascii="Calibri" w:eastAsia="Times New Roman" w:hAnsi="Calibri" w:cs="Calibri"/>
                <w:color w:val="000000"/>
                <w:lang w:eastAsia="en-NZ"/>
              </w:rPr>
              <w:t>Southern</w:t>
            </w:r>
          </w:p>
        </w:tc>
        <w:tc>
          <w:tcPr>
            <w:tcW w:w="992" w:type="dxa"/>
            <w:tcBorders>
              <w:top w:val="nil"/>
              <w:left w:val="nil"/>
              <w:bottom w:val="single" w:sz="4" w:space="0" w:color="auto"/>
              <w:right w:val="nil"/>
            </w:tcBorders>
            <w:shd w:val="clear" w:color="auto" w:fill="auto"/>
            <w:noWrap/>
            <w:vAlign w:val="bottom"/>
            <w:hideMark/>
          </w:tcPr>
          <w:p w14:paraId="15AC5EFA"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141</w:t>
            </w:r>
          </w:p>
        </w:tc>
        <w:tc>
          <w:tcPr>
            <w:tcW w:w="709" w:type="dxa"/>
            <w:tcBorders>
              <w:top w:val="nil"/>
              <w:left w:val="nil"/>
              <w:bottom w:val="single" w:sz="4" w:space="0" w:color="auto"/>
              <w:right w:val="nil"/>
            </w:tcBorders>
            <w:shd w:val="clear" w:color="auto" w:fill="auto"/>
            <w:noWrap/>
            <w:vAlign w:val="bottom"/>
            <w:hideMark/>
          </w:tcPr>
          <w:p w14:paraId="10C45AF0"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147</w:t>
            </w:r>
          </w:p>
        </w:tc>
        <w:tc>
          <w:tcPr>
            <w:tcW w:w="1134" w:type="dxa"/>
            <w:tcBorders>
              <w:top w:val="nil"/>
              <w:left w:val="nil"/>
              <w:bottom w:val="single" w:sz="4" w:space="0" w:color="auto"/>
              <w:right w:val="single" w:sz="4" w:space="0" w:color="auto"/>
            </w:tcBorders>
            <w:shd w:val="clear" w:color="auto" w:fill="auto"/>
            <w:noWrap/>
            <w:vAlign w:val="bottom"/>
            <w:hideMark/>
          </w:tcPr>
          <w:p w14:paraId="57E172EA"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5%</w:t>
            </w:r>
          </w:p>
        </w:tc>
        <w:tc>
          <w:tcPr>
            <w:tcW w:w="992" w:type="dxa"/>
            <w:tcBorders>
              <w:top w:val="nil"/>
              <w:left w:val="nil"/>
              <w:bottom w:val="single" w:sz="4" w:space="0" w:color="auto"/>
              <w:right w:val="nil"/>
            </w:tcBorders>
            <w:shd w:val="clear" w:color="auto" w:fill="auto"/>
            <w:noWrap/>
            <w:vAlign w:val="bottom"/>
            <w:hideMark/>
          </w:tcPr>
          <w:p w14:paraId="7F027104"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146</w:t>
            </w:r>
          </w:p>
        </w:tc>
        <w:tc>
          <w:tcPr>
            <w:tcW w:w="709" w:type="dxa"/>
            <w:tcBorders>
              <w:top w:val="nil"/>
              <w:left w:val="nil"/>
              <w:bottom w:val="single" w:sz="4" w:space="0" w:color="auto"/>
              <w:right w:val="nil"/>
            </w:tcBorders>
            <w:shd w:val="clear" w:color="auto" w:fill="auto"/>
            <w:noWrap/>
            <w:vAlign w:val="bottom"/>
            <w:hideMark/>
          </w:tcPr>
          <w:p w14:paraId="1BB6A9E1"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150</w:t>
            </w:r>
          </w:p>
        </w:tc>
        <w:tc>
          <w:tcPr>
            <w:tcW w:w="1134" w:type="dxa"/>
            <w:tcBorders>
              <w:top w:val="nil"/>
              <w:left w:val="nil"/>
              <w:bottom w:val="single" w:sz="4" w:space="0" w:color="auto"/>
              <w:right w:val="single" w:sz="4" w:space="0" w:color="auto"/>
            </w:tcBorders>
            <w:shd w:val="clear" w:color="auto" w:fill="auto"/>
            <w:noWrap/>
            <w:vAlign w:val="bottom"/>
            <w:hideMark/>
          </w:tcPr>
          <w:p w14:paraId="499FE74B"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3%</w:t>
            </w:r>
          </w:p>
        </w:tc>
        <w:tc>
          <w:tcPr>
            <w:tcW w:w="992" w:type="dxa"/>
            <w:tcBorders>
              <w:top w:val="nil"/>
              <w:left w:val="nil"/>
              <w:bottom w:val="single" w:sz="4" w:space="0" w:color="auto"/>
              <w:right w:val="nil"/>
            </w:tcBorders>
            <w:shd w:val="clear" w:color="auto" w:fill="auto"/>
            <w:noWrap/>
            <w:vAlign w:val="bottom"/>
            <w:hideMark/>
          </w:tcPr>
          <w:p w14:paraId="1678F7D3"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172</w:t>
            </w:r>
          </w:p>
        </w:tc>
        <w:tc>
          <w:tcPr>
            <w:tcW w:w="709" w:type="dxa"/>
            <w:tcBorders>
              <w:top w:val="nil"/>
              <w:left w:val="nil"/>
              <w:bottom w:val="single" w:sz="4" w:space="0" w:color="auto"/>
              <w:right w:val="nil"/>
            </w:tcBorders>
            <w:shd w:val="clear" w:color="auto" w:fill="auto"/>
            <w:noWrap/>
            <w:vAlign w:val="bottom"/>
            <w:hideMark/>
          </w:tcPr>
          <w:p w14:paraId="39C80962"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177</w:t>
            </w:r>
          </w:p>
        </w:tc>
        <w:tc>
          <w:tcPr>
            <w:tcW w:w="1134" w:type="dxa"/>
            <w:tcBorders>
              <w:top w:val="nil"/>
              <w:left w:val="nil"/>
              <w:bottom w:val="single" w:sz="4" w:space="0" w:color="auto"/>
              <w:right w:val="single" w:sz="4" w:space="0" w:color="auto"/>
            </w:tcBorders>
            <w:shd w:val="clear" w:color="auto" w:fill="auto"/>
            <w:noWrap/>
            <w:vAlign w:val="bottom"/>
            <w:hideMark/>
          </w:tcPr>
          <w:p w14:paraId="4A1CC320"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3%</w:t>
            </w:r>
          </w:p>
        </w:tc>
        <w:tc>
          <w:tcPr>
            <w:tcW w:w="992" w:type="dxa"/>
            <w:tcBorders>
              <w:top w:val="nil"/>
              <w:left w:val="nil"/>
              <w:bottom w:val="single" w:sz="4" w:space="0" w:color="auto"/>
              <w:right w:val="nil"/>
            </w:tcBorders>
            <w:shd w:val="clear" w:color="auto" w:fill="auto"/>
            <w:noWrap/>
            <w:vAlign w:val="bottom"/>
            <w:hideMark/>
          </w:tcPr>
          <w:p w14:paraId="4C768A40"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1221</w:t>
            </w:r>
          </w:p>
        </w:tc>
        <w:tc>
          <w:tcPr>
            <w:tcW w:w="709" w:type="dxa"/>
            <w:tcBorders>
              <w:top w:val="nil"/>
              <w:left w:val="nil"/>
              <w:bottom w:val="single" w:sz="4" w:space="0" w:color="auto"/>
              <w:right w:val="nil"/>
            </w:tcBorders>
            <w:shd w:val="clear" w:color="auto" w:fill="auto"/>
            <w:noWrap/>
            <w:vAlign w:val="bottom"/>
            <w:hideMark/>
          </w:tcPr>
          <w:p w14:paraId="7AA29B1A"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1185</w:t>
            </w:r>
          </w:p>
        </w:tc>
        <w:tc>
          <w:tcPr>
            <w:tcW w:w="1134" w:type="dxa"/>
            <w:tcBorders>
              <w:top w:val="nil"/>
              <w:left w:val="nil"/>
              <w:bottom w:val="single" w:sz="4" w:space="0" w:color="auto"/>
              <w:right w:val="single" w:sz="4" w:space="0" w:color="auto"/>
            </w:tcBorders>
            <w:shd w:val="clear" w:color="auto" w:fill="auto"/>
            <w:noWrap/>
            <w:vAlign w:val="bottom"/>
            <w:hideMark/>
          </w:tcPr>
          <w:p w14:paraId="4B253D30" w14:textId="77777777" w:rsidR="00BC5461" w:rsidRPr="00BC5461" w:rsidRDefault="00BC5461" w:rsidP="00BC5461">
            <w:pPr>
              <w:spacing w:after="0" w:line="240" w:lineRule="auto"/>
              <w:jc w:val="center"/>
              <w:rPr>
                <w:rFonts w:ascii="Calibri" w:eastAsia="Times New Roman" w:hAnsi="Calibri" w:cs="Calibri"/>
                <w:color w:val="000000"/>
                <w:lang w:eastAsia="en-NZ"/>
              </w:rPr>
            </w:pPr>
            <w:r w:rsidRPr="00BC5461">
              <w:rPr>
                <w:rFonts w:ascii="Calibri" w:eastAsia="Times New Roman" w:hAnsi="Calibri" w:cs="Calibri"/>
                <w:color w:val="000000"/>
                <w:lang w:eastAsia="en-NZ"/>
              </w:rPr>
              <w:t>-3%</w:t>
            </w:r>
          </w:p>
        </w:tc>
      </w:tr>
    </w:tbl>
    <w:p w14:paraId="2C625573" w14:textId="77777777" w:rsidR="00BC5461" w:rsidRPr="00BC5461" w:rsidRDefault="00BC5461" w:rsidP="00BC5461"/>
    <w:p w14:paraId="36C30104" w14:textId="66A4C633" w:rsidR="006E1AA2" w:rsidRPr="006E1AA2" w:rsidRDefault="00502835" w:rsidP="006E1AA2">
      <w:r>
        <w:t xml:space="preserve">                                 </w:t>
      </w:r>
      <w:r w:rsidR="009C3720" w:rsidRPr="009C3720">
        <w:t xml:space="preserve"> </w:t>
      </w:r>
      <w:r w:rsidR="00F721CC">
        <w:rPr>
          <w:noProof/>
          <w:lang w:eastAsia="en-NZ"/>
        </w:rPr>
        <w:drawing>
          <wp:inline distT="0" distB="0" distL="0" distR="0" wp14:anchorId="2ADB77FB" wp14:editId="68BD5388">
            <wp:extent cx="8863330" cy="4834255"/>
            <wp:effectExtent l="0" t="0" r="0" b="4445"/>
            <wp:docPr id="759943450" name="Picture 75994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863330" cy="4834255"/>
                    </a:xfrm>
                    <a:prstGeom prst="rect">
                      <a:avLst/>
                    </a:prstGeom>
                    <a:noFill/>
                    <a:ln>
                      <a:noFill/>
                    </a:ln>
                  </pic:spPr>
                </pic:pic>
              </a:graphicData>
            </a:graphic>
          </wp:inline>
        </w:drawing>
      </w:r>
      <w:r>
        <w:br/>
      </w:r>
    </w:p>
    <w:p w14:paraId="0C301E6B" w14:textId="750E3357" w:rsidR="00907DAF" w:rsidRPr="0063348E" w:rsidRDefault="00907DAF" w:rsidP="0063348E"/>
    <w:p w14:paraId="20C17912" w14:textId="77777777" w:rsidR="00B9162A" w:rsidRDefault="00B9162A" w:rsidP="00CD3F48"/>
    <w:p w14:paraId="03300A48" w14:textId="77777777" w:rsidR="00B9162A" w:rsidRPr="00B9162A" w:rsidRDefault="00B9162A" w:rsidP="00B9162A"/>
    <w:p w14:paraId="5A613144" w14:textId="62F8173A" w:rsidR="001973A3" w:rsidRDefault="00600BC7" w:rsidP="000A6ACB">
      <w:pPr>
        <w:pStyle w:val="Heading2"/>
        <w:tabs>
          <w:tab w:val="left" w:pos="7755"/>
        </w:tabs>
      </w:pPr>
      <w:bookmarkStart w:id="115" w:name="_Hlk100678127"/>
      <w:r>
        <w:t>Cumulative c</w:t>
      </w:r>
      <w:r w:rsidR="008B556F">
        <w:t xml:space="preserve">ancer </w:t>
      </w:r>
      <w:r>
        <w:t>r</w:t>
      </w:r>
      <w:r w:rsidR="008B556F">
        <w:t>egistrations by</w:t>
      </w:r>
      <w:r w:rsidR="00A552DD">
        <w:t xml:space="preserve"> DHB and</w:t>
      </w:r>
      <w:r w:rsidR="008B556F">
        <w:t xml:space="preserve"> </w:t>
      </w:r>
      <w:r w:rsidR="006C6177">
        <w:t>ethnicity</w:t>
      </w:r>
    </w:p>
    <w:p w14:paraId="7269FEAE" w14:textId="472E5CD6" w:rsidR="00EC51BD" w:rsidRPr="00EC51BD" w:rsidRDefault="00EC51BD" w:rsidP="00EC51BD"/>
    <w:p w14:paraId="741D126B" w14:textId="175ACF9F" w:rsidR="00FD559A" w:rsidRPr="00FD559A" w:rsidRDefault="00A70D42" w:rsidP="00FD559A">
      <w:r w:rsidRPr="00A70D42">
        <w:rPr>
          <w:noProof/>
          <w:lang w:eastAsia="en-NZ"/>
        </w:rPr>
        <w:drawing>
          <wp:inline distT="0" distB="0" distL="0" distR="0" wp14:anchorId="7BE183E9" wp14:editId="4A500B60">
            <wp:extent cx="8863330" cy="4073236"/>
            <wp:effectExtent l="0" t="0" r="0" b="3810"/>
            <wp:docPr id="759943453" name="Picture 7599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76637" cy="4079352"/>
                    </a:xfrm>
                    <a:prstGeom prst="rect">
                      <a:avLst/>
                    </a:prstGeom>
                    <a:noFill/>
                    <a:ln>
                      <a:noFill/>
                    </a:ln>
                  </pic:spPr>
                </pic:pic>
              </a:graphicData>
            </a:graphic>
          </wp:inline>
        </w:drawing>
      </w:r>
    </w:p>
    <w:bookmarkEnd w:id="115"/>
    <w:p w14:paraId="7E198D60" w14:textId="7907A3F5" w:rsidR="000A2159" w:rsidRDefault="000A2159" w:rsidP="000A2159"/>
    <w:p w14:paraId="1B123D40" w14:textId="38AD163B" w:rsidR="00924CDB" w:rsidRDefault="00DB4C73" w:rsidP="006532B8">
      <w:bookmarkStart w:id="116" w:name="_Toc41410755"/>
      <w:bookmarkStart w:id="117" w:name="_Toc41474452"/>
      <w:r w:rsidRPr="00DB4C73">
        <w:t xml:space="preserve"> </w:t>
      </w:r>
    </w:p>
    <w:p w14:paraId="01473952" w14:textId="77777777" w:rsidR="00924CDB" w:rsidRDefault="00924CDB" w:rsidP="006532B8"/>
    <w:p w14:paraId="457A6F39" w14:textId="77777777" w:rsidR="00924CDB" w:rsidRDefault="00924CDB" w:rsidP="006532B8"/>
    <w:p w14:paraId="5ED22EA7" w14:textId="77777777" w:rsidR="00924CDB" w:rsidRDefault="00924CDB" w:rsidP="006532B8"/>
    <w:p w14:paraId="09947A17" w14:textId="77777777" w:rsidR="00924CDB" w:rsidRDefault="00924CDB" w:rsidP="006532B8"/>
    <w:p w14:paraId="5EFA5E61" w14:textId="675C4CAC" w:rsidR="00924CDB" w:rsidRDefault="00924CDB" w:rsidP="00924CDB">
      <w:pPr>
        <w:pStyle w:val="Heading2"/>
        <w:tabs>
          <w:tab w:val="left" w:pos="7755"/>
        </w:tabs>
      </w:pPr>
      <w:r>
        <w:t>Cumulative cancer registrations by cancer type and ethnicity</w:t>
      </w:r>
    </w:p>
    <w:p w14:paraId="5AF65F3D" w14:textId="77777777" w:rsidR="00EC51BD" w:rsidRPr="00EC51BD" w:rsidRDefault="00EC51BD" w:rsidP="00EC51BD"/>
    <w:p w14:paraId="1C7CBD45" w14:textId="59D4498D" w:rsidR="00924CDB" w:rsidRDefault="003F6E8B" w:rsidP="006532B8">
      <w:r w:rsidRPr="003F6E8B">
        <w:rPr>
          <w:noProof/>
          <w:lang w:eastAsia="en-NZ"/>
        </w:rPr>
        <w:drawing>
          <wp:inline distT="0" distB="0" distL="0" distR="0" wp14:anchorId="3902AFF5" wp14:editId="6340F52E">
            <wp:extent cx="8863330" cy="2137559"/>
            <wp:effectExtent l="0" t="0" r="0" b="0"/>
            <wp:docPr id="1014672608" name="Picture 101467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876496" cy="2140734"/>
                    </a:xfrm>
                    <a:prstGeom prst="rect">
                      <a:avLst/>
                    </a:prstGeom>
                    <a:noFill/>
                    <a:ln>
                      <a:noFill/>
                    </a:ln>
                  </pic:spPr>
                </pic:pic>
              </a:graphicData>
            </a:graphic>
          </wp:inline>
        </w:drawing>
      </w:r>
    </w:p>
    <w:p w14:paraId="5A8EDDF6" w14:textId="3529EFA1" w:rsidR="00924CDB" w:rsidRDefault="00924CDB" w:rsidP="006532B8"/>
    <w:p w14:paraId="58208F32" w14:textId="43A9FAC3" w:rsidR="00924CDB" w:rsidRDefault="00924CDB" w:rsidP="006532B8"/>
    <w:p w14:paraId="7A907F74" w14:textId="35E61E2E" w:rsidR="002B7A02" w:rsidRDefault="002B7A02" w:rsidP="006532B8">
      <w:pPr>
        <w:rPr>
          <w:rFonts w:ascii="Fira Sans" w:eastAsiaTheme="majorEastAsia" w:hAnsi="Fira Sans" w:cstheme="majorBidi"/>
          <w:color w:val="2C463B"/>
        </w:rPr>
      </w:pPr>
      <w:r>
        <w:br w:type="page"/>
      </w:r>
    </w:p>
    <w:p w14:paraId="41F57152" w14:textId="2279C86E" w:rsidR="000D0C2D" w:rsidRPr="00F8720F" w:rsidRDefault="000D0C2D" w:rsidP="00F8720F">
      <w:pPr>
        <w:pStyle w:val="Heading1"/>
        <w:rPr>
          <w:sz w:val="56"/>
          <w:szCs w:val="28"/>
        </w:rPr>
      </w:pPr>
      <w:bookmarkStart w:id="118" w:name="_Toc121236130"/>
      <w:r w:rsidRPr="00F8720F">
        <w:rPr>
          <w:sz w:val="56"/>
          <w:szCs w:val="28"/>
        </w:rPr>
        <w:t xml:space="preserve">Appendix </w:t>
      </w:r>
      <w:r w:rsidR="00622F6C">
        <w:rPr>
          <w:sz w:val="56"/>
          <w:szCs w:val="28"/>
        </w:rPr>
        <w:t>4</w:t>
      </w:r>
      <w:r w:rsidRPr="00F8720F">
        <w:rPr>
          <w:sz w:val="56"/>
          <w:szCs w:val="28"/>
        </w:rPr>
        <w:t xml:space="preserve">: </w:t>
      </w:r>
      <w:r w:rsidR="00226521" w:rsidRPr="00F8720F">
        <w:rPr>
          <w:sz w:val="56"/>
          <w:szCs w:val="28"/>
        </w:rPr>
        <w:t>Diagnosis and treatment data</w:t>
      </w:r>
      <w:r w:rsidRPr="00F8720F">
        <w:rPr>
          <w:sz w:val="56"/>
          <w:szCs w:val="28"/>
        </w:rPr>
        <w:t xml:space="preserve"> by </w:t>
      </w:r>
      <w:r w:rsidR="001B3DDA">
        <w:rPr>
          <w:sz w:val="56"/>
          <w:szCs w:val="28"/>
        </w:rPr>
        <w:t>Te Whatu Ora district</w:t>
      </w:r>
      <w:bookmarkEnd w:id="118"/>
    </w:p>
    <w:p w14:paraId="061E3014" w14:textId="115C8D70" w:rsidR="00F23427" w:rsidRDefault="00F23427" w:rsidP="00F23427">
      <w:r>
        <w:t xml:space="preserve">Percentage differences are only presented if the cumulative total </w:t>
      </w:r>
      <w:r w:rsidR="00D15B8D">
        <w:t>the</w:t>
      </w:r>
      <w:r w:rsidR="00BE483B">
        <w:t xml:space="preserve"> year </w:t>
      </w:r>
      <w:r>
        <w:t>is 10 or greater. In some cases, the totals may differ to those presented in the national report due to non-</w:t>
      </w:r>
      <w:r w:rsidR="001B3DDA">
        <w:t>Te Whatu Ora</w:t>
      </w:r>
      <w:r>
        <w:t xml:space="preserve"> providers being excluded from the analyses within this appendix.</w:t>
      </w:r>
    </w:p>
    <w:p w14:paraId="334AD135" w14:textId="6F2637F1" w:rsidR="001A4670" w:rsidRDefault="001A4670" w:rsidP="001A4670">
      <w:pPr>
        <w:pStyle w:val="Heading2"/>
      </w:pPr>
      <w:r w:rsidRPr="0052706F">
        <w:t xml:space="preserve">Gastrointestinal endoscopy </w:t>
      </w:r>
    </w:p>
    <w:p w14:paraId="283CF89C" w14:textId="68F22005" w:rsidR="0000205B" w:rsidRDefault="0000205B" w:rsidP="0000205B"/>
    <w:p w14:paraId="4E66773E" w14:textId="253BA2A8" w:rsidR="00D475E6" w:rsidRPr="0000205B" w:rsidRDefault="005D1A54" w:rsidP="0000205B">
      <w:r w:rsidRPr="005D1A54">
        <w:rPr>
          <w:noProof/>
          <w:lang w:eastAsia="en-NZ"/>
        </w:rPr>
        <w:drawing>
          <wp:inline distT="0" distB="0" distL="0" distR="0" wp14:anchorId="35362694" wp14:editId="6547A617">
            <wp:extent cx="8642377" cy="3439049"/>
            <wp:effectExtent l="0" t="0" r="0" b="0"/>
            <wp:docPr id="1014672613" name="Picture 101467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42377" cy="3439049"/>
                    </a:xfrm>
                    <a:prstGeom prst="rect">
                      <a:avLst/>
                    </a:prstGeom>
                    <a:noFill/>
                    <a:ln>
                      <a:noFill/>
                    </a:ln>
                  </pic:spPr>
                </pic:pic>
              </a:graphicData>
            </a:graphic>
          </wp:inline>
        </w:drawing>
      </w:r>
    </w:p>
    <w:p w14:paraId="3D967F1E" w14:textId="7E9EA493" w:rsidR="00E81C90" w:rsidRDefault="00E81C90" w:rsidP="0062674A"/>
    <w:p w14:paraId="271C8EA5" w14:textId="0D991182" w:rsidR="0062674A" w:rsidRDefault="0062674A" w:rsidP="0062674A"/>
    <w:p w14:paraId="4441593B" w14:textId="77777777" w:rsidR="0062674A" w:rsidRDefault="0062674A" w:rsidP="0062674A"/>
    <w:p w14:paraId="5F4CFED6" w14:textId="385C69C0" w:rsidR="001A4670" w:rsidRDefault="001A4670" w:rsidP="002B4558">
      <w:pPr>
        <w:pStyle w:val="Heading2"/>
        <w:spacing w:before="0"/>
      </w:pPr>
      <w:r w:rsidRPr="0052706F">
        <w:t xml:space="preserve">Bronchoscopy </w:t>
      </w:r>
    </w:p>
    <w:p w14:paraId="4C51B681" w14:textId="77777777" w:rsidR="00C06937" w:rsidRPr="00C06937" w:rsidRDefault="00C06937" w:rsidP="00C06937"/>
    <w:p w14:paraId="103885EF" w14:textId="7A651F56" w:rsidR="0062674A" w:rsidRPr="0062674A" w:rsidRDefault="07F6C839" w:rsidP="0062674A">
      <w:r>
        <w:rPr>
          <w:noProof/>
        </w:rPr>
        <w:drawing>
          <wp:inline distT="0" distB="0" distL="0" distR="0" wp14:anchorId="71AAB343" wp14:editId="23BB5B96">
            <wp:extent cx="8838431" cy="3369652"/>
            <wp:effectExtent l="0" t="0" r="0" b="0"/>
            <wp:docPr id="524995687" name="Picture 52499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8838431" cy="3369652"/>
                    </a:xfrm>
                    <a:prstGeom prst="rect">
                      <a:avLst/>
                    </a:prstGeom>
                  </pic:spPr>
                </pic:pic>
              </a:graphicData>
            </a:graphic>
          </wp:inline>
        </w:drawing>
      </w:r>
    </w:p>
    <w:p w14:paraId="7B08C4F1" w14:textId="5B87D381" w:rsidR="41AE41A3" w:rsidRDefault="41AE41A3" w:rsidP="25EB17DF">
      <w:pPr>
        <w:rPr>
          <w:sz w:val="18"/>
          <w:szCs w:val="18"/>
        </w:rPr>
      </w:pPr>
      <w:r w:rsidRPr="1F42AFC0">
        <w:rPr>
          <w:sz w:val="18"/>
          <w:szCs w:val="18"/>
        </w:rPr>
        <w:t>Southern District data is incomplete for 2022</w:t>
      </w:r>
      <w:r w:rsidR="30F6E162" w:rsidRPr="1F42AFC0">
        <w:rPr>
          <w:sz w:val="18"/>
          <w:szCs w:val="18"/>
        </w:rPr>
        <w:t xml:space="preserve"> due to code mapping issue</w:t>
      </w:r>
      <w:r w:rsidRPr="1F42AFC0">
        <w:rPr>
          <w:sz w:val="18"/>
          <w:szCs w:val="18"/>
        </w:rPr>
        <w:t xml:space="preserve">. </w:t>
      </w:r>
      <w:r w:rsidR="2B917EE4" w:rsidRPr="1F42AFC0">
        <w:rPr>
          <w:sz w:val="18"/>
          <w:szCs w:val="18"/>
        </w:rPr>
        <w:t xml:space="preserve">The District is actively working </w:t>
      </w:r>
      <w:r w:rsidR="4322404A" w:rsidRPr="1F42AFC0">
        <w:rPr>
          <w:sz w:val="18"/>
          <w:szCs w:val="18"/>
        </w:rPr>
        <w:t>to</w:t>
      </w:r>
      <w:r w:rsidR="2B917EE4" w:rsidRPr="1F42AFC0">
        <w:rPr>
          <w:sz w:val="18"/>
          <w:szCs w:val="18"/>
        </w:rPr>
        <w:t xml:space="preserve"> </w:t>
      </w:r>
      <w:r w:rsidRPr="1F42AFC0">
        <w:rPr>
          <w:sz w:val="18"/>
          <w:szCs w:val="18"/>
        </w:rPr>
        <w:t>resolv</w:t>
      </w:r>
      <w:r w:rsidR="36153452" w:rsidRPr="1F42AFC0">
        <w:rPr>
          <w:sz w:val="18"/>
          <w:szCs w:val="18"/>
        </w:rPr>
        <w:t>e</w:t>
      </w:r>
      <w:r w:rsidRPr="1F42AFC0">
        <w:rPr>
          <w:sz w:val="18"/>
          <w:szCs w:val="18"/>
        </w:rPr>
        <w:t xml:space="preserve"> the issue and data will be updated in the next report.</w:t>
      </w:r>
    </w:p>
    <w:p w14:paraId="714F7D29" w14:textId="53AA913A" w:rsidR="002A53F3" w:rsidRPr="002A53F3" w:rsidRDefault="002A53F3" w:rsidP="002A53F3"/>
    <w:p w14:paraId="738188E0" w14:textId="6376DA18" w:rsidR="002B4558" w:rsidRPr="001761B1" w:rsidRDefault="002B4558" w:rsidP="002B4558">
      <w:pPr>
        <w:rPr>
          <w:sz w:val="16"/>
          <w:szCs w:val="16"/>
        </w:rPr>
      </w:pPr>
    </w:p>
    <w:p w14:paraId="2E3E8C85" w14:textId="77777777" w:rsidR="00B04EBA" w:rsidRPr="00B04EBA" w:rsidRDefault="00B04EBA" w:rsidP="00B04EBA"/>
    <w:p w14:paraId="5AA07EBE" w14:textId="77777777" w:rsidR="00DF3E3E" w:rsidRDefault="00DF3E3E" w:rsidP="00DF3E3E"/>
    <w:p w14:paraId="20DCFC15" w14:textId="21304EC0" w:rsidR="00424E39" w:rsidRDefault="00424E39" w:rsidP="00424E39">
      <w:pPr>
        <w:pStyle w:val="Heading2"/>
        <w:spacing w:before="0"/>
      </w:pPr>
      <w:r>
        <w:t xml:space="preserve">CT </w:t>
      </w:r>
      <w:r w:rsidR="00124AF7">
        <w:t xml:space="preserve">Lung </w:t>
      </w:r>
      <w:r>
        <w:t>Biopsy</w:t>
      </w:r>
    </w:p>
    <w:p w14:paraId="22B41E44" w14:textId="3F12BCF8" w:rsidR="00424E39" w:rsidRPr="00424E39" w:rsidRDefault="00424E39" w:rsidP="00424E39"/>
    <w:p w14:paraId="6B9450D7" w14:textId="6AA67BF5" w:rsidR="00424E39" w:rsidRPr="00424E39" w:rsidRDefault="00E91058" w:rsidP="00424E39">
      <w:r w:rsidRPr="00E91058">
        <w:rPr>
          <w:noProof/>
          <w:lang w:eastAsia="en-NZ"/>
        </w:rPr>
        <w:drawing>
          <wp:inline distT="0" distB="0" distL="0" distR="0" wp14:anchorId="5D7D3624" wp14:editId="53AADE64">
            <wp:extent cx="8863330" cy="3574473"/>
            <wp:effectExtent l="0" t="0" r="0" b="6985"/>
            <wp:docPr id="1014672612" name="Picture 101467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871803" cy="3577890"/>
                    </a:xfrm>
                    <a:prstGeom prst="rect">
                      <a:avLst/>
                    </a:prstGeom>
                    <a:noFill/>
                    <a:ln>
                      <a:noFill/>
                    </a:ln>
                  </pic:spPr>
                </pic:pic>
              </a:graphicData>
            </a:graphic>
          </wp:inline>
        </w:drawing>
      </w:r>
    </w:p>
    <w:p w14:paraId="41F5E5C6" w14:textId="77777777" w:rsidR="001B3DDA" w:rsidRDefault="001B3DDA">
      <w:pPr>
        <w:rPr>
          <w:rFonts w:ascii="Montserrat" w:eastAsiaTheme="majorEastAsia" w:hAnsi="Montserrat" w:cstheme="majorBidi"/>
          <w:b/>
          <w:color w:val="2C463B"/>
          <w:sz w:val="40"/>
          <w:szCs w:val="26"/>
        </w:rPr>
      </w:pPr>
      <w:r>
        <w:br w:type="page"/>
      </w:r>
    </w:p>
    <w:p w14:paraId="46BD360E" w14:textId="243936BE" w:rsidR="00FA4B11" w:rsidRDefault="00FA4B11" w:rsidP="00FA4B11">
      <w:pPr>
        <w:pStyle w:val="Heading2"/>
      </w:pPr>
      <w:r>
        <w:t>Breast</w:t>
      </w:r>
      <w:r w:rsidRPr="0052706F">
        <w:t xml:space="preserve"> cancer surgery</w:t>
      </w:r>
      <w:r w:rsidR="004878E7">
        <w:t xml:space="preserve"> (mastectomy)</w:t>
      </w:r>
    </w:p>
    <w:p w14:paraId="41CD2C06" w14:textId="0BF93CA2" w:rsidR="00424E39" w:rsidRDefault="00424E39" w:rsidP="00CD3F48"/>
    <w:p w14:paraId="02B7EEFF" w14:textId="30E7737B" w:rsidR="00FA4B11" w:rsidRDefault="5B07C6A0" w:rsidP="00CD3F48">
      <w:r>
        <w:rPr>
          <w:noProof/>
        </w:rPr>
        <w:drawing>
          <wp:inline distT="0" distB="0" distL="0" distR="0" wp14:anchorId="01DB0185" wp14:editId="5020CDDB">
            <wp:extent cx="8447942" cy="3273578"/>
            <wp:effectExtent l="0" t="0" r="0" b="0"/>
            <wp:docPr id="568342426" name="Picture 56834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8447942" cy="3273578"/>
                    </a:xfrm>
                    <a:prstGeom prst="rect">
                      <a:avLst/>
                    </a:prstGeom>
                  </pic:spPr>
                </pic:pic>
              </a:graphicData>
            </a:graphic>
          </wp:inline>
        </w:drawing>
      </w:r>
    </w:p>
    <w:p w14:paraId="0B2CA18C" w14:textId="2EF1F2A7" w:rsidR="00FA4B11" w:rsidRDefault="00FA4B11" w:rsidP="00CD3F48"/>
    <w:p w14:paraId="50503A0C" w14:textId="77777777" w:rsidR="00FA4B11" w:rsidRDefault="00FA4B11" w:rsidP="00CD3F48"/>
    <w:p w14:paraId="2EBFECD6" w14:textId="77777777" w:rsidR="00FA4B11" w:rsidRDefault="00FA4B11" w:rsidP="00651EDF"/>
    <w:p w14:paraId="1B1580EA" w14:textId="77777777" w:rsidR="00FA4B11" w:rsidRDefault="00FA4B11" w:rsidP="00651EDF"/>
    <w:p w14:paraId="35A85E15" w14:textId="77777777" w:rsidR="00FA4B11" w:rsidRDefault="00FA4B11" w:rsidP="00651EDF"/>
    <w:p w14:paraId="77EF9B92" w14:textId="77777777" w:rsidR="001B3DDA" w:rsidRDefault="001B3DDA">
      <w:pPr>
        <w:rPr>
          <w:rFonts w:ascii="Montserrat" w:eastAsiaTheme="majorEastAsia" w:hAnsi="Montserrat" w:cstheme="majorBidi"/>
          <w:b/>
          <w:color w:val="2C463B"/>
          <w:sz w:val="40"/>
          <w:szCs w:val="26"/>
        </w:rPr>
      </w:pPr>
      <w:bookmarkStart w:id="119" w:name="_Hlk111463543"/>
      <w:r>
        <w:br w:type="page"/>
      </w:r>
    </w:p>
    <w:p w14:paraId="03832182" w14:textId="117CB31A" w:rsidR="001A4670" w:rsidRDefault="001A4670" w:rsidP="001A4670">
      <w:pPr>
        <w:pStyle w:val="Heading2"/>
      </w:pPr>
      <w:r w:rsidRPr="0052706F">
        <w:t>Colorectal cancer surgery</w:t>
      </w:r>
    </w:p>
    <w:bookmarkEnd w:id="119"/>
    <w:p w14:paraId="4B7F35C7" w14:textId="42BBA155" w:rsidR="002A53F3" w:rsidRDefault="002A53F3" w:rsidP="002A53F3">
      <w:pPr>
        <w:rPr>
          <w:noProof/>
          <w:lang w:eastAsia="en-NZ"/>
        </w:rPr>
      </w:pPr>
    </w:p>
    <w:p w14:paraId="3328FF1D" w14:textId="5D91FE2A" w:rsidR="004C3F07" w:rsidRPr="002A53F3" w:rsidRDefault="004C3F07" w:rsidP="002A53F3">
      <w:r w:rsidRPr="004C3F07">
        <w:rPr>
          <w:noProof/>
          <w:lang w:eastAsia="en-NZ"/>
        </w:rPr>
        <w:drawing>
          <wp:inline distT="0" distB="0" distL="0" distR="0" wp14:anchorId="5E5E991A" wp14:editId="0C8828BC">
            <wp:extent cx="8863330" cy="3930732"/>
            <wp:effectExtent l="0" t="0" r="0" b="0"/>
            <wp:docPr id="1014672616" name="Picture 101467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871495" cy="3934353"/>
                    </a:xfrm>
                    <a:prstGeom prst="rect">
                      <a:avLst/>
                    </a:prstGeom>
                    <a:noFill/>
                    <a:ln>
                      <a:noFill/>
                    </a:ln>
                  </pic:spPr>
                </pic:pic>
              </a:graphicData>
            </a:graphic>
          </wp:inline>
        </w:drawing>
      </w:r>
    </w:p>
    <w:p w14:paraId="58A92D46" w14:textId="18E361F0" w:rsidR="001A4670" w:rsidRPr="00337662" w:rsidRDefault="001A4670" w:rsidP="001A4670">
      <w:pPr>
        <w:rPr>
          <w:sz w:val="18"/>
          <w:szCs w:val="18"/>
        </w:rPr>
      </w:pPr>
    </w:p>
    <w:p w14:paraId="024114C7" w14:textId="395BDBFC" w:rsidR="00A405A9" w:rsidRDefault="00A405A9" w:rsidP="00DF3E3E"/>
    <w:p w14:paraId="14133767" w14:textId="404130A0" w:rsidR="00DF3E3E" w:rsidRDefault="00DF3E3E" w:rsidP="00DF3E3E"/>
    <w:p w14:paraId="1FF34B89" w14:textId="77777777" w:rsidR="00DF3E3E" w:rsidRDefault="00DF3E3E" w:rsidP="00DF3E3E"/>
    <w:p w14:paraId="2C93AED9" w14:textId="77777777" w:rsidR="00B04EBA" w:rsidRDefault="00B04EBA" w:rsidP="00DF3E3E"/>
    <w:p w14:paraId="44588EFB" w14:textId="3C7AC0A7" w:rsidR="001A4670" w:rsidRDefault="001A4670" w:rsidP="001A4670">
      <w:pPr>
        <w:pStyle w:val="Heading2"/>
      </w:pPr>
      <w:r w:rsidRPr="0052706F">
        <w:t>Lung cancer surgery</w:t>
      </w:r>
    </w:p>
    <w:p w14:paraId="31C2C6F0" w14:textId="33A783DF" w:rsidR="002A53F3" w:rsidRPr="002A53F3" w:rsidRDefault="002A53F3" w:rsidP="002A53F3"/>
    <w:p w14:paraId="6AD16482" w14:textId="27AA485A" w:rsidR="001A4670" w:rsidRPr="006163FF" w:rsidRDefault="00F2728E" w:rsidP="001A4670">
      <w:pPr>
        <w:rPr>
          <w:sz w:val="16"/>
          <w:szCs w:val="16"/>
        </w:rPr>
      </w:pPr>
      <w:r w:rsidRPr="00F2728E">
        <w:rPr>
          <w:noProof/>
          <w:lang w:eastAsia="en-NZ"/>
        </w:rPr>
        <w:drawing>
          <wp:inline distT="0" distB="0" distL="0" distR="0" wp14:anchorId="6E6110E9" wp14:editId="2A58E19B">
            <wp:extent cx="8863330" cy="1995055"/>
            <wp:effectExtent l="0" t="0" r="0" b="0"/>
            <wp:docPr id="1014672617" name="Picture 101467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873231" cy="1997284"/>
                    </a:xfrm>
                    <a:prstGeom prst="rect">
                      <a:avLst/>
                    </a:prstGeom>
                    <a:noFill/>
                    <a:ln>
                      <a:noFill/>
                    </a:ln>
                  </pic:spPr>
                </pic:pic>
              </a:graphicData>
            </a:graphic>
          </wp:inline>
        </w:drawing>
      </w:r>
    </w:p>
    <w:p w14:paraId="7E09CC94" w14:textId="77777777" w:rsidR="001A4670" w:rsidRPr="006163FF" w:rsidRDefault="001A4670" w:rsidP="001A4670">
      <w:pPr>
        <w:jc w:val="right"/>
        <w:rPr>
          <w:sz w:val="16"/>
          <w:szCs w:val="16"/>
        </w:rPr>
      </w:pPr>
    </w:p>
    <w:p w14:paraId="58FA459F" w14:textId="77777777" w:rsidR="001A4670" w:rsidRPr="0052706F" w:rsidRDefault="001A4670" w:rsidP="001A4670">
      <w:pPr>
        <w:rPr>
          <w:b/>
          <w:sz w:val="32"/>
          <w:szCs w:val="32"/>
        </w:rPr>
      </w:pPr>
    </w:p>
    <w:p w14:paraId="144DC858" w14:textId="77777777" w:rsidR="001A4670" w:rsidRPr="0052706F" w:rsidRDefault="001A4670" w:rsidP="001A4670">
      <w:pPr>
        <w:rPr>
          <w:b/>
          <w:sz w:val="32"/>
          <w:szCs w:val="32"/>
        </w:rPr>
        <w:sectPr w:rsidR="001A4670" w:rsidRPr="0052706F" w:rsidSect="00E3441A">
          <w:pgSz w:w="16838" w:h="11906" w:orient="landscape"/>
          <w:pgMar w:top="1134" w:right="1440" w:bottom="991" w:left="1440" w:header="709" w:footer="709" w:gutter="0"/>
          <w:cols w:space="708"/>
          <w:docGrid w:linePitch="360"/>
        </w:sectPr>
      </w:pPr>
    </w:p>
    <w:p w14:paraId="070B9ACF" w14:textId="72DE7E08" w:rsidR="001A4670" w:rsidRDefault="001A4670" w:rsidP="001A4670">
      <w:pPr>
        <w:pStyle w:val="Heading2"/>
      </w:pPr>
      <w:r w:rsidRPr="0052706F">
        <w:t xml:space="preserve">Prostate cancer surgery </w:t>
      </w:r>
    </w:p>
    <w:p w14:paraId="5C95E06B" w14:textId="53591A15" w:rsidR="002A53F3" w:rsidRPr="002A53F3" w:rsidRDefault="002A53F3" w:rsidP="002A53F3"/>
    <w:p w14:paraId="63DC9806" w14:textId="7A9CA06A" w:rsidR="00DD2C36" w:rsidRDefault="00B51058" w:rsidP="00651EDF">
      <w:r w:rsidRPr="00B51058">
        <w:rPr>
          <w:noProof/>
          <w:lang w:eastAsia="en-NZ"/>
        </w:rPr>
        <w:drawing>
          <wp:inline distT="0" distB="0" distL="0" distR="0" wp14:anchorId="5383171A" wp14:editId="281FA245">
            <wp:extent cx="8863330" cy="3669475"/>
            <wp:effectExtent l="0" t="0" r="0" b="0"/>
            <wp:docPr id="1014672618" name="Picture 101467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867722" cy="3671293"/>
                    </a:xfrm>
                    <a:prstGeom prst="rect">
                      <a:avLst/>
                    </a:prstGeom>
                    <a:noFill/>
                    <a:ln>
                      <a:noFill/>
                    </a:ln>
                  </pic:spPr>
                </pic:pic>
              </a:graphicData>
            </a:graphic>
          </wp:inline>
        </w:drawing>
      </w:r>
    </w:p>
    <w:p w14:paraId="76A54C15" w14:textId="77777777" w:rsidR="00355741" w:rsidRDefault="00355741" w:rsidP="00651EDF"/>
    <w:p w14:paraId="2BC90211" w14:textId="01A0E660" w:rsidR="002848B8" w:rsidRDefault="002848B8" w:rsidP="00651EDF"/>
    <w:p w14:paraId="14B294C5" w14:textId="2201FD45" w:rsidR="002848B8" w:rsidRDefault="002848B8" w:rsidP="002848B8"/>
    <w:p w14:paraId="415E0BC8" w14:textId="77777777" w:rsidR="002848B8" w:rsidRPr="002848B8" w:rsidRDefault="002848B8" w:rsidP="002848B8"/>
    <w:p w14:paraId="7EBBB2E5" w14:textId="4216163D" w:rsidR="00E81C90" w:rsidRDefault="00E81C90" w:rsidP="00651EDF"/>
    <w:p w14:paraId="64600583" w14:textId="77777777" w:rsidR="0062674A" w:rsidRPr="0062674A" w:rsidRDefault="0062674A" w:rsidP="0062674A"/>
    <w:p w14:paraId="706A3E39" w14:textId="77777777" w:rsidR="00AB272E" w:rsidRDefault="00AB272E" w:rsidP="00651EDF"/>
    <w:p w14:paraId="3B7BE549" w14:textId="0A36B92A" w:rsidR="001A4670" w:rsidRDefault="001A4670" w:rsidP="001A4670">
      <w:pPr>
        <w:pStyle w:val="Heading2"/>
      </w:pPr>
      <w:r w:rsidRPr="0052706F">
        <w:t>Medical oncology first specialist assessments</w:t>
      </w:r>
    </w:p>
    <w:p w14:paraId="25B3C0F3" w14:textId="2B8F583B" w:rsidR="002A53F3" w:rsidRPr="002A53F3" w:rsidRDefault="002A53F3" w:rsidP="002A53F3"/>
    <w:p w14:paraId="3302031B" w14:textId="60A0EE95" w:rsidR="002848B8" w:rsidRDefault="002848B8" w:rsidP="00DF3E3E"/>
    <w:p w14:paraId="3480271A" w14:textId="2723F6A3" w:rsidR="002848B8" w:rsidRDefault="002A15D1" w:rsidP="00651EDF">
      <w:r w:rsidRPr="002A15D1">
        <w:rPr>
          <w:noProof/>
          <w:lang w:eastAsia="en-NZ"/>
        </w:rPr>
        <w:drawing>
          <wp:inline distT="0" distB="0" distL="0" distR="0" wp14:anchorId="472D5E5A" wp14:editId="6DA987B0">
            <wp:extent cx="8863330" cy="2872105"/>
            <wp:effectExtent l="0" t="0" r="0" b="4445"/>
            <wp:docPr id="1014672619" name="Picture 101467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863330" cy="2872105"/>
                    </a:xfrm>
                    <a:prstGeom prst="rect">
                      <a:avLst/>
                    </a:prstGeom>
                    <a:noFill/>
                    <a:ln>
                      <a:noFill/>
                    </a:ln>
                  </pic:spPr>
                </pic:pic>
              </a:graphicData>
            </a:graphic>
          </wp:inline>
        </w:drawing>
      </w:r>
    </w:p>
    <w:p w14:paraId="1BA0DAAB" w14:textId="04F19782" w:rsidR="00060058" w:rsidRDefault="00060058" w:rsidP="00060058"/>
    <w:p w14:paraId="434E1158" w14:textId="77777777" w:rsidR="00060058" w:rsidRPr="00060058" w:rsidRDefault="00060058" w:rsidP="00060058"/>
    <w:p w14:paraId="5BCB3A5C" w14:textId="1ECBEC4A" w:rsidR="002848B8" w:rsidRDefault="002848B8" w:rsidP="00651EDF"/>
    <w:p w14:paraId="10349A11" w14:textId="1AFC6827" w:rsidR="002A53F3" w:rsidRDefault="002A53F3" w:rsidP="002A53F3"/>
    <w:p w14:paraId="60345C8F" w14:textId="4E040DF4" w:rsidR="003E5667" w:rsidRDefault="003E5667" w:rsidP="002A53F3"/>
    <w:p w14:paraId="0E242997" w14:textId="77777777" w:rsidR="00AB272E" w:rsidRDefault="00AB272E" w:rsidP="00651EDF"/>
    <w:p w14:paraId="19B9DBEC" w14:textId="77777777" w:rsidR="00AB272E" w:rsidRDefault="00AB272E" w:rsidP="00651EDF"/>
    <w:p w14:paraId="45744F89" w14:textId="1C5C3DC1" w:rsidR="001A4670" w:rsidRDefault="001A4670" w:rsidP="001A4670">
      <w:pPr>
        <w:pStyle w:val="Heading2"/>
      </w:pPr>
      <w:r w:rsidRPr="0052706F">
        <w:t>Medical oncology IV chemotherapy</w:t>
      </w:r>
    </w:p>
    <w:p w14:paraId="32D426B0" w14:textId="77777777" w:rsidR="00B35D1B" w:rsidRPr="00B35D1B" w:rsidRDefault="00B35D1B" w:rsidP="00B35D1B"/>
    <w:p w14:paraId="276E4194" w14:textId="3C9C2BE0" w:rsidR="00182836" w:rsidRDefault="108B87A3" w:rsidP="002A53F3">
      <w:pPr>
        <w:spacing w:before="120"/>
      </w:pPr>
      <w:r>
        <w:rPr>
          <w:noProof/>
        </w:rPr>
        <w:drawing>
          <wp:inline distT="0" distB="0" distL="0" distR="0" wp14:anchorId="6CA18792" wp14:editId="722E8077">
            <wp:extent cx="8836042" cy="3552825"/>
            <wp:effectExtent l="0" t="0" r="0" b="0"/>
            <wp:docPr id="860016148" name="Picture 86001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8836042" cy="3552825"/>
                    </a:xfrm>
                    <a:prstGeom prst="rect">
                      <a:avLst/>
                    </a:prstGeom>
                  </pic:spPr>
                </pic:pic>
              </a:graphicData>
            </a:graphic>
          </wp:inline>
        </w:drawing>
      </w:r>
    </w:p>
    <w:p w14:paraId="14D81010" w14:textId="77777777" w:rsidR="00DF3E3E" w:rsidRDefault="00DF3E3E" w:rsidP="00DF3E3E">
      <w:pPr>
        <w:spacing w:before="120"/>
        <w:ind w:left="720"/>
        <w:rPr>
          <w:sz w:val="18"/>
          <w:szCs w:val="18"/>
        </w:rPr>
      </w:pPr>
    </w:p>
    <w:p w14:paraId="6B6F5F8A" w14:textId="63A3FA62" w:rsidR="00AC2574" w:rsidRDefault="00AC2574" w:rsidP="00AC2574"/>
    <w:p w14:paraId="40B38B17" w14:textId="77777777" w:rsidR="002A53F3" w:rsidRDefault="002A53F3" w:rsidP="00DF3E3E"/>
    <w:p w14:paraId="6C717CBA" w14:textId="77777777" w:rsidR="002A53F3" w:rsidRDefault="002A53F3" w:rsidP="00DF3E3E"/>
    <w:p w14:paraId="7B792009" w14:textId="63671EF2" w:rsidR="002A53F3" w:rsidRDefault="002A53F3" w:rsidP="00DF3E3E"/>
    <w:p w14:paraId="061B289F" w14:textId="557F98D0" w:rsidR="00DF3E3E" w:rsidRDefault="00DF3E3E" w:rsidP="00DF3E3E"/>
    <w:p w14:paraId="34E1329D" w14:textId="4F970D68" w:rsidR="001A4670" w:rsidRDefault="001A4670" w:rsidP="001A4670">
      <w:pPr>
        <w:pStyle w:val="Heading2"/>
      </w:pPr>
      <w:bookmarkStart w:id="120" w:name="_Hlk103261197"/>
      <w:r w:rsidRPr="0052706F">
        <w:t>Radiation oncology</w:t>
      </w:r>
      <w:bookmarkEnd w:id="120"/>
      <w:r w:rsidRPr="0052706F">
        <w:t xml:space="preserve"> first specialist assessments</w:t>
      </w:r>
    </w:p>
    <w:p w14:paraId="70EA3102" w14:textId="77777777" w:rsidR="00DF3E3E" w:rsidRPr="00DF3E3E" w:rsidRDefault="00DF3E3E" w:rsidP="00DF3E3E"/>
    <w:p w14:paraId="50BBC2CC" w14:textId="1B024C9E" w:rsidR="00AC2574" w:rsidRDefault="008F2DCB" w:rsidP="00AC2574">
      <w:r w:rsidRPr="008F2DCB">
        <w:rPr>
          <w:noProof/>
          <w:lang w:eastAsia="en-NZ"/>
        </w:rPr>
        <w:drawing>
          <wp:inline distT="0" distB="0" distL="0" distR="0" wp14:anchorId="509D0D54" wp14:editId="21DDF0F9">
            <wp:extent cx="8863330" cy="2398816"/>
            <wp:effectExtent l="0" t="0" r="0" b="1905"/>
            <wp:docPr id="1014672622" name="Picture 101467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900562" cy="2408893"/>
                    </a:xfrm>
                    <a:prstGeom prst="rect">
                      <a:avLst/>
                    </a:prstGeom>
                    <a:noFill/>
                    <a:ln>
                      <a:noFill/>
                    </a:ln>
                  </pic:spPr>
                </pic:pic>
              </a:graphicData>
            </a:graphic>
          </wp:inline>
        </w:drawing>
      </w:r>
    </w:p>
    <w:p w14:paraId="2B089241" w14:textId="2413EC9E" w:rsidR="00AC2574" w:rsidRDefault="00AC2574" w:rsidP="00AC2574"/>
    <w:p w14:paraId="21D5E3A8" w14:textId="40CA8286" w:rsidR="00557B60" w:rsidRDefault="00557B60" w:rsidP="00AC2574"/>
    <w:p w14:paraId="71C4F890" w14:textId="77777777" w:rsidR="00557B60" w:rsidRDefault="00557B60" w:rsidP="00AC2574"/>
    <w:p w14:paraId="54C3B908" w14:textId="739E50F5" w:rsidR="00AC2574" w:rsidRDefault="00AC2574" w:rsidP="00AC2574"/>
    <w:p w14:paraId="4306FB12" w14:textId="0DD6C0A7" w:rsidR="002A53F3" w:rsidRDefault="002A53F3" w:rsidP="00DF3E3E"/>
    <w:p w14:paraId="02A98217" w14:textId="3BF06168" w:rsidR="00DF3E3E" w:rsidRDefault="00DF3E3E" w:rsidP="00DF3E3E"/>
    <w:p w14:paraId="0FD59D57" w14:textId="77777777" w:rsidR="00DF3E3E" w:rsidRDefault="00DF3E3E" w:rsidP="00DF3E3E"/>
    <w:p w14:paraId="14227E9E" w14:textId="0A603A22" w:rsidR="00DF3E3E" w:rsidRDefault="00DF3E3E" w:rsidP="00DF3E3E"/>
    <w:p w14:paraId="28A2EFD0" w14:textId="77777777" w:rsidR="00DF3E3E" w:rsidRPr="00DF3E3E" w:rsidRDefault="00DF3E3E" w:rsidP="00DF3E3E"/>
    <w:p w14:paraId="69DC2DD9" w14:textId="73E7236B" w:rsidR="002B4558" w:rsidRPr="0052706F" w:rsidRDefault="002B4558" w:rsidP="001A4670">
      <w:pPr>
        <w:rPr>
          <w:b/>
          <w:sz w:val="32"/>
          <w:szCs w:val="32"/>
        </w:rPr>
        <w:sectPr w:rsidR="002B4558" w:rsidRPr="0052706F" w:rsidSect="00E3441A">
          <w:pgSz w:w="16838" w:h="11906" w:orient="landscape"/>
          <w:pgMar w:top="1134" w:right="1440" w:bottom="991" w:left="1440" w:header="709" w:footer="709" w:gutter="0"/>
          <w:cols w:space="708"/>
          <w:docGrid w:linePitch="360"/>
        </w:sectPr>
      </w:pPr>
    </w:p>
    <w:p w14:paraId="6AC0D2B3" w14:textId="77777777" w:rsidR="00EB046A" w:rsidRDefault="00EB046A" w:rsidP="00651EDF"/>
    <w:p w14:paraId="26A2AEC5" w14:textId="759831F1" w:rsidR="00514850" w:rsidRDefault="00514850" w:rsidP="001A4670">
      <w:pPr>
        <w:pStyle w:val="Heading2"/>
      </w:pPr>
      <w:bookmarkStart w:id="121" w:name="_Hlk119661521"/>
      <w:r w:rsidRPr="0052706F">
        <w:t>Radiation oncology</w:t>
      </w:r>
      <w:r>
        <w:t xml:space="preserve"> megavoltage fractions</w:t>
      </w:r>
      <w:bookmarkEnd w:id="121"/>
    </w:p>
    <w:p w14:paraId="15192B2C" w14:textId="77777777" w:rsidR="00680F01" w:rsidRDefault="00680F01" w:rsidP="00651EDF"/>
    <w:p w14:paraId="05C87441" w14:textId="5A72338F" w:rsidR="00514850" w:rsidRDefault="00514850" w:rsidP="00651EDF"/>
    <w:p w14:paraId="5949B8F1" w14:textId="7FB49530" w:rsidR="00514850" w:rsidRDefault="00EB046A" w:rsidP="00651EDF">
      <w:r w:rsidRPr="00EB046A">
        <w:rPr>
          <w:noProof/>
          <w:lang w:eastAsia="en-NZ"/>
        </w:rPr>
        <w:drawing>
          <wp:inline distT="0" distB="0" distL="0" distR="0" wp14:anchorId="0D17D097" wp14:editId="458D0DD6">
            <wp:extent cx="8863330" cy="1947553"/>
            <wp:effectExtent l="0" t="0" r="0" b="0"/>
            <wp:docPr id="1014672623" name="Picture 101467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875590" cy="1950247"/>
                    </a:xfrm>
                    <a:prstGeom prst="rect">
                      <a:avLst/>
                    </a:prstGeom>
                    <a:noFill/>
                    <a:ln>
                      <a:noFill/>
                    </a:ln>
                  </pic:spPr>
                </pic:pic>
              </a:graphicData>
            </a:graphic>
          </wp:inline>
        </w:drawing>
      </w:r>
    </w:p>
    <w:p w14:paraId="1356DDD4" w14:textId="77777777" w:rsidR="00514850" w:rsidRDefault="00514850" w:rsidP="00651EDF"/>
    <w:p w14:paraId="46265F72" w14:textId="77777777" w:rsidR="00514850" w:rsidRDefault="00514850" w:rsidP="00544034"/>
    <w:p w14:paraId="470E4340" w14:textId="21EB9A28" w:rsidR="00A53731" w:rsidRPr="00135F16" w:rsidRDefault="00A53731" w:rsidP="00135F16">
      <w:pPr>
        <w:rPr>
          <w:rFonts w:ascii="Montserrat" w:eastAsiaTheme="majorEastAsia" w:hAnsi="Montserrat" w:cstheme="majorBidi"/>
          <w:b/>
          <w:color w:val="2C463B"/>
          <w:sz w:val="40"/>
          <w:szCs w:val="26"/>
        </w:rPr>
      </w:pPr>
    </w:p>
    <w:p w14:paraId="751ACFB4" w14:textId="77777777" w:rsidR="00170CD0" w:rsidRDefault="00170CD0">
      <w:r>
        <w:br w:type="page"/>
      </w:r>
    </w:p>
    <w:p w14:paraId="11C3325B" w14:textId="77777777" w:rsidR="00C4166E" w:rsidRDefault="00C4166E" w:rsidP="00651EDF"/>
    <w:p w14:paraId="37D102E2" w14:textId="4D278F20" w:rsidR="00C4166E" w:rsidRDefault="00C4166E" w:rsidP="001A4670">
      <w:pPr>
        <w:pStyle w:val="Heading2"/>
      </w:pPr>
      <w:r w:rsidRPr="0052706F">
        <w:t xml:space="preserve">Radiation </w:t>
      </w:r>
      <w:r w:rsidR="00C33ED9">
        <w:t xml:space="preserve">therapy </w:t>
      </w:r>
      <w:r w:rsidR="00884F90">
        <w:t xml:space="preserve">completed </w:t>
      </w:r>
      <w:r w:rsidR="00C33ED9">
        <w:t>courses</w:t>
      </w:r>
    </w:p>
    <w:p w14:paraId="08EDE77A" w14:textId="77777777" w:rsidR="00C4166E" w:rsidRDefault="00C4166E" w:rsidP="00651EDF"/>
    <w:p w14:paraId="0FEF7BAB" w14:textId="6D06E72A" w:rsidR="00C4166E" w:rsidRDefault="004A6F4D" w:rsidP="00651EDF">
      <w:r w:rsidRPr="004A6F4D">
        <w:rPr>
          <w:noProof/>
          <w:lang w:eastAsia="en-NZ"/>
        </w:rPr>
        <w:drawing>
          <wp:inline distT="0" distB="0" distL="0" distR="0" wp14:anchorId="52B78D8F" wp14:editId="3B692FBA">
            <wp:extent cx="8863330" cy="1876301"/>
            <wp:effectExtent l="0" t="0" r="0" b="0"/>
            <wp:docPr id="1014672624" name="Picture 101467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869458" cy="1877598"/>
                    </a:xfrm>
                    <a:prstGeom prst="rect">
                      <a:avLst/>
                    </a:prstGeom>
                    <a:noFill/>
                    <a:ln>
                      <a:noFill/>
                    </a:ln>
                  </pic:spPr>
                </pic:pic>
              </a:graphicData>
            </a:graphic>
          </wp:inline>
        </w:drawing>
      </w:r>
    </w:p>
    <w:p w14:paraId="41C7B042" w14:textId="77777777" w:rsidR="00C4166E" w:rsidRDefault="00C4166E" w:rsidP="00651EDF"/>
    <w:p w14:paraId="34DA00BD" w14:textId="77777777" w:rsidR="00C4166E" w:rsidRDefault="00C4166E" w:rsidP="00651EDF"/>
    <w:p w14:paraId="0379E233" w14:textId="77777777" w:rsidR="00C4166E" w:rsidRDefault="00C4166E" w:rsidP="00651EDF"/>
    <w:p w14:paraId="4894FE7D" w14:textId="77777777" w:rsidR="00C4166E" w:rsidRDefault="00C4166E" w:rsidP="00651EDF"/>
    <w:p w14:paraId="220710C1" w14:textId="77777777" w:rsidR="00C4166E" w:rsidRDefault="00C4166E" w:rsidP="00651EDF"/>
    <w:p w14:paraId="08BE5CEC" w14:textId="77777777" w:rsidR="00C4166E" w:rsidRDefault="00C4166E" w:rsidP="00651EDF"/>
    <w:p w14:paraId="2AEEC138" w14:textId="77777777" w:rsidR="00C4166E" w:rsidRDefault="00C4166E" w:rsidP="00651EDF"/>
    <w:p w14:paraId="10D8386C" w14:textId="77777777" w:rsidR="00C4166E" w:rsidRDefault="00C4166E" w:rsidP="00651EDF"/>
    <w:p w14:paraId="644507A5" w14:textId="77777777" w:rsidR="00C4166E" w:rsidRDefault="00C4166E" w:rsidP="00651EDF"/>
    <w:p w14:paraId="789E46AF" w14:textId="77777777" w:rsidR="00C4166E" w:rsidRDefault="00C4166E" w:rsidP="00651EDF"/>
    <w:p w14:paraId="3ED7C5FC" w14:textId="49F7F59B" w:rsidR="001A4670" w:rsidRDefault="001A4670" w:rsidP="001A4670">
      <w:pPr>
        <w:pStyle w:val="Heading2"/>
      </w:pPr>
      <w:r w:rsidRPr="0052706F">
        <w:t>Haematology first specialist assessment</w:t>
      </w:r>
    </w:p>
    <w:p w14:paraId="23A6DE32" w14:textId="77777777" w:rsidR="00680F01" w:rsidRDefault="00680F01" w:rsidP="007210B9"/>
    <w:p w14:paraId="2FDA3492" w14:textId="649EABFD" w:rsidR="001A4670" w:rsidRDefault="000D6688" w:rsidP="001A4670">
      <w:pPr>
        <w:rPr>
          <w:b/>
          <w:sz w:val="32"/>
          <w:szCs w:val="32"/>
        </w:rPr>
      </w:pPr>
      <w:r w:rsidRPr="000D6688">
        <w:rPr>
          <w:noProof/>
          <w:lang w:eastAsia="en-NZ"/>
        </w:rPr>
        <w:drawing>
          <wp:inline distT="0" distB="0" distL="0" distR="0" wp14:anchorId="44B91547" wp14:editId="635CE4E7">
            <wp:extent cx="8863330" cy="2945081"/>
            <wp:effectExtent l="0" t="0" r="0" b="8255"/>
            <wp:docPr id="1014672625" name="Picture 101467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865750" cy="2945885"/>
                    </a:xfrm>
                    <a:prstGeom prst="rect">
                      <a:avLst/>
                    </a:prstGeom>
                    <a:noFill/>
                    <a:ln>
                      <a:noFill/>
                    </a:ln>
                  </pic:spPr>
                </pic:pic>
              </a:graphicData>
            </a:graphic>
          </wp:inline>
        </w:drawing>
      </w:r>
    </w:p>
    <w:p w14:paraId="611F8C38" w14:textId="6FBFDD04" w:rsidR="001A4670" w:rsidRDefault="001A4670" w:rsidP="001A4670">
      <w:pPr>
        <w:rPr>
          <w:b/>
          <w:sz w:val="32"/>
          <w:szCs w:val="32"/>
        </w:rPr>
      </w:pPr>
    </w:p>
    <w:p w14:paraId="11FC311D" w14:textId="77777777" w:rsidR="00DF4EDC" w:rsidRDefault="00DF4EDC" w:rsidP="00651EDF">
      <w:bookmarkStart w:id="122" w:name="_Hlk100677843"/>
    </w:p>
    <w:p w14:paraId="592A17BF" w14:textId="77777777" w:rsidR="00DF4EDC" w:rsidRDefault="00DF4EDC" w:rsidP="00651EDF"/>
    <w:p w14:paraId="218B627E" w14:textId="77777777" w:rsidR="00170CD0" w:rsidRDefault="00170CD0">
      <w:pPr>
        <w:rPr>
          <w:rFonts w:ascii="Montserrat" w:eastAsiaTheme="majorEastAsia" w:hAnsi="Montserrat" w:cstheme="majorBidi"/>
          <w:b/>
          <w:color w:val="2C463B"/>
          <w:sz w:val="40"/>
          <w:szCs w:val="26"/>
        </w:rPr>
      </w:pPr>
      <w:r>
        <w:br w:type="page"/>
      </w:r>
    </w:p>
    <w:p w14:paraId="09D14C8F" w14:textId="51C22ED4" w:rsidR="00924CDB" w:rsidRDefault="001A4670" w:rsidP="00924CDB">
      <w:pPr>
        <w:pStyle w:val="Heading2"/>
      </w:pPr>
      <w:bookmarkStart w:id="123" w:name="_Hlk111040283"/>
      <w:r>
        <w:t>Haematology IV chemotherapy</w:t>
      </w:r>
    </w:p>
    <w:p w14:paraId="7CEE33B8" w14:textId="1CB24C1E" w:rsidR="00EC51BD" w:rsidRPr="00EC51BD" w:rsidRDefault="4873BFFF" w:rsidP="0EB6E809">
      <w:r>
        <w:rPr>
          <w:noProof/>
        </w:rPr>
        <w:drawing>
          <wp:inline distT="0" distB="0" distL="0" distR="0" wp14:anchorId="2B1D8073" wp14:editId="01BD40A8">
            <wp:extent cx="8887558" cy="2814394"/>
            <wp:effectExtent l="0" t="0" r="0" b="0"/>
            <wp:docPr id="497531893" name="Picture 49753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8887558" cy="2814394"/>
                    </a:xfrm>
                    <a:prstGeom prst="rect">
                      <a:avLst/>
                    </a:prstGeom>
                  </pic:spPr>
                </pic:pic>
              </a:graphicData>
            </a:graphic>
          </wp:inline>
        </w:drawing>
      </w:r>
      <w:bookmarkEnd w:id="123"/>
    </w:p>
    <w:bookmarkEnd w:id="122"/>
    <w:p w14:paraId="6081229E" w14:textId="6EEACFD8" w:rsidR="002A53F3" w:rsidRPr="002A53F3" w:rsidRDefault="0BF8A552" w:rsidP="0EB6E809">
      <w:r w:rsidRPr="0EB6E809">
        <w:rPr>
          <w:rFonts w:ascii="Calibri" w:eastAsia="Calibri" w:hAnsi="Calibri" w:cs="Calibri"/>
          <w:sz w:val="18"/>
          <w:szCs w:val="18"/>
        </w:rPr>
        <w:t>* Note the relatively low volumes in Southern DHB in prior years are due to variation in coding.</w:t>
      </w:r>
    </w:p>
    <w:p w14:paraId="613840E9" w14:textId="77777777" w:rsidR="00924CDB" w:rsidRDefault="00924CDB" w:rsidP="00897577">
      <w:pPr>
        <w:spacing w:before="120"/>
        <w:ind w:left="720"/>
        <w:rPr>
          <w:sz w:val="18"/>
          <w:szCs w:val="18"/>
        </w:rPr>
      </w:pPr>
    </w:p>
    <w:p w14:paraId="31FE3810" w14:textId="77777777" w:rsidR="00924CDB" w:rsidRDefault="00924CDB" w:rsidP="00897577">
      <w:pPr>
        <w:spacing w:before="120"/>
        <w:ind w:left="720"/>
        <w:rPr>
          <w:sz w:val="18"/>
          <w:szCs w:val="18"/>
        </w:rPr>
      </w:pPr>
    </w:p>
    <w:p w14:paraId="065423ED" w14:textId="77777777" w:rsidR="00170CD0" w:rsidRDefault="00170CD0">
      <w:pPr>
        <w:rPr>
          <w:rFonts w:ascii="Montserrat" w:eastAsiaTheme="majorEastAsia" w:hAnsi="Montserrat" w:cstheme="majorBidi"/>
          <w:b/>
          <w:color w:val="2C463B"/>
          <w:sz w:val="40"/>
          <w:szCs w:val="26"/>
        </w:rPr>
      </w:pPr>
      <w:r>
        <w:br w:type="page"/>
      </w:r>
    </w:p>
    <w:p w14:paraId="110FC729" w14:textId="117F4A49" w:rsidR="00924CDB" w:rsidRDefault="00924CDB" w:rsidP="00F04BEF">
      <w:pPr>
        <w:spacing w:before="120"/>
        <w:sectPr w:rsidR="00924CDB" w:rsidSect="00E3441A">
          <w:pgSz w:w="16838" w:h="11906" w:orient="landscape"/>
          <w:pgMar w:top="1134" w:right="1440" w:bottom="991" w:left="1440" w:header="709" w:footer="709" w:gutter="0"/>
          <w:cols w:space="708"/>
          <w:docGrid w:linePitch="360"/>
        </w:sectPr>
      </w:pPr>
    </w:p>
    <w:p w14:paraId="2DED43EB" w14:textId="5AF56993" w:rsidR="00873481" w:rsidRDefault="00873481" w:rsidP="00873481">
      <w:pPr>
        <w:pStyle w:val="Heading1"/>
      </w:pPr>
      <w:bookmarkStart w:id="124" w:name="_Toc121236131"/>
      <w:r>
        <w:t xml:space="preserve">Appendix </w:t>
      </w:r>
      <w:r w:rsidR="00622F6C">
        <w:t>5</w:t>
      </w:r>
      <w:r>
        <w:t>: Surgical procedure codes</w:t>
      </w:r>
      <w:bookmarkEnd w:id="116"/>
      <w:bookmarkEnd w:id="117"/>
      <w:bookmarkEnd w:id="124"/>
      <w:r>
        <w:t xml:space="preserve"> </w:t>
      </w:r>
    </w:p>
    <w:p w14:paraId="02535C9A" w14:textId="23CF4E9F" w:rsidR="00873481" w:rsidRPr="00F62620" w:rsidRDefault="00873481" w:rsidP="00873481">
      <w:r>
        <w:t xml:space="preserve">Below is a list of the surgical procedure codes that were used for analysis on cancer surgery. </w:t>
      </w:r>
    </w:p>
    <w:tbl>
      <w:tblPr>
        <w:tblW w:w="9351" w:type="dxa"/>
        <w:tblLook w:val="04A0" w:firstRow="1" w:lastRow="0" w:firstColumn="1" w:lastColumn="0" w:noHBand="0" w:noVBand="1"/>
      </w:tblPr>
      <w:tblGrid>
        <w:gridCol w:w="960"/>
        <w:gridCol w:w="3760"/>
        <w:gridCol w:w="4631"/>
      </w:tblGrid>
      <w:tr w:rsidR="00873481" w:rsidRPr="00C271AB" w14:paraId="46E92039" w14:textId="77777777" w:rsidTr="00556458">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142555" w14:textId="77777777" w:rsidR="00873481" w:rsidRPr="00C52D06" w:rsidRDefault="00873481" w:rsidP="00556458">
            <w:pPr>
              <w:spacing w:after="0" w:line="240" w:lineRule="auto"/>
              <w:jc w:val="center"/>
              <w:rPr>
                <w:rFonts w:ascii="Segoe UI" w:eastAsia="Times New Roman" w:hAnsi="Segoe UI" w:cs="Segoe UI"/>
                <w:b/>
                <w:bCs/>
                <w:color w:val="000000"/>
                <w:sz w:val="20"/>
                <w:szCs w:val="18"/>
                <w:lang w:eastAsia="en-NZ"/>
              </w:rPr>
            </w:pPr>
            <w:r w:rsidRPr="00C52D06">
              <w:rPr>
                <w:rFonts w:ascii="Segoe UI" w:eastAsia="Times New Roman" w:hAnsi="Segoe UI" w:cs="Segoe UI"/>
                <w:b/>
                <w:bCs/>
                <w:color w:val="000000"/>
                <w:sz w:val="20"/>
                <w:szCs w:val="18"/>
                <w:lang w:eastAsia="en-NZ"/>
              </w:rPr>
              <w:t>COLORECTAL CANCER SURGERY</w:t>
            </w:r>
          </w:p>
        </w:tc>
      </w:tr>
      <w:tr w:rsidR="00873481" w:rsidRPr="00C271AB" w14:paraId="45A8CBB3" w14:textId="77777777" w:rsidTr="00556458">
        <w:trPr>
          <w:trHeight w:val="300"/>
        </w:trPr>
        <w:tc>
          <w:tcPr>
            <w:tcW w:w="960" w:type="dxa"/>
            <w:tcBorders>
              <w:top w:val="single" w:sz="4" w:space="0" w:color="auto"/>
              <w:left w:val="nil"/>
              <w:bottom w:val="nil"/>
              <w:right w:val="nil"/>
            </w:tcBorders>
            <w:shd w:val="clear" w:color="000000" w:fill="D9D9D9"/>
            <w:noWrap/>
            <w:vAlign w:val="center"/>
            <w:hideMark/>
          </w:tcPr>
          <w:p w14:paraId="7885FC3A" w14:textId="77777777" w:rsidR="00873481" w:rsidRPr="00C271AB" w:rsidRDefault="00873481" w:rsidP="00556458">
            <w:pPr>
              <w:spacing w:after="0" w:line="240" w:lineRule="auto"/>
              <w:jc w:val="center"/>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w:t>
            </w:r>
          </w:p>
        </w:tc>
        <w:tc>
          <w:tcPr>
            <w:tcW w:w="3760" w:type="dxa"/>
            <w:tcBorders>
              <w:top w:val="single" w:sz="4" w:space="0" w:color="auto"/>
              <w:left w:val="nil"/>
              <w:bottom w:val="nil"/>
              <w:right w:val="nil"/>
            </w:tcBorders>
            <w:shd w:val="clear" w:color="000000" w:fill="D9D9D9"/>
            <w:noWrap/>
            <w:vAlign w:val="center"/>
            <w:hideMark/>
          </w:tcPr>
          <w:p w14:paraId="472A2EE3" w14:textId="77777777" w:rsidR="00873481" w:rsidRPr="00C271AB" w:rsidRDefault="00873481" w:rsidP="00556458">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Block short description</w:t>
            </w:r>
          </w:p>
        </w:tc>
        <w:tc>
          <w:tcPr>
            <w:tcW w:w="4631" w:type="dxa"/>
            <w:tcBorders>
              <w:top w:val="single" w:sz="4" w:space="0" w:color="auto"/>
              <w:left w:val="nil"/>
              <w:bottom w:val="nil"/>
              <w:right w:val="nil"/>
            </w:tcBorders>
            <w:shd w:val="clear" w:color="000000" w:fill="D9D9D9"/>
            <w:noWrap/>
            <w:vAlign w:val="center"/>
            <w:hideMark/>
          </w:tcPr>
          <w:p w14:paraId="38559102" w14:textId="77777777" w:rsidR="00873481" w:rsidRPr="00C271AB" w:rsidRDefault="00873481" w:rsidP="00556458">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 description</w:t>
            </w:r>
          </w:p>
        </w:tc>
      </w:tr>
      <w:tr w:rsidR="00873481" w:rsidRPr="00C271AB" w14:paraId="06F00956"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79B60E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3200000</w:t>
            </w:r>
          </w:p>
        </w:tc>
        <w:tc>
          <w:tcPr>
            <w:tcW w:w="3760" w:type="dxa"/>
            <w:tcBorders>
              <w:top w:val="nil"/>
              <w:left w:val="nil"/>
              <w:bottom w:val="single" w:sz="8" w:space="0" w:color="A6A6A6"/>
              <w:right w:val="nil"/>
            </w:tcBorders>
            <w:shd w:val="clear" w:color="auto" w:fill="auto"/>
            <w:noWrap/>
            <w:vAlign w:val="center"/>
            <w:hideMark/>
          </w:tcPr>
          <w:p w14:paraId="1EE2483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9F8C02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formation of stoma</w:t>
            </w:r>
          </w:p>
        </w:tc>
      </w:tr>
      <w:tr w:rsidR="00873481" w:rsidRPr="00C271AB" w14:paraId="4E08E9D8"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1A2DD1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3200001</w:t>
            </w:r>
          </w:p>
        </w:tc>
        <w:tc>
          <w:tcPr>
            <w:tcW w:w="3760" w:type="dxa"/>
            <w:tcBorders>
              <w:top w:val="nil"/>
              <w:left w:val="nil"/>
              <w:bottom w:val="single" w:sz="8" w:space="0" w:color="A6A6A6"/>
              <w:right w:val="nil"/>
            </w:tcBorders>
            <w:shd w:val="clear" w:color="auto" w:fill="auto"/>
            <w:noWrap/>
            <w:vAlign w:val="center"/>
            <w:hideMark/>
          </w:tcPr>
          <w:p w14:paraId="2007B13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2255A5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formation of stoma</w:t>
            </w:r>
          </w:p>
        </w:tc>
      </w:tr>
      <w:tr w:rsidR="00873481" w:rsidRPr="00C271AB" w14:paraId="1934241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6FFDC8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3200300</w:t>
            </w:r>
          </w:p>
        </w:tc>
        <w:tc>
          <w:tcPr>
            <w:tcW w:w="3760" w:type="dxa"/>
            <w:tcBorders>
              <w:top w:val="nil"/>
              <w:left w:val="nil"/>
              <w:bottom w:val="single" w:sz="8" w:space="0" w:color="A6A6A6"/>
              <w:right w:val="nil"/>
            </w:tcBorders>
            <w:shd w:val="clear" w:color="auto" w:fill="auto"/>
            <w:noWrap/>
            <w:vAlign w:val="center"/>
            <w:hideMark/>
          </w:tcPr>
          <w:p w14:paraId="60BD32A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554D7F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anastomosis</w:t>
            </w:r>
          </w:p>
        </w:tc>
      </w:tr>
      <w:tr w:rsidR="00873481" w:rsidRPr="00C271AB" w14:paraId="021C030C"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005A5B82"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3200301</w:t>
            </w:r>
          </w:p>
        </w:tc>
        <w:tc>
          <w:tcPr>
            <w:tcW w:w="3760" w:type="dxa"/>
            <w:tcBorders>
              <w:top w:val="nil"/>
              <w:left w:val="nil"/>
              <w:bottom w:val="single" w:sz="8" w:space="0" w:color="A6A6A6"/>
              <w:right w:val="nil"/>
            </w:tcBorders>
            <w:shd w:val="clear" w:color="auto" w:fill="auto"/>
            <w:noWrap/>
            <w:vAlign w:val="center"/>
            <w:hideMark/>
          </w:tcPr>
          <w:p w14:paraId="25753E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DDB536B"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anastomosis</w:t>
            </w:r>
          </w:p>
        </w:tc>
      </w:tr>
      <w:tr w:rsidR="00873481" w:rsidRPr="00C271AB" w14:paraId="7867B2C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07AD884E"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3200400</w:t>
            </w:r>
          </w:p>
        </w:tc>
        <w:tc>
          <w:tcPr>
            <w:tcW w:w="3760" w:type="dxa"/>
            <w:tcBorders>
              <w:top w:val="nil"/>
              <w:left w:val="nil"/>
              <w:bottom w:val="single" w:sz="8" w:space="0" w:color="A6A6A6"/>
              <w:right w:val="nil"/>
            </w:tcBorders>
            <w:shd w:val="clear" w:color="auto" w:fill="auto"/>
            <w:noWrap/>
            <w:vAlign w:val="center"/>
            <w:hideMark/>
          </w:tcPr>
          <w:p w14:paraId="2752BA8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2BC9D11B"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formation of stoma</w:t>
            </w:r>
          </w:p>
        </w:tc>
      </w:tr>
      <w:tr w:rsidR="00873481" w:rsidRPr="00C271AB" w14:paraId="0BABB98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D41E30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3200401</w:t>
            </w:r>
          </w:p>
        </w:tc>
        <w:tc>
          <w:tcPr>
            <w:tcW w:w="3760" w:type="dxa"/>
            <w:tcBorders>
              <w:top w:val="nil"/>
              <w:left w:val="nil"/>
              <w:bottom w:val="single" w:sz="8" w:space="0" w:color="A6A6A6"/>
              <w:right w:val="nil"/>
            </w:tcBorders>
            <w:shd w:val="clear" w:color="auto" w:fill="auto"/>
            <w:noWrap/>
            <w:vAlign w:val="center"/>
            <w:hideMark/>
          </w:tcPr>
          <w:p w14:paraId="23AE7ED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78450A5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formation of stoma</w:t>
            </w:r>
          </w:p>
        </w:tc>
      </w:tr>
      <w:tr w:rsidR="00873481" w:rsidRPr="00C271AB" w14:paraId="544BCC5B"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5FA245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3200500</w:t>
            </w:r>
          </w:p>
        </w:tc>
        <w:tc>
          <w:tcPr>
            <w:tcW w:w="3760" w:type="dxa"/>
            <w:tcBorders>
              <w:top w:val="nil"/>
              <w:left w:val="nil"/>
              <w:bottom w:val="single" w:sz="8" w:space="0" w:color="A6A6A6"/>
              <w:right w:val="nil"/>
            </w:tcBorders>
            <w:shd w:val="clear" w:color="auto" w:fill="auto"/>
            <w:noWrap/>
            <w:vAlign w:val="center"/>
            <w:hideMark/>
          </w:tcPr>
          <w:p w14:paraId="78523BA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5C7927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anastomosis</w:t>
            </w:r>
          </w:p>
        </w:tc>
      </w:tr>
      <w:tr w:rsidR="00873481" w:rsidRPr="00C271AB" w14:paraId="7D6165F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AEB9E1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3200501</w:t>
            </w:r>
          </w:p>
        </w:tc>
        <w:tc>
          <w:tcPr>
            <w:tcW w:w="3760" w:type="dxa"/>
            <w:tcBorders>
              <w:top w:val="nil"/>
              <w:left w:val="nil"/>
              <w:bottom w:val="single" w:sz="8" w:space="0" w:color="A6A6A6"/>
              <w:right w:val="nil"/>
            </w:tcBorders>
            <w:shd w:val="clear" w:color="auto" w:fill="auto"/>
            <w:noWrap/>
            <w:vAlign w:val="center"/>
            <w:hideMark/>
          </w:tcPr>
          <w:p w14:paraId="3C1BD84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345F1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anastomosis</w:t>
            </w:r>
          </w:p>
        </w:tc>
      </w:tr>
      <w:tr w:rsidR="00873481" w:rsidRPr="00C271AB" w14:paraId="5E58FAC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C9122D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3200600</w:t>
            </w:r>
          </w:p>
        </w:tc>
        <w:tc>
          <w:tcPr>
            <w:tcW w:w="3760" w:type="dxa"/>
            <w:tcBorders>
              <w:top w:val="nil"/>
              <w:left w:val="nil"/>
              <w:bottom w:val="single" w:sz="8" w:space="0" w:color="A6A6A6"/>
              <w:right w:val="nil"/>
            </w:tcBorders>
            <w:shd w:val="clear" w:color="auto" w:fill="auto"/>
            <w:noWrap/>
            <w:vAlign w:val="center"/>
            <w:hideMark/>
          </w:tcPr>
          <w:p w14:paraId="06F1C2C3"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3C9589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anastomosis</w:t>
            </w:r>
          </w:p>
        </w:tc>
      </w:tr>
      <w:tr w:rsidR="00873481" w:rsidRPr="00C271AB" w14:paraId="20E7561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698FD7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3200601</w:t>
            </w:r>
          </w:p>
        </w:tc>
        <w:tc>
          <w:tcPr>
            <w:tcW w:w="3760" w:type="dxa"/>
            <w:tcBorders>
              <w:top w:val="nil"/>
              <w:left w:val="nil"/>
              <w:bottom w:val="single" w:sz="8" w:space="0" w:color="A6A6A6"/>
              <w:right w:val="nil"/>
            </w:tcBorders>
            <w:shd w:val="clear" w:color="auto" w:fill="auto"/>
            <w:noWrap/>
            <w:vAlign w:val="center"/>
            <w:hideMark/>
          </w:tcPr>
          <w:p w14:paraId="06412E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D91794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formation of stoma</w:t>
            </w:r>
          </w:p>
        </w:tc>
      </w:tr>
      <w:tr w:rsidR="00873481" w:rsidRPr="00C271AB" w14:paraId="2551373A"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65DF79E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3200900</w:t>
            </w:r>
          </w:p>
        </w:tc>
        <w:tc>
          <w:tcPr>
            <w:tcW w:w="3760" w:type="dxa"/>
            <w:tcBorders>
              <w:top w:val="nil"/>
              <w:left w:val="nil"/>
              <w:bottom w:val="single" w:sz="8" w:space="0" w:color="A6A6A6"/>
              <w:right w:val="nil"/>
            </w:tcBorders>
            <w:shd w:val="clear" w:color="auto" w:fill="auto"/>
            <w:noWrap/>
            <w:vAlign w:val="center"/>
            <w:hideMark/>
          </w:tcPr>
          <w:p w14:paraId="4953F41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34C9305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ileostomy</w:t>
            </w:r>
          </w:p>
        </w:tc>
      </w:tr>
      <w:tr w:rsidR="00873481" w:rsidRPr="00C271AB" w14:paraId="75B8CE8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7C084F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3201200</w:t>
            </w:r>
          </w:p>
        </w:tc>
        <w:tc>
          <w:tcPr>
            <w:tcW w:w="3760" w:type="dxa"/>
            <w:tcBorders>
              <w:top w:val="nil"/>
              <w:left w:val="nil"/>
              <w:bottom w:val="single" w:sz="8" w:space="0" w:color="A6A6A6"/>
              <w:right w:val="nil"/>
            </w:tcBorders>
            <w:shd w:val="clear" w:color="auto" w:fill="auto"/>
            <w:noWrap/>
            <w:vAlign w:val="center"/>
            <w:hideMark/>
          </w:tcPr>
          <w:p w14:paraId="6FB8AEF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B1E553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ileorectal anastomosis</w:t>
            </w:r>
          </w:p>
        </w:tc>
      </w:tr>
      <w:tr w:rsidR="00873481" w:rsidRPr="00C271AB" w14:paraId="284F1C4D"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DD7711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3201500</w:t>
            </w:r>
          </w:p>
        </w:tc>
        <w:tc>
          <w:tcPr>
            <w:tcW w:w="3760" w:type="dxa"/>
            <w:tcBorders>
              <w:top w:val="nil"/>
              <w:left w:val="nil"/>
              <w:bottom w:val="single" w:sz="8" w:space="0" w:color="A6A6A6"/>
              <w:right w:val="nil"/>
            </w:tcBorders>
            <w:shd w:val="clear" w:color="auto" w:fill="auto"/>
            <w:noWrap/>
            <w:vAlign w:val="center"/>
            <w:hideMark/>
          </w:tcPr>
          <w:p w14:paraId="5D1BA4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087269B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ileostomy</w:t>
            </w:r>
          </w:p>
        </w:tc>
      </w:tr>
      <w:tr w:rsidR="00873481" w:rsidRPr="00C271AB" w14:paraId="00CDE817"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DFD88FD"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3202400</w:t>
            </w:r>
          </w:p>
        </w:tc>
        <w:tc>
          <w:tcPr>
            <w:tcW w:w="3760" w:type="dxa"/>
            <w:tcBorders>
              <w:top w:val="nil"/>
              <w:left w:val="nil"/>
              <w:bottom w:val="single" w:sz="8" w:space="0" w:color="A6A6A6"/>
              <w:right w:val="nil"/>
            </w:tcBorders>
            <w:shd w:val="clear" w:color="auto" w:fill="auto"/>
            <w:noWrap/>
            <w:vAlign w:val="center"/>
            <w:hideMark/>
          </w:tcPr>
          <w:p w14:paraId="027D5C0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1E3F633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High anterior resection of rectum</w:t>
            </w:r>
          </w:p>
        </w:tc>
      </w:tr>
      <w:tr w:rsidR="00873481" w:rsidRPr="00C271AB" w14:paraId="3733AE94"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64D59D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3202500</w:t>
            </w:r>
          </w:p>
        </w:tc>
        <w:tc>
          <w:tcPr>
            <w:tcW w:w="3760" w:type="dxa"/>
            <w:tcBorders>
              <w:top w:val="nil"/>
              <w:left w:val="nil"/>
              <w:bottom w:val="single" w:sz="8" w:space="0" w:color="A6A6A6"/>
              <w:right w:val="nil"/>
            </w:tcBorders>
            <w:shd w:val="clear" w:color="auto" w:fill="auto"/>
            <w:noWrap/>
            <w:vAlign w:val="center"/>
            <w:hideMark/>
          </w:tcPr>
          <w:p w14:paraId="107BD89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7A30A4E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Low anterior resection of rectum</w:t>
            </w:r>
          </w:p>
        </w:tc>
      </w:tr>
      <w:tr w:rsidR="00873481" w:rsidRPr="00C271AB" w14:paraId="074012FD"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4BD2A1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3202600</w:t>
            </w:r>
          </w:p>
        </w:tc>
        <w:tc>
          <w:tcPr>
            <w:tcW w:w="3760" w:type="dxa"/>
            <w:tcBorders>
              <w:top w:val="nil"/>
              <w:left w:val="nil"/>
              <w:bottom w:val="single" w:sz="8" w:space="0" w:color="A6A6A6"/>
              <w:right w:val="nil"/>
            </w:tcBorders>
            <w:shd w:val="clear" w:color="auto" w:fill="auto"/>
            <w:noWrap/>
            <w:vAlign w:val="center"/>
            <w:hideMark/>
          </w:tcPr>
          <w:p w14:paraId="7805D69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1306CF0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Ultra low anterior resection of rectum</w:t>
            </w:r>
          </w:p>
        </w:tc>
      </w:tr>
      <w:tr w:rsidR="00873481" w:rsidRPr="00C271AB" w14:paraId="1EAE477C"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0251B2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3202800</w:t>
            </w:r>
          </w:p>
        </w:tc>
        <w:tc>
          <w:tcPr>
            <w:tcW w:w="3760" w:type="dxa"/>
            <w:tcBorders>
              <w:top w:val="nil"/>
              <w:left w:val="nil"/>
              <w:bottom w:val="single" w:sz="8" w:space="0" w:color="A6A6A6"/>
              <w:right w:val="nil"/>
            </w:tcBorders>
            <w:shd w:val="clear" w:color="auto" w:fill="auto"/>
            <w:noWrap/>
            <w:vAlign w:val="center"/>
            <w:hideMark/>
          </w:tcPr>
          <w:p w14:paraId="6A9047B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3C1C246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Ultra low anterior resection of rectum with hand sutured coloanal anastomosis</w:t>
            </w:r>
          </w:p>
        </w:tc>
      </w:tr>
      <w:tr w:rsidR="00873481" w:rsidRPr="00C271AB" w14:paraId="55A8DB0F"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EF92A6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3203000</w:t>
            </w:r>
          </w:p>
        </w:tc>
        <w:tc>
          <w:tcPr>
            <w:tcW w:w="3760" w:type="dxa"/>
            <w:tcBorders>
              <w:top w:val="nil"/>
              <w:left w:val="nil"/>
              <w:bottom w:val="single" w:sz="8" w:space="0" w:color="A6A6A6"/>
              <w:right w:val="nil"/>
            </w:tcBorders>
            <w:shd w:val="clear" w:color="auto" w:fill="auto"/>
            <w:noWrap/>
            <w:vAlign w:val="center"/>
            <w:hideMark/>
          </w:tcPr>
          <w:p w14:paraId="57DB85E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1BACF7B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with formation of stoma</w:t>
            </w:r>
          </w:p>
        </w:tc>
      </w:tr>
      <w:tr w:rsidR="00873481" w:rsidRPr="00C271AB" w14:paraId="681226F2"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9E8C0A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3203900</w:t>
            </w:r>
          </w:p>
        </w:tc>
        <w:tc>
          <w:tcPr>
            <w:tcW w:w="3760" w:type="dxa"/>
            <w:tcBorders>
              <w:top w:val="nil"/>
              <w:left w:val="nil"/>
              <w:bottom w:val="single" w:sz="8" w:space="0" w:color="A6A6A6"/>
              <w:right w:val="nil"/>
            </w:tcBorders>
            <w:shd w:val="clear" w:color="auto" w:fill="auto"/>
            <w:noWrap/>
            <w:vAlign w:val="center"/>
            <w:hideMark/>
          </w:tcPr>
          <w:p w14:paraId="0133268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2259BF7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Abdominoperineal proctectomy</w:t>
            </w:r>
          </w:p>
        </w:tc>
      </w:tr>
      <w:tr w:rsidR="00873481" w:rsidRPr="00C271AB" w14:paraId="02FA3BAB"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B6CEF8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3205100</w:t>
            </w:r>
          </w:p>
        </w:tc>
        <w:tc>
          <w:tcPr>
            <w:tcW w:w="3760" w:type="dxa"/>
            <w:tcBorders>
              <w:top w:val="nil"/>
              <w:left w:val="nil"/>
              <w:bottom w:val="single" w:sz="8" w:space="0" w:color="A6A6A6"/>
              <w:right w:val="nil"/>
            </w:tcBorders>
            <w:shd w:val="clear" w:color="auto" w:fill="auto"/>
            <w:noWrap/>
            <w:vAlign w:val="center"/>
            <w:hideMark/>
          </w:tcPr>
          <w:p w14:paraId="3D2E463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334897F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w:t>
            </w:r>
          </w:p>
        </w:tc>
      </w:tr>
      <w:tr w:rsidR="00873481" w:rsidRPr="00C271AB" w14:paraId="549FC81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4CFC24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3205101</w:t>
            </w:r>
          </w:p>
        </w:tc>
        <w:tc>
          <w:tcPr>
            <w:tcW w:w="3760" w:type="dxa"/>
            <w:tcBorders>
              <w:top w:val="nil"/>
              <w:left w:val="nil"/>
              <w:bottom w:val="single" w:sz="8" w:space="0" w:color="A6A6A6"/>
              <w:right w:val="nil"/>
            </w:tcBorders>
            <w:shd w:val="clear" w:color="auto" w:fill="auto"/>
            <w:noWrap/>
            <w:vAlign w:val="center"/>
            <w:hideMark/>
          </w:tcPr>
          <w:p w14:paraId="415DB9C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43ACBB7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 and formation of temporary ileostomy</w:t>
            </w:r>
          </w:p>
        </w:tc>
      </w:tr>
      <w:tr w:rsidR="00873481" w:rsidRPr="00C271AB" w14:paraId="5FEBE38A"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0CB5B92"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3206000</w:t>
            </w:r>
          </w:p>
        </w:tc>
        <w:tc>
          <w:tcPr>
            <w:tcW w:w="3760" w:type="dxa"/>
            <w:tcBorders>
              <w:top w:val="nil"/>
              <w:left w:val="nil"/>
              <w:bottom w:val="single" w:sz="8" w:space="0" w:color="A6A6A6"/>
              <w:right w:val="nil"/>
            </w:tcBorders>
            <w:shd w:val="clear" w:color="auto" w:fill="auto"/>
            <w:noWrap/>
            <w:vAlign w:val="center"/>
            <w:hideMark/>
          </w:tcPr>
          <w:p w14:paraId="64849B45"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4E459ED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Restorative proctectomy</w:t>
            </w:r>
          </w:p>
        </w:tc>
      </w:tr>
      <w:tr w:rsidR="00873481" w:rsidRPr="00C271AB" w14:paraId="024E8F05"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78516D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3209900</w:t>
            </w:r>
          </w:p>
        </w:tc>
        <w:tc>
          <w:tcPr>
            <w:tcW w:w="3760" w:type="dxa"/>
            <w:tcBorders>
              <w:top w:val="nil"/>
              <w:left w:val="nil"/>
              <w:bottom w:val="single" w:sz="8" w:space="0" w:color="A6A6A6"/>
              <w:right w:val="nil"/>
            </w:tcBorders>
            <w:shd w:val="clear" w:color="auto" w:fill="auto"/>
            <w:noWrap/>
            <w:vAlign w:val="center"/>
            <w:hideMark/>
          </w:tcPr>
          <w:p w14:paraId="47CB5EE0"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Excision of lesion or tissue of rectum or anus</w:t>
            </w:r>
          </w:p>
        </w:tc>
        <w:tc>
          <w:tcPr>
            <w:tcW w:w="4631" w:type="dxa"/>
            <w:tcBorders>
              <w:top w:val="nil"/>
              <w:left w:val="nil"/>
              <w:bottom w:val="single" w:sz="8" w:space="0" w:color="A6A6A6"/>
              <w:right w:val="nil"/>
            </w:tcBorders>
            <w:shd w:val="clear" w:color="auto" w:fill="auto"/>
            <w:noWrap/>
            <w:vAlign w:val="center"/>
            <w:hideMark/>
          </w:tcPr>
          <w:p w14:paraId="60038693"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 anal submucosal excision of lesion or tissue of rectum</w:t>
            </w:r>
          </w:p>
        </w:tc>
      </w:tr>
      <w:tr w:rsidR="00873481" w:rsidRPr="00C271AB" w14:paraId="64692481"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AD16F96"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3211200</w:t>
            </w:r>
          </w:p>
        </w:tc>
        <w:tc>
          <w:tcPr>
            <w:tcW w:w="3760" w:type="dxa"/>
            <w:tcBorders>
              <w:top w:val="nil"/>
              <w:left w:val="nil"/>
              <w:bottom w:val="single" w:sz="8" w:space="0" w:color="A6A6A6"/>
              <w:right w:val="nil"/>
            </w:tcBorders>
            <w:shd w:val="clear" w:color="auto" w:fill="auto"/>
            <w:noWrap/>
            <w:vAlign w:val="center"/>
            <w:hideMark/>
          </w:tcPr>
          <w:p w14:paraId="6FB28CE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2FD39E35"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Perineal rectosigmoidectomy</w:t>
            </w:r>
          </w:p>
        </w:tc>
      </w:tr>
      <w:tr w:rsidR="00873481" w:rsidRPr="00C271AB" w14:paraId="0268B54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0AA4D1E"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9220800</w:t>
            </w:r>
          </w:p>
        </w:tc>
        <w:tc>
          <w:tcPr>
            <w:tcW w:w="3760" w:type="dxa"/>
            <w:tcBorders>
              <w:top w:val="nil"/>
              <w:left w:val="nil"/>
              <w:bottom w:val="single" w:sz="8" w:space="0" w:color="A6A6A6"/>
              <w:right w:val="nil"/>
            </w:tcBorders>
            <w:shd w:val="clear" w:color="auto" w:fill="auto"/>
            <w:noWrap/>
            <w:vAlign w:val="center"/>
            <w:hideMark/>
          </w:tcPr>
          <w:p w14:paraId="105D531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67494F0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 level unspecified</w:t>
            </w:r>
          </w:p>
        </w:tc>
      </w:tr>
    </w:tbl>
    <w:p w14:paraId="06001FF2" w14:textId="77777777" w:rsidR="00873481" w:rsidRPr="008529AC" w:rsidRDefault="00873481" w:rsidP="00873481"/>
    <w:tbl>
      <w:tblPr>
        <w:tblW w:w="9351" w:type="dxa"/>
        <w:tblLook w:val="04A0" w:firstRow="1" w:lastRow="0" w:firstColumn="1" w:lastColumn="0" w:noHBand="0" w:noVBand="1"/>
      </w:tblPr>
      <w:tblGrid>
        <w:gridCol w:w="1320"/>
        <w:gridCol w:w="3820"/>
        <w:gridCol w:w="4211"/>
      </w:tblGrid>
      <w:tr w:rsidR="00873481" w:rsidRPr="00C52D06" w14:paraId="2E6E384A" w14:textId="77777777" w:rsidTr="00556458">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D639A4" w14:textId="77777777" w:rsidR="00873481" w:rsidRPr="00C52D06" w:rsidRDefault="00873481" w:rsidP="00864DCA">
            <w:pPr>
              <w:keepNext/>
              <w:spacing w:after="0" w:line="240" w:lineRule="auto"/>
              <w:jc w:val="center"/>
              <w:rPr>
                <w:rFonts w:ascii="Segoe UI" w:eastAsia="Times New Roman" w:hAnsi="Segoe UI" w:cs="Segoe UI"/>
                <w:b/>
                <w:bCs/>
                <w:color w:val="000000"/>
                <w:sz w:val="18"/>
                <w:szCs w:val="20"/>
                <w:lang w:eastAsia="en-NZ"/>
              </w:rPr>
            </w:pPr>
            <w:r w:rsidRPr="00C52D06">
              <w:rPr>
                <w:rFonts w:ascii="Segoe UI" w:eastAsia="Times New Roman" w:hAnsi="Segoe UI" w:cs="Segoe UI"/>
                <w:b/>
                <w:bCs/>
                <w:color w:val="000000"/>
                <w:sz w:val="20"/>
                <w:szCs w:val="20"/>
                <w:lang w:eastAsia="en-NZ"/>
              </w:rPr>
              <w:t>LUNG CANCER SURGERY</w:t>
            </w:r>
          </w:p>
        </w:tc>
      </w:tr>
      <w:tr w:rsidR="00873481" w:rsidRPr="00C52D06" w14:paraId="205C63CE" w14:textId="77777777" w:rsidTr="00556458">
        <w:trPr>
          <w:trHeight w:val="300"/>
        </w:trPr>
        <w:tc>
          <w:tcPr>
            <w:tcW w:w="1320" w:type="dxa"/>
            <w:tcBorders>
              <w:top w:val="single" w:sz="4" w:space="0" w:color="auto"/>
              <w:left w:val="nil"/>
              <w:bottom w:val="nil"/>
              <w:right w:val="nil"/>
            </w:tcBorders>
            <w:shd w:val="clear" w:color="000000" w:fill="D9D9D9"/>
            <w:noWrap/>
            <w:vAlign w:val="center"/>
            <w:hideMark/>
          </w:tcPr>
          <w:p w14:paraId="557232C4"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w:t>
            </w:r>
          </w:p>
        </w:tc>
        <w:tc>
          <w:tcPr>
            <w:tcW w:w="3820" w:type="dxa"/>
            <w:tcBorders>
              <w:top w:val="single" w:sz="4" w:space="0" w:color="auto"/>
              <w:left w:val="nil"/>
              <w:bottom w:val="nil"/>
              <w:right w:val="nil"/>
            </w:tcBorders>
            <w:shd w:val="clear" w:color="000000" w:fill="D9D9D9"/>
            <w:noWrap/>
            <w:vAlign w:val="center"/>
            <w:hideMark/>
          </w:tcPr>
          <w:p w14:paraId="191278C6"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 description</w:t>
            </w:r>
          </w:p>
        </w:tc>
        <w:tc>
          <w:tcPr>
            <w:tcW w:w="4211" w:type="dxa"/>
            <w:tcBorders>
              <w:top w:val="single" w:sz="4" w:space="0" w:color="auto"/>
              <w:left w:val="nil"/>
              <w:bottom w:val="nil"/>
              <w:right w:val="nil"/>
            </w:tcBorders>
            <w:shd w:val="clear" w:color="000000" w:fill="D9D9D9"/>
            <w:noWrap/>
            <w:vAlign w:val="center"/>
            <w:hideMark/>
          </w:tcPr>
          <w:p w14:paraId="74B00929"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Block Description</w:t>
            </w:r>
          </w:p>
        </w:tc>
      </w:tr>
      <w:tr w:rsidR="00873481" w:rsidRPr="00C52D06" w14:paraId="389CA164"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36D9DB2"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3844000</w:t>
            </w:r>
          </w:p>
        </w:tc>
        <w:tc>
          <w:tcPr>
            <w:tcW w:w="3820" w:type="dxa"/>
            <w:tcBorders>
              <w:top w:val="nil"/>
              <w:left w:val="nil"/>
              <w:bottom w:val="single" w:sz="8" w:space="0" w:color="A6A6A6"/>
              <w:right w:val="nil"/>
            </w:tcBorders>
            <w:shd w:val="clear" w:color="auto" w:fill="auto"/>
            <w:noWrap/>
            <w:vAlign w:val="center"/>
            <w:hideMark/>
          </w:tcPr>
          <w:p w14:paraId="6F47708E"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Wedge resection of lung</w:t>
            </w:r>
          </w:p>
        </w:tc>
        <w:tc>
          <w:tcPr>
            <w:tcW w:w="4211" w:type="dxa"/>
            <w:tcBorders>
              <w:top w:val="nil"/>
              <w:left w:val="nil"/>
              <w:bottom w:val="single" w:sz="8" w:space="0" w:color="A6A6A6"/>
              <w:right w:val="nil"/>
            </w:tcBorders>
            <w:shd w:val="clear" w:color="auto" w:fill="auto"/>
            <w:noWrap/>
            <w:vAlign w:val="center"/>
            <w:hideMark/>
          </w:tcPr>
          <w:p w14:paraId="22B5EEF3"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7E97934A"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6BE84D3F"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3844001</w:t>
            </w:r>
          </w:p>
        </w:tc>
        <w:tc>
          <w:tcPr>
            <w:tcW w:w="3820" w:type="dxa"/>
            <w:tcBorders>
              <w:top w:val="nil"/>
              <w:left w:val="nil"/>
              <w:bottom w:val="single" w:sz="8" w:space="0" w:color="A6A6A6"/>
              <w:right w:val="nil"/>
            </w:tcBorders>
            <w:shd w:val="clear" w:color="auto" w:fill="auto"/>
            <w:noWrap/>
            <w:vAlign w:val="center"/>
            <w:hideMark/>
          </w:tcPr>
          <w:p w14:paraId="49E8548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wedge resection of lung</w:t>
            </w:r>
          </w:p>
        </w:tc>
        <w:tc>
          <w:tcPr>
            <w:tcW w:w="4211" w:type="dxa"/>
            <w:tcBorders>
              <w:top w:val="nil"/>
              <w:left w:val="nil"/>
              <w:bottom w:val="single" w:sz="8" w:space="0" w:color="A6A6A6"/>
              <w:right w:val="nil"/>
            </w:tcBorders>
            <w:shd w:val="clear" w:color="auto" w:fill="auto"/>
            <w:noWrap/>
            <w:vAlign w:val="center"/>
            <w:hideMark/>
          </w:tcPr>
          <w:p w14:paraId="70FEEB5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7198355C"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7FA75B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3843800</w:t>
            </w:r>
          </w:p>
        </w:tc>
        <w:tc>
          <w:tcPr>
            <w:tcW w:w="3820" w:type="dxa"/>
            <w:tcBorders>
              <w:top w:val="nil"/>
              <w:left w:val="nil"/>
              <w:bottom w:val="single" w:sz="8" w:space="0" w:color="A6A6A6"/>
              <w:right w:val="nil"/>
            </w:tcBorders>
            <w:shd w:val="clear" w:color="auto" w:fill="auto"/>
            <w:noWrap/>
            <w:vAlign w:val="center"/>
            <w:hideMark/>
          </w:tcPr>
          <w:p w14:paraId="7E81F23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Segmental resection of lung</w:t>
            </w:r>
          </w:p>
        </w:tc>
        <w:tc>
          <w:tcPr>
            <w:tcW w:w="4211" w:type="dxa"/>
            <w:tcBorders>
              <w:top w:val="nil"/>
              <w:left w:val="nil"/>
              <w:bottom w:val="single" w:sz="8" w:space="0" w:color="A6A6A6"/>
              <w:right w:val="nil"/>
            </w:tcBorders>
            <w:shd w:val="clear" w:color="auto" w:fill="auto"/>
            <w:noWrap/>
            <w:vAlign w:val="center"/>
            <w:hideMark/>
          </w:tcPr>
          <w:p w14:paraId="5A365643"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3D6FCA5E"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7743EF46"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9016900</w:t>
            </w:r>
          </w:p>
        </w:tc>
        <w:tc>
          <w:tcPr>
            <w:tcW w:w="3820" w:type="dxa"/>
            <w:tcBorders>
              <w:top w:val="nil"/>
              <w:left w:val="nil"/>
              <w:bottom w:val="single" w:sz="8" w:space="0" w:color="A6A6A6"/>
              <w:right w:val="nil"/>
            </w:tcBorders>
            <w:shd w:val="clear" w:color="auto" w:fill="auto"/>
            <w:noWrap/>
            <w:vAlign w:val="center"/>
            <w:hideMark/>
          </w:tcPr>
          <w:p w14:paraId="043F3D2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Endoscopic wedge resection of lung</w:t>
            </w:r>
          </w:p>
        </w:tc>
        <w:tc>
          <w:tcPr>
            <w:tcW w:w="4211" w:type="dxa"/>
            <w:tcBorders>
              <w:top w:val="nil"/>
              <w:left w:val="nil"/>
              <w:bottom w:val="single" w:sz="8" w:space="0" w:color="A6A6A6"/>
              <w:right w:val="nil"/>
            </w:tcBorders>
            <w:shd w:val="clear" w:color="auto" w:fill="auto"/>
            <w:noWrap/>
            <w:vAlign w:val="center"/>
            <w:hideMark/>
          </w:tcPr>
          <w:p w14:paraId="0919CA3A"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4B02A2E3"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04B353F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3843801</w:t>
            </w:r>
          </w:p>
        </w:tc>
        <w:tc>
          <w:tcPr>
            <w:tcW w:w="3820" w:type="dxa"/>
            <w:tcBorders>
              <w:top w:val="nil"/>
              <w:left w:val="nil"/>
              <w:bottom w:val="single" w:sz="8" w:space="0" w:color="A6A6A6"/>
              <w:right w:val="nil"/>
            </w:tcBorders>
            <w:shd w:val="clear" w:color="auto" w:fill="auto"/>
            <w:noWrap/>
            <w:vAlign w:val="center"/>
            <w:hideMark/>
          </w:tcPr>
          <w:p w14:paraId="6EA7E53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c>
          <w:tcPr>
            <w:tcW w:w="4211" w:type="dxa"/>
            <w:tcBorders>
              <w:top w:val="nil"/>
              <w:left w:val="nil"/>
              <w:bottom w:val="single" w:sz="8" w:space="0" w:color="A6A6A6"/>
              <w:right w:val="nil"/>
            </w:tcBorders>
            <w:shd w:val="clear" w:color="auto" w:fill="auto"/>
            <w:noWrap/>
            <w:vAlign w:val="center"/>
            <w:hideMark/>
          </w:tcPr>
          <w:p w14:paraId="3A1176AD"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873481" w:rsidRPr="00C52D06" w14:paraId="3CAB6188"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3F2FC8B7"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3844100</w:t>
            </w:r>
          </w:p>
        </w:tc>
        <w:tc>
          <w:tcPr>
            <w:tcW w:w="3820" w:type="dxa"/>
            <w:tcBorders>
              <w:top w:val="nil"/>
              <w:left w:val="nil"/>
              <w:bottom w:val="single" w:sz="8" w:space="0" w:color="A6A6A6"/>
              <w:right w:val="nil"/>
            </w:tcBorders>
            <w:shd w:val="clear" w:color="auto" w:fill="auto"/>
            <w:noWrap/>
            <w:vAlign w:val="center"/>
            <w:hideMark/>
          </w:tcPr>
          <w:p w14:paraId="2733DDB0"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lobectomy</w:t>
            </w:r>
          </w:p>
        </w:tc>
        <w:tc>
          <w:tcPr>
            <w:tcW w:w="4211" w:type="dxa"/>
            <w:tcBorders>
              <w:top w:val="nil"/>
              <w:left w:val="nil"/>
              <w:bottom w:val="single" w:sz="8" w:space="0" w:color="A6A6A6"/>
              <w:right w:val="nil"/>
            </w:tcBorders>
            <w:shd w:val="clear" w:color="auto" w:fill="auto"/>
            <w:noWrap/>
            <w:vAlign w:val="center"/>
            <w:hideMark/>
          </w:tcPr>
          <w:p w14:paraId="0BCC6E2D"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873481" w:rsidRPr="00C52D06" w14:paraId="1E234BF7"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5C9663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3844101</w:t>
            </w:r>
          </w:p>
        </w:tc>
        <w:tc>
          <w:tcPr>
            <w:tcW w:w="3820" w:type="dxa"/>
            <w:tcBorders>
              <w:top w:val="nil"/>
              <w:left w:val="nil"/>
              <w:bottom w:val="single" w:sz="8" w:space="0" w:color="A6A6A6"/>
              <w:right w:val="nil"/>
            </w:tcBorders>
            <w:shd w:val="clear" w:color="auto" w:fill="auto"/>
            <w:noWrap/>
            <w:vAlign w:val="center"/>
            <w:hideMark/>
          </w:tcPr>
          <w:p w14:paraId="6A6219B9"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pneumonectomy</w:t>
            </w:r>
          </w:p>
        </w:tc>
        <w:tc>
          <w:tcPr>
            <w:tcW w:w="4211" w:type="dxa"/>
            <w:tcBorders>
              <w:top w:val="nil"/>
              <w:left w:val="nil"/>
              <w:bottom w:val="single" w:sz="8" w:space="0" w:color="A6A6A6"/>
              <w:right w:val="nil"/>
            </w:tcBorders>
            <w:shd w:val="clear" w:color="auto" w:fill="auto"/>
            <w:noWrap/>
            <w:vAlign w:val="center"/>
            <w:hideMark/>
          </w:tcPr>
          <w:p w14:paraId="5081C9B0"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r w:rsidR="00873481" w:rsidRPr="00C52D06" w14:paraId="5C50B11B"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4B261334"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3843802</w:t>
            </w:r>
          </w:p>
        </w:tc>
        <w:tc>
          <w:tcPr>
            <w:tcW w:w="3820" w:type="dxa"/>
            <w:tcBorders>
              <w:top w:val="nil"/>
              <w:left w:val="nil"/>
              <w:bottom w:val="single" w:sz="8" w:space="0" w:color="A6A6A6"/>
              <w:right w:val="nil"/>
            </w:tcBorders>
            <w:shd w:val="clear" w:color="auto" w:fill="auto"/>
            <w:noWrap/>
            <w:vAlign w:val="center"/>
            <w:hideMark/>
          </w:tcPr>
          <w:p w14:paraId="0EBB8EE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c>
          <w:tcPr>
            <w:tcW w:w="4211" w:type="dxa"/>
            <w:tcBorders>
              <w:top w:val="nil"/>
              <w:left w:val="nil"/>
              <w:bottom w:val="single" w:sz="8" w:space="0" w:color="A6A6A6"/>
              <w:right w:val="nil"/>
            </w:tcBorders>
            <w:shd w:val="clear" w:color="auto" w:fill="auto"/>
            <w:noWrap/>
            <w:vAlign w:val="center"/>
            <w:hideMark/>
          </w:tcPr>
          <w:p w14:paraId="4C65112C"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bl>
    <w:p w14:paraId="1EA736C5" w14:textId="77777777" w:rsidR="00873481" w:rsidRDefault="00873481" w:rsidP="00873481"/>
    <w:tbl>
      <w:tblPr>
        <w:tblW w:w="9180" w:type="dxa"/>
        <w:tblLook w:val="04A0" w:firstRow="1" w:lastRow="0" w:firstColumn="1" w:lastColumn="0" w:noHBand="0" w:noVBand="1"/>
      </w:tblPr>
      <w:tblGrid>
        <w:gridCol w:w="1280"/>
        <w:gridCol w:w="3060"/>
        <w:gridCol w:w="4840"/>
      </w:tblGrid>
      <w:tr w:rsidR="00873481" w:rsidRPr="00C52D06" w14:paraId="107A9F33" w14:textId="77777777" w:rsidTr="00556458">
        <w:trPr>
          <w:trHeight w:val="480"/>
        </w:trPr>
        <w:tc>
          <w:tcPr>
            <w:tcW w:w="91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CF4DE" w14:textId="77777777" w:rsidR="00873481" w:rsidRPr="00C52D06" w:rsidRDefault="00873481" w:rsidP="00556458">
            <w:pPr>
              <w:spacing w:after="0" w:line="240" w:lineRule="auto"/>
              <w:ind w:firstLineChars="100" w:firstLine="201"/>
              <w:jc w:val="center"/>
              <w:rPr>
                <w:rFonts w:ascii="Segoe UI" w:eastAsia="Times New Roman" w:hAnsi="Segoe UI" w:cs="Segoe UI"/>
                <w:b/>
                <w:bCs/>
                <w:color w:val="000000"/>
                <w:sz w:val="20"/>
                <w:szCs w:val="18"/>
                <w:lang w:eastAsia="en-NZ"/>
              </w:rPr>
            </w:pPr>
            <w:r>
              <w:rPr>
                <w:rFonts w:ascii="Segoe UI" w:eastAsia="Times New Roman" w:hAnsi="Segoe UI" w:cs="Segoe UI"/>
                <w:b/>
                <w:bCs/>
                <w:color w:val="000000"/>
                <w:sz w:val="20"/>
                <w:szCs w:val="18"/>
                <w:lang w:eastAsia="en-NZ"/>
              </w:rPr>
              <w:t>PROSTATE CANCER SURGERY</w:t>
            </w:r>
          </w:p>
        </w:tc>
      </w:tr>
      <w:tr w:rsidR="00873481" w:rsidRPr="00C52D06" w14:paraId="0D0122F4" w14:textId="77777777" w:rsidTr="00556458">
        <w:trPr>
          <w:trHeight w:val="480"/>
        </w:trPr>
        <w:tc>
          <w:tcPr>
            <w:tcW w:w="1280" w:type="dxa"/>
            <w:tcBorders>
              <w:top w:val="single" w:sz="4" w:space="0" w:color="auto"/>
              <w:left w:val="nil"/>
              <w:bottom w:val="nil"/>
              <w:right w:val="nil"/>
            </w:tcBorders>
            <w:shd w:val="clear" w:color="000000" w:fill="D9D9D9"/>
            <w:vAlign w:val="center"/>
            <w:hideMark/>
          </w:tcPr>
          <w:p w14:paraId="4B3A23FE" w14:textId="77777777" w:rsidR="00873481" w:rsidRPr="00C52D06" w:rsidRDefault="00873481" w:rsidP="00556458">
            <w:pPr>
              <w:spacing w:after="0" w:line="240" w:lineRule="auto"/>
              <w:jc w:val="center"/>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w:t>
            </w:r>
          </w:p>
        </w:tc>
        <w:tc>
          <w:tcPr>
            <w:tcW w:w="3060" w:type="dxa"/>
            <w:tcBorders>
              <w:top w:val="single" w:sz="4" w:space="0" w:color="auto"/>
              <w:left w:val="nil"/>
              <w:bottom w:val="nil"/>
              <w:right w:val="nil"/>
            </w:tcBorders>
            <w:shd w:val="clear" w:color="000000" w:fill="D9D9D9"/>
            <w:vAlign w:val="center"/>
            <w:hideMark/>
          </w:tcPr>
          <w:p w14:paraId="1083B785" w14:textId="77777777" w:rsidR="00873481" w:rsidRPr="00C52D06" w:rsidRDefault="00873481" w:rsidP="00556458">
            <w:pPr>
              <w:spacing w:after="0" w:line="240" w:lineRule="auto"/>
              <w:ind w:firstLineChars="100" w:firstLine="180"/>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Block short description</w:t>
            </w:r>
          </w:p>
        </w:tc>
        <w:tc>
          <w:tcPr>
            <w:tcW w:w="4840" w:type="dxa"/>
            <w:tcBorders>
              <w:top w:val="single" w:sz="4" w:space="0" w:color="auto"/>
              <w:left w:val="nil"/>
              <w:bottom w:val="nil"/>
              <w:right w:val="nil"/>
            </w:tcBorders>
            <w:shd w:val="clear" w:color="000000" w:fill="D9D9D9"/>
            <w:vAlign w:val="center"/>
            <w:hideMark/>
          </w:tcPr>
          <w:p w14:paraId="2824208A" w14:textId="77777777" w:rsidR="00873481" w:rsidRPr="00C52D06" w:rsidRDefault="00873481" w:rsidP="00556458">
            <w:pPr>
              <w:spacing w:after="0" w:line="240" w:lineRule="auto"/>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 description</w:t>
            </w:r>
          </w:p>
        </w:tc>
      </w:tr>
      <w:tr w:rsidR="00873481" w:rsidRPr="00C52D06" w14:paraId="4CE88200"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7FA6B5C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3720004</w:t>
            </w:r>
          </w:p>
        </w:tc>
        <w:tc>
          <w:tcPr>
            <w:tcW w:w="3060" w:type="dxa"/>
            <w:tcBorders>
              <w:top w:val="nil"/>
              <w:left w:val="nil"/>
              <w:bottom w:val="single" w:sz="8" w:space="0" w:color="A6A6A6"/>
              <w:right w:val="nil"/>
            </w:tcBorders>
            <w:shd w:val="clear" w:color="auto" w:fill="auto"/>
            <w:vAlign w:val="center"/>
            <w:hideMark/>
          </w:tcPr>
          <w:p w14:paraId="39990DB4"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3FAF8E0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Retropubic prostatectomy</w:t>
            </w:r>
          </w:p>
        </w:tc>
      </w:tr>
      <w:tr w:rsidR="00873481" w:rsidRPr="00C52D06" w14:paraId="528C6161"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0ED0239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61F1959E"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0C05B8B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873481" w:rsidRPr="00C52D06" w14:paraId="347D00E5"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6E80ADB6"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59951966"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47FC48A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873481" w:rsidRPr="00C52D06" w14:paraId="37086B21"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3A98282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7A4A687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3978650"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873481" w:rsidRPr="00C52D06" w14:paraId="4C00595A"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5902901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525E26DB"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0105865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873481" w:rsidRPr="00C52D06" w14:paraId="1318C086"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4470BB0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33C48923"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5CDCC0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r w:rsidR="00873481" w:rsidRPr="00C52D06" w14:paraId="32B1315C"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379E8CF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3721101</w:t>
            </w:r>
          </w:p>
        </w:tc>
        <w:tc>
          <w:tcPr>
            <w:tcW w:w="3060" w:type="dxa"/>
            <w:tcBorders>
              <w:top w:val="nil"/>
              <w:left w:val="nil"/>
              <w:bottom w:val="single" w:sz="8" w:space="0" w:color="A6A6A6"/>
              <w:right w:val="nil"/>
            </w:tcBorders>
            <w:shd w:val="clear" w:color="auto" w:fill="auto"/>
            <w:vAlign w:val="center"/>
            <w:hideMark/>
          </w:tcPr>
          <w:p w14:paraId="58922FE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7B45754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 and pelvic lymphadenectomy</w:t>
            </w:r>
          </w:p>
        </w:tc>
      </w:tr>
      <w:tr w:rsidR="00873481" w:rsidRPr="00C52D06" w14:paraId="15E0EBC5"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52BF66F8"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13DE1C0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4AE6DE0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873481" w:rsidRPr="00C52D06" w14:paraId="38370D2E"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70C198A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4E09AEA2"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647D5BC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873481" w:rsidRPr="00C52D06" w14:paraId="0986F882"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33016B6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588282D8"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21E2814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873481" w:rsidRPr="00C52D06" w14:paraId="5888116E"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19F85A09"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67A2D7B2"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6D39AB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873481" w:rsidRPr="00C52D06" w14:paraId="738A2C8D"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7711810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758EC73F"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017EAB9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bl>
    <w:p w14:paraId="16DC15DC" w14:textId="46FFF91C" w:rsidR="00873481" w:rsidRPr="008529AC" w:rsidRDefault="00873481" w:rsidP="00873481"/>
    <w:tbl>
      <w:tblPr>
        <w:tblW w:w="0" w:type="auto"/>
        <w:tblLook w:val="04A0" w:firstRow="1" w:lastRow="0" w:firstColumn="1" w:lastColumn="0" w:noHBand="0" w:noVBand="1"/>
      </w:tblPr>
      <w:tblGrid>
        <w:gridCol w:w="1280"/>
        <w:gridCol w:w="3060"/>
        <w:gridCol w:w="4840"/>
      </w:tblGrid>
      <w:tr w:rsidR="6A24BF86" w14:paraId="73B73573" w14:textId="77777777" w:rsidTr="6A24BF86">
        <w:trPr>
          <w:trHeight w:val="480"/>
        </w:trPr>
        <w:tc>
          <w:tcPr>
            <w:tcW w:w="91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BDB54" w14:textId="2370E8E8" w:rsidR="00873481" w:rsidRDefault="00873481" w:rsidP="6A24BF86">
            <w:pPr>
              <w:spacing w:after="0" w:line="240" w:lineRule="auto"/>
              <w:ind w:firstLineChars="100" w:firstLine="201"/>
              <w:jc w:val="center"/>
              <w:rPr>
                <w:rFonts w:ascii="Segoe UI" w:eastAsia="Times New Roman" w:hAnsi="Segoe UI" w:cs="Segoe UI"/>
                <w:b/>
                <w:bCs/>
                <w:color w:val="000000" w:themeColor="text1"/>
                <w:sz w:val="20"/>
                <w:szCs w:val="20"/>
                <w:lang w:eastAsia="en-NZ"/>
              </w:rPr>
            </w:pPr>
            <w:r w:rsidRPr="6A24BF86">
              <w:rPr>
                <w:rFonts w:ascii="Segoe UI" w:eastAsia="Times New Roman" w:hAnsi="Segoe UI" w:cs="Segoe UI"/>
                <w:b/>
                <w:bCs/>
                <w:color w:val="000000" w:themeColor="text1"/>
                <w:sz w:val="20"/>
                <w:szCs w:val="20"/>
                <w:lang w:eastAsia="en-NZ"/>
              </w:rPr>
              <w:t>BREAST CANCER SURGERY</w:t>
            </w:r>
          </w:p>
        </w:tc>
      </w:tr>
      <w:tr w:rsidR="6A24BF86" w14:paraId="0A42C532" w14:textId="77777777" w:rsidTr="6A24BF86">
        <w:trPr>
          <w:trHeight w:val="480"/>
        </w:trPr>
        <w:tc>
          <w:tcPr>
            <w:tcW w:w="1280" w:type="dxa"/>
            <w:tcBorders>
              <w:top w:val="single" w:sz="4" w:space="0" w:color="auto"/>
              <w:left w:val="nil"/>
              <w:bottom w:val="nil"/>
              <w:right w:val="nil"/>
            </w:tcBorders>
            <w:shd w:val="clear" w:color="auto" w:fill="D9D9D9" w:themeFill="background1" w:themeFillShade="D9"/>
            <w:vAlign w:val="center"/>
          </w:tcPr>
          <w:p w14:paraId="4B038BD6" w14:textId="77777777" w:rsidR="00873481" w:rsidRDefault="00873481" w:rsidP="6A24BF86">
            <w:pPr>
              <w:spacing w:after="0" w:line="240" w:lineRule="auto"/>
              <w:jc w:val="center"/>
              <w:rPr>
                <w:rFonts w:ascii="Segoe UI" w:eastAsia="Times New Roman" w:hAnsi="Segoe UI" w:cs="Segoe UI"/>
                <w:color w:val="000000" w:themeColor="text1"/>
                <w:sz w:val="18"/>
                <w:szCs w:val="18"/>
                <w:lang w:eastAsia="en-NZ"/>
              </w:rPr>
            </w:pPr>
            <w:r w:rsidRPr="6A24BF86">
              <w:rPr>
                <w:rFonts w:ascii="Segoe UI" w:eastAsia="Times New Roman" w:hAnsi="Segoe UI" w:cs="Segoe UI"/>
                <w:color w:val="000000" w:themeColor="text1"/>
                <w:sz w:val="18"/>
                <w:szCs w:val="18"/>
                <w:lang w:eastAsia="en-NZ"/>
              </w:rPr>
              <w:t>Clinical code</w:t>
            </w:r>
          </w:p>
        </w:tc>
        <w:tc>
          <w:tcPr>
            <w:tcW w:w="3060" w:type="dxa"/>
            <w:tcBorders>
              <w:top w:val="single" w:sz="4" w:space="0" w:color="auto"/>
              <w:left w:val="nil"/>
              <w:bottom w:val="nil"/>
              <w:right w:val="nil"/>
            </w:tcBorders>
            <w:shd w:val="clear" w:color="auto" w:fill="D9D9D9" w:themeFill="background1" w:themeFillShade="D9"/>
            <w:vAlign w:val="center"/>
          </w:tcPr>
          <w:p w14:paraId="1EF6E533" w14:textId="77777777" w:rsidR="00873481" w:rsidRDefault="00873481" w:rsidP="6A24BF86">
            <w:pPr>
              <w:spacing w:after="0" w:line="240" w:lineRule="auto"/>
              <w:ind w:firstLineChars="100" w:firstLine="180"/>
              <w:rPr>
                <w:rFonts w:ascii="Segoe UI" w:eastAsia="Times New Roman" w:hAnsi="Segoe UI" w:cs="Segoe UI"/>
                <w:color w:val="000000" w:themeColor="text1"/>
                <w:sz w:val="18"/>
                <w:szCs w:val="18"/>
                <w:lang w:eastAsia="en-NZ"/>
              </w:rPr>
            </w:pPr>
            <w:r w:rsidRPr="6A24BF86">
              <w:rPr>
                <w:rFonts w:ascii="Segoe UI" w:eastAsia="Times New Roman" w:hAnsi="Segoe UI" w:cs="Segoe UI"/>
                <w:color w:val="000000" w:themeColor="text1"/>
                <w:sz w:val="18"/>
                <w:szCs w:val="18"/>
                <w:lang w:eastAsia="en-NZ"/>
              </w:rPr>
              <w:t>Block short description</w:t>
            </w:r>
          </w:p>
        </w:tc>
        <w:tc>
          <w:tcPr>
            <w:tcW w:w="4840" w:type="dxa"/>
            <w:tcBorders>
              <w:top w:val="single" w:sz="4" w:space="0" w:color="auto"/>
              <w:left w:val="nil"/>
              <w:bottom w:val="nil"/>
              <w:right w:val="nil"/>
            </w:tcBorders>
            <w:shd w:val="clear" w:color="auto" w:fill="D9D9D9" w:themeFill="background1" w:themeFillShade="D9"/>
            <w:vAlign w:val="center"/>
          </w:tcPr>
          <w:p w14:paraId="736E0C3F" w14:textId="77777777" w:rsidR="00873481" w:rsidRDefault="00873481" w:rsidP="6A24BF86">
            <w:pPr>
              <w:spacing w:after="0" w:line="240" w:lineRule="auto"/>
              <w:rPr>
                <w:rFonts w:ascii="Segoe UI" w:eastAsia="Times New Roman" w:hAnsi="Segoe UI" w:cs="Segoe UI"/>
                <w:color w:val="000000" w:themeColor="text1"/>
                <w:sz w:val="18"/>
                <w:szCs w:val="18"/>
                <w:lang w:eastAsia="en-NZ"/>
              </w:rPr>
            </w:pPr>
            <w:r w:rsidRPr="6A24BF86">
              <w:rPr>
                <w:rFonts w:ascii="Segoe UI" w:eastAsia="Times New Roman" w:hAnsi="Segoe UI" w:cs="Segoe UI"/>
                <w:color w:val="000000" w:themeColor="text1"/>
                <w:sz w:val="18"/>
                <w:szCs w:val="18"/>
                <w:lang w:eastAsia="en-NZ"/>
              </w:rPr>
              <w:t>Clinical code description</w:t>
            </w:r>
          </w:p>
        </w:tc>
      </w:tr>
      <w:tr w:rsidR="6A24BF86" w14:paraId="42E1124B" w14:textId="77777777" w:rsidTr="6A24BF86">
        <w:trPr>
          <w:trHeight w:val="315"/>
        </w:trPr>
        <w:tc>
          <w:tcPr>
            <w:tcW w:w="1280" w:type="dxa"/>
            <w:tcBorders>
              <w:top w:val="nil"/>
              <w:left w:val="nil"/>
              <w:bottom w:val="single" w:sz="8" w:space="0" w:color="A6A6A6" w:themeColor="background1" w:themeShade="A6"/>
              <w:right w:val="nil"/>
            </w:tcBorders>
            <w:shd w:val="clear" w:color="auto" w:fill="auto"/>
            <w:vAlign w:val="center"/>
          </w:tcPr>
          <w:p w14:paraId="7F334F15" w14:textId="3B876687" w:rsidR="00873481" w:rsidRDefault="00873481" w:rsidP="6A24BF86">
            <w:pPr>
              <w:spacing w:after="0" w:line="240" w:lineRule="auto"/>
              <w:jc w:val="center"/>
              <w:rPr>
                <w:rFonts w:ascii="Segoe UI" w:eastAsia="Times New Roman" w:hAnsi="Segoe UI" w:cs="Segoe UI"/>
                <w:color w:val="000000" w:themeColor="text1"/>
                <w:sz w:val="18"/>
                <w:szCs w:val="18"/>
                <w:lang w:eastAsia="en-NZ"/>
              </w:rPr>
            </w:pPr>
            <w:r w:rsidRPr="53930CF7">
              <w:rPr>
                <w:rFonts w:ascii="Segoe UI" w:eastAsia="Times New Roman" w:hAnsi="Segoe UI" w:cs="Segoe UI"/>
                <w:color w:val="000000" w:themeColor="text1"/>
                <w:sz w:val="18"/>
                <w:szCs w:val="18"/>
                <w:lang w:eastAsia="en-NZ"/>
              </w:rPr>
              <w:t>3152400</w:t>
            </w:r>
          </w:p>
        </w:tc>
        <w:tc>
          <w:tcPr>
            <w:tcW w:w="3060" w:type="dxa"/>
            <w:tcBorders>
              <w:top w:val="nil"/>
              <w:left w:val="nil"/>
              <w:bottom w:val="single" w:sz="8" w:space="0" w:color="A6A6A6" w:themeColor="background1" w:themeShade="A6"/>
              <w:right w:val="nil"/>
            </w:tcBorders>
            <w:shd w:val="clear" w:color="auto" w:fill="auto"/>
            <w:vAlign w:val="center"/>
          </w:tcPr>
          <w:p w14:paraId="2A3081B5" w14:textId="083D19C7" w:rsidR="00873481" w:rsidRDefault="6CEA9EA8" w:rsidP="6A24BF86">
            <w:pPr>
              <w:spacing w:after="0" w:line="240" w:lineRule="auto"/>
              <w:ind w:firstLineChars="100" w:firstLine="180"/>
              <w:rPr>
                <w:rFonts w:ascii="Segoe UI" w:eastAsia="Times New Roman" w:hAnsi="Segoe UI" w:cs="Segoe UI"/>
                <w:color w:val="000000" w:themeColor="text1"/>
                <w:sz w:val="18"/>
                <w:szCs w:val="18"/>
                <w:lang w:eastAsia="en-NZ"/>
              </w:rPr>
            </w:pPr>
            <w:r w:rsidRPr="6CEA9EA8">
              <w:rPr>
                <w:rFonts w:ascii="Segoe UI" w:eastAsia="Times New Roman" w:hAnsi="Segoe UI" w:cs="Segoe UI"/>
                <w:color w:val="000000" w:themeColor="text1"/>
                <w:sz w:val="18"/>
                <w:szCs w:val="18"/>
                <w:lang w:eastAsia="en-NZ"/>
              </w:rPr>
              <w:t>Subcutaneous mastectomy</w:t>
            </w:r>
          </w:p>
        </w:tc>
        <w:tc>
          <w:tcPr>
            <w:tcW w:w="4840" w:type="dxa"/>
            <w:tcBorders>
              <w:top w:val="nil"/>
              <w:left w:val="nil"/>
              <w:bottom w:val="single" w:sz="8" w:space="0" w:color="A6A6A6" w:themeColor="background1" w:themeShade="A6"/>
              <w:right w:val="nil"/>
            </w:tcBorders>
            <w:shd w:val="clear" w:color="auto" w:fill="auto"/>
            <w:vAlign w:val="center"/>
          </w:tcPr>
          <w:p w14:paraId="284A72C2" w14:textId="786FA7B0" w:rsidR="00873481" w:rsidRDefault="633DFAE6" w:rsidP="6A24BF86">
            <w:pPr>
              <w:spacing w:after="0" w:line="240" w:lineRule="auto"/>
              <w:rPr>
                <w:rFonts w:ascii="Segoe UI" w:eastAsia="Times New Roman" w:hAnsi="Segoe UI" w:cs="Segoe UI"/>
                <w:color w:val="000000" w:themeColor="text1"/>
                <w:sz w:val="18"/>
                <w:szCs w:val="18"/>
                <w:lang w:eastAsia="en-NZ"/>
              </w:rPr>
            </w:pPr>
            <w:r w:rsidRPr="633DFAE6">
              <w:rPr>
                <w:rFonts w:ascii="Segoe UI" w:eastAsia="Times New Roman" w:hAnsi="Segoe UI" w:cs="Segoe UI"/>
                <w:color w:val="000000" w:themeColor="text1"/>
                <w:sz w:val="18"/>
                <w:szCs w:val="18"/>
                <w:lang w:eastAsia="en-NZ"/>
              </w:rPr>
              <w:t>Subcutaneous mastectomy, unilateral</w:t>
            </w:r>
          </w:p>
        </w:tc>
      </w:tr>
      <w:tr w:rsidR="6A24BF86" w14:paraId="29DF67D7" w14:textId="77777777" w:rsidTr="6A24BF86">
        <w:trPr>
          <w:trHeight w:val="315"/>
        </w:trPr>
        <w:tc>
          <w:tcPr>
            <w:tcW w:w="1280" w:type="dxa"/>
            <w:tcBorders>
              <w:top w:val="nil"/>
              <w:left w:val="nil"/>
              <w:bottom w:val="single" w:sz="8" w:space="0" w:color="A6A6A6" w:themeColor="background1" w:themeShade="A6"/>
              <w:right w:val="nil"/>
            </w:tcBorders>
            <w:shd w:val="clear" w:color="auto" w:fill="auto"/>
            <w:vAlign w:val="center"/>
          </w:tcPr>
          <w:p w14:paraId="5E33B769" w14:textId="181CCAC5" w:rsidR="00873481" w:rsidRDefault="00873481" w:rsidP="6A24BF86">
            <w:pPr>
              <w:spacing w:after="0" w:line="240" w:lineRule="auto"/>
              <w:jc w:val="center"/>
              <w:rPr>
                <w:rFonts w:ascii="Segoe UI" w:eastAsia="Times New Roman" w:hAnsi="Segoe UI" w:cs="Segoe UI"/>
                <w:color w:val="000000" w:themeColor="text1"/>
                <w:sz w:val="18"/>
                <w:szCs w:val="18"/>
                <w:lang w:eastAsia="en-NZ"/>
              </w:rPr>
            </w:pPr>
            <w:r w:rsidRPr="6CEA9EA8">
              <w:rPr>
                <w:rFonts w:ascii="Segoe UI" w:eastAsia="Times New Roman" w:hAnsi="Segoe UI" w:cs="Segoe UI"/>
                <w:color w:val="000000" w:themeColor="text1"/>
                <w:sz w:val="18"/>
                <w:szCs w:val="18"/>
                <w:lang w:eastAsia="en-NZ"/>
              </w:rPr>
              <w:t>3152401</w:t>
            </w:r>
          </w:p>
        </w:tc>
        <w:tc>
          <w:tcPr>
            <w:tcW w:w="3060" w:type="dxa"/>
            <w:tcBorders>
              <w:top w:val="nil"/>
              <w:left w:val="nil"/>
              <w:bottom w:val="single" w:sz="8" w:space="0" w:color="A6A6A6" w:themeColor="background1" w:themeShade="A6"/>
              <w:right w:val="nil"/>
            </w:tcBorders>
            <w:shd w:val="clear" w:color="auto" w:fill="auto"/>
            <w:vAlign w:val="center"/>
          </w:tcPr>
          <w:p w14:paraId="2CB7E353" w14:textId="0D133728" w:rsidR="00873481" w:rsidRDefault="6CEA9EA8" w:rsidP="6A24BF86">
            <w:pPr>
              <w:spacing w:after="0" w:line="240" w:lineRule="auto"/>
              <w:ind w:firstLineChars="100" w:firstLine="180"/>
              <w:rPr>
                <w:rFonts w:ascii="Segoe UI" w:eastAsia="Times New Roman" w:hAnsi="Segoe UI" w:cs="Segoe UI"/>
                <w:color w:val="000000" w:themeColor="text1"/>
                <w:sz w:val="18"/>
                <w:szCs w:val="18"/>
                <w:lang w:eastAsia="en-NZ"/>
              </w:rPr>
            </w:pPr>
            <w:r w:rsidRPr="6CEA9EA8">
              <w:rPr>
                <w:rFonts w:ascii="Segoe UI" w:eastAsia="Times New Roman" w:hAnsi="Segoe UI" w:cs="Segoe UI"/>
                <w:color w:val="000000" w:themeColor="text1"/>
                <w:sz w:val="18"/>
                <w:szCs w:val="18"/>
                <w:lang w:eastAsia="en-NZ"/>
              </w:rPr>
              <w:t>Subcutaneous mastectomy</w:t>
            </w:r>
          </w:p>
        </w:tc>
        <w:tc>
          <w:tcPr>
            <w:tcW w:w="4840" w:type="dxa"/>
            <w:tcBorders>
              <w:top w:val="nil"/>
              <w:left w:val="nil"/>
              <w:bottom w:val="single" w:sz="8" w:space="0" w:color="A6A6A6" w:themeColor="background1" w:themeShade="A6"/>
              <w:right w:val="nil"/>
            </w:tcBorders>
            <w:shd w:val="clear" w:color="auto" w:fill="auto"/>
            <w:vAlign w:val="center"/>
          </w:tcPr>
          <w:p w14:paraId="088DEE6D" w14:textId="3A466643" w:rsidR="00873481" w:rsidRDefault="633DFAE6" w:rsidP="6A24BF86">
            <w:pPr>
              <w:spacing w:after="0" w:line="240" w:lineRule="auto"/>
              <w:rPr>
                <w:rFonts w:ascii="Segoe UI" w:eastAsia="Times New Roman" w:hAnsi="Segoe UI" w:cs="Segoe UI"/>
                <w:color w:val="000000" w:themeColor="text1"/>
                <w:sz w:val="18"/>
                <w:szCs w:val="18"/>
                <w:lang w:eastAsia="en-NZ"/>
              </w:rPr>
            </w:pPr>
            <w:r w:rsidRPr="633DFAE6">
              <w:rPr>
                <w:rFonts w:ascii="Segoe UI" w:eastAsia="Times New Roman" w:hAnsi="Segoe UI" w:cs="Segoe UI"/>
                <w:color w:val="000000" w:themeColor="text1"/>
                <w:sz w:val="18"/>
                <w:szCs w:val="18"/>
                <w:lang w:eastAsia="en-NZ"/>
              </w:rPr>
              <w:t>Subcutaneous mastectomy, bilateral</w:t>
            </w:r>
          </w:p>
        </w:tc>
      </w:tr>
      <w:tr w:rsidR="6A24BF86" w14:paraId="7B6120B2" w14:textId="77777777" w:rsidTr="6A24BF86">
        <w:trPr>
          <w:trHeight w:val="315"/>
        </w:trPr>
        <w:tc>
          <w:tcPr>
            <w:tcW w:w="1280" w:type="dxa"/>
            <w:tcBorders>
              <w:top w:val="nil"/>
              <w:left w:val="nil"/>
              <w:bottom w:val="single" w:sz="8" w:space="0" w:color="A6A6A6" w:themeColor="background1" w:themeShade="A6"/>
              <w:right w:val="nil"/>
            </w:tcBorders>
            <w:shd w:val="clear" w:color="auto" w:fill="auto"/>
            <w:vAlign w:val="center"/>
          </w:tcPr>
          <w:p w14:paraId="2F8A7E74" w14:textId="5FC62387" w:rsidR="00873481" w:rsidRDefault="00873481" w:rsidP="6A24BF86">
            <w:pPr>
              <w:spacing w:after="0" w:line="240" w:lineRule="auto"/>
              <w:jc w:val="center"/>
              <w:rPr>
                <w:rFonts w:ascii="Segoe UI" w:eastAsia="Times New Roman" w:hAnsi="Segoe UI" w:cs="Segoe UI"/>
                <w:color w:val="000000" w:themeColor="text1"/>
                <w:sz w:val="18"/>
                <w:szCs w:val="18"/>
                <w:lang w:eastAsia="en-NZ"/>
              </w:rPr>
            </w:pPr>
            <w:r w:rsidRPr="633DFAE6">
              <w:rPr>
                <w:rFonts w:ascii="Segoe UI" w:eastAsia="Times New Roman" w:hAnsi="Segoe UI" w:cs="Segoe UI"/>
                <w:color w:val="000000" w:themeColor="text1"/>
                <w:sz w:val="18"/>
                <w:szCs w:val="18"/>
                <w:lang w:eastAsia="en-NZ"/>
              </w:rPr>
              <w:t>3151800</w:t>
            </w:r>
          </w:p>
        </w:tc>
        <w:tc>
          <w:tcPr>
            <w:tcW w:w="3060" w:type="dxa"/>
            <w:tcBorders>
              <w:top w:val="nil"/>
              <w:left w:val="nil"/>
              <w:bottom w:val="single" w:sz="8" w:space="0" w:color="A6A6A6" w:themeColor="background1" w:themeShade="A6"/>
              <w:right w:val="nil"/>
            </w:tcBorders>
            <w:shd w:val="clear" w:color="auto" w:fill="auto"/>
            <w:vAlign w:val="center"/>
          </w:tcPr>
          <w:p w14:paraId="3366717B" w14:textId="43A255A3" w:rsidR="00873481" w:rsidRDefault="633DFAE6" w:rsidP="6A24BF86">
            <w:pPr>
              <w:spacing w:after="0" w:line="240" w:lineRule="auto"/>
              <w:ind w:firstLineChars="100" w:firstLine="180"/>
              <w:rPr>
                <w:rFonts w:ascii="Segoe UI" w:eastAsia="Times New Roman" w:hAnsi="Segoe UI" w:cs="Segoe UI"/>
                <w:color w:val="000000" w:themeColor="text1"/>
                <w:sz w:val="18"/>
                <w:szCs w:val="18"/>
                <w:lang w:eastAsia="en-NZ"/>
              </w:rPr>
            </w:pPr>
            <w:r w:rsidRPr="633DFAE6">
              <w:rPr>
                <w:rFonts w:ascii="Segoe UI" w:eastAsia="Times New Roman" w:hAnsi="Segoe UI" w:cs="Segoe UI"/>
                <w:color w:val="000000" w:themeColor="text1"/>
                <w:sz w:val="18"/>
                <w:szCs w:val="18"/>
                <w:lang w:eastAsia="en-NZ"/>
              </w:rPr>
              <w:t>Simple mastectomy</w:t>
            </w:r>
          </w:p>
        </w:tc>
        <w:tc>
          <w:tcPr>
            <w:tcW w:w="4840" w:type="dxa"/>
            <w:tcBorders>
              <w:top w:val="nil"/>
              <w:left w:val="nil"/>
              <w:bottom w:val="single" w:sz="8" w:space="0" w:color="A6A6A6" w:themeColor="background1" w:themeShade="A6"/>
              <w:right w:val="nil"/>
            </w:tcBorders>
            <w:shd w:val="clear" w:color="auto" w:fill="auto"/>
            <w:vAlign w:val="center"/>
          </w:tcPr>
          <w:p w14:paraId="39CD7407" w14:textId="2B7DD3D9" w:rsidR="00873481" w:rsidRDefault="633DFAE6" w:rsidP="6A24BF86">
            <w:pPr>
              <w:spacing w:after="0" w:line="240" w:lineRule="auto"/>
              <w:rPr>
                <w:rFonts w:ascii="Segoe UI" w:eastAsia="Times New Roman" w:hAnsi="Segoe UI" w:cs="Segoe UI"/>
                <w:color w:val="000000" w:themeColor="text1"/>
                <w:sz w:val="18"/>
                <w:szCs w:val="18"/>
                <w:lang w:eastAsia="en-NZ"/>
              </w:rPr>
            </w:pPr>
            <w:r w:rsidRPr="633DFAE6">
              <w:rPr>
                <w:rFonts w:ascii="Segoe UI" w:eastAsia="Times New Roman" w:hAnsi="Segoe UI" w:cs="Segoe UI"/>
                <w:color w:val="000000" w:themeColor="text1"/>
                <w:sz w:val="18"/>
                <w:szCs w:val="18"/>
                <w:lang w:eastAsia="en-NZ"/>
              </w:rPr>
              <w:t>Simple mastectomy, unilateral</w:t>
            </w:r>
          </w:p>
        </w:tc>
      </w:tr>
      <w:tr w:rsidR="6A24BF86" w14:paraId="533CED41" w14:textId="77777777" w:rsidTr="6A24BF86">
        <w:trPr>
          <w:trHeight w:val="315"/>
        </w:trPr>
        <w:tc>
          <w:tcPr>
            <w:tcW w:w="1280" w:type="dxa"/>
            <w:tcBorders>
              <w:top w:val="nil"/>
              <w:left w:val="nil"/>
              <w:bottom w:val="single" w:sz="8" w:space="0" w:color="A6A6A6" w:themeColor="background1" w:themeShade="A6"/>
              <w:right w:val="nil"/>
            </w:tcBorders>
            <w:shd w:val="clear" w:color="auto" w:fill="auto"/>
            <w:vAlign w:val="center"/>
          </w:tcPr>
          <w:p w14:paraId="1514DA96" w14:textId="49B2098D" w:rsidR="00873481" w:rsidRDefault="633DFAE6" w:rsidP="6A24BF86">
            <w:pPr>
              <w:spacing w:after="0" w:line="240" w:lineRule="auto"/>
              <w:jc w:val="center"/>
            </w:pPr>
            <w:r w:rsidRPr="633DFAE6">
              <w:rPr>
                <w:rFonts w:ascii="Segoe UI" w:eastAsia="Times New Roman" w:hAnsi="Segoe UI" w:cs="Segoe UI"/>
                <w:color w:val="000000" w:themeColor="text1"/>
                <w:sz w:val="18"/>
                <w:szCs w:val="18"/>
                <w:lang w:eastAsia="en-NZ"/>
              </w:rPr>
              <w:t>3151801</w:t>
            </w:r>
          </w:p>
        </w:tc>
        <w:tc>
          <w:tcPr>
            <w:tcW w:w="3060" w:type="dxa"/>
            <w:tcBorders>
              <w:top w:val="nil"/>
              <w:left w:val="nil"/>
              <w:bottom w:val="single" w:sz="8" w:space="0" w:color="A6A6A6" w:themeColor="background1" w:themeShade="A6"/>
              <w:right w:val="nil"/>
            </w:tcBorders>
            <w:shd w:val="clear" w:color="auto" w:fill="auto"/>
            <w:vAlign w:val="center"/>
          </w:tcPr>
          <w:p w14:paraId="5CC6DACE" w14:textId="0514B66F" w:rsidR="00873481" w:rsidRDefault="633DFAE6" w:rsidP="6A24BF86">
            <w:pPr>
              <w:spacing w:after="0" w:line="240" w:lineRule="auto"/>
              <w:ind w:firstLineChars="100" w:firstLine="180"/>
              <w:rPr>
                <w:rFonts w:ascii="Segoe UI" w:eastAsia="Times New Roman" w:hAnsi="Segoe UI" w:cs="Segoe UI"/>
                <w:color w:val="000000" w:themeColor="text1"/>
                <w:sz w:val="18"/>
                <w:szCs w:val="18"/>
                <w:lang w:eastAsia="en-NZ"/>
              </w:rPr>
            </w:pPr>
            <w:r w:rsidRPr="633DFAE6">
              <w:rPr>
                <w:rFonts w:ascii="Segoe UI" w:eastAsia="Times New Roman" w:hAnsi="Segoe UI" w:cs="Segoe UI"/>
                <w:color w:val="000000" w:themeColor="text1"/>
                <w:sz w:val="18"/>
                <w:szCs w:val="18"/>
                <w:lang w:eastAsia="en-NZ"/>
              </w:rPr>
              <w:t>Simple mastectomy</w:t>
            </w:r>
          </w:p>
        </w:tc>
        <w:tc>
          <w:tcPr>
            <w:tcW w:w="4840" w:type="dxa"/>
            <w:tcBorders>
              <w:top w:val="nil"/>
              <w:left w:val="nil"/>
              <w:bottom w:val="single" w:sz="8" w:space="0" w:color="A6A6A6" w:themeColor="background1" w:themeShade="A6"/>
              <w:right w:val="nil"/>
            </w:tcBorders>
            <w:shd w:val="clear" w:color="auto" w:fill="auto"/>
            <w:vAlign w:val="center"/>
          </w:tcPr>
          <w:p w14:paraId="051B7ACD" w14:textId="4BAB3A4F" w:rsidR="00873481" w:rsidRDefault="633DFAE6" w:rsidP="6A24BF86">
            <w:pPr>
              <w:spacing w:after="0" w:line="240" w:lineRule="auto"/>
              <w:rPr>
                <w:rFonts w:ascii="Segoe UI" w:eastAsia="Times New Roman" w:hAnsi="Segoe UI" w:cs="Segoe UI"/>
                <w:color w:val="000000" w:themeColor="text1"/>
                <w:sz w:val="18"/>
                <w:szCs w:val="18"/>
                <w:lang w:eastAsia="en-NZ"/>
              </w:rPr>
            </w:pPr>
            <w:r w:rsidRPr="633DFAE6">
              <w:rPr>
                <w:rFonts w:ascii="Segoe UI" w:eastAsia="Times New Roman" w:hAnsi="Segoe UI" w:cs="Segoe UI"/>
                <w:color w:val="000000" w:themeColor="text1"/>
                <w:sz w:val="18"/>
                <w:szCs w:val="18"/>
                <w:lang w:eastAsia="en-NZ"/>
              </w:rPr>
              <w:t>Simple mastectomy, bilateral</w:t>
            </w:r>
          </w:p>
        </w:tc>
      </w:tr>
    </w:tbl>
    <w:p w14:paraId="1A37DEDD" w14:textId="2B3E49B5" w:rsidR="05D9BD06" w:rsidRDefault="05D9BD06" w:rsidP="05D9BD06"/>
    <w:p w14:paraId="360AA893" w14:textId="3D578D0A" w:rsidR="3CBC30A8" w:rsidRDefault="3CBC30A8"/>
    <w:p w14:paraId="192A8095" w14:textId="171B2D33" w:rsidR="000E24BE" w:rsidRPr="000E24BE" w:rsidRDefault="000E24BE" w:rsidP="000E24BE"/>
    <w:sectPr w:rsidR="000E24BE" w:rsidRPr="000E24BE" w:rsidSect="00E3441A">
      <w:pgSz w:w="11906" w:h="16838"/>
      <w:pgMar w:top="1440" w:right="991"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E74DF" w14:textId="77777777" w:rsidR="00435312" w:rsidRDefault="00435312" w:rsidP="002A3BC8">
      <w:pPr>
        <w:spacing w:after="0" w:line="240" w:lineRule="auto"/>
      </w:pPr>
      <w:r>
        <w:separator/>
      </w:r>
    </w:p>
  </w:endnote>
  <w:endnote w:type="continuationSeparator" w:id="0">
    <w:p w14:paraId="1F16C44C" w14:textId="77777777" w:rsidR="00435312" w:rsidRDefault="00435312" w:rsidP="002A3BC8">
      <w:pPr>
        <w:spacing w:after="0" w:line="240" w:lineRule="auto"/>
      </w:pPr>
      <w:r>
        <w:continuationSeparator/>
      </w:r>
    </w:p>
  </w:endnote>
  <w:endnote w:type="continuationNotice" w:id="1">
    <w:p w14:paraId="7A557695" w14:textId="77777777" w:rsidR="00435312" w:rsidRDefault="004353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w:panose1 w:val="020B0503050000020004"/>
    <w:charset w:val="00"/>
    <w:family w:val="swiss"/>
    <w:pitch w:val="variable"/>
    <w:sig w:usb0="600002FF" w:usb1="00000001" w:usb2="00000000" w:usb3="00000000" w:csb0="0000019F" w:csb1="00000000"/>
  </w:font>
  <w:font w:name="DengXian Light">
    <w:charset w:val="86"/>
    <w:family w:val="auto"/>
    <w:pitch w:val="variable"/>
    <w:sig w:usb0="A00002BF" w:usb1="38CF7CFA" w:usb2="00000016" w:usb3="00000000" w:csb0="0004000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566654"/>
      <w:docPartObj>
        <w:docPartGallery w:val="Page Numbers (Bottom of Page)"/>
        <w:docPartUnique/>
      </w:docPartObj>
    </w:sdtPr>
    <w:sdtEndPr>
      <w:rPr>
        <w:noProof/>
      </w:rPr>
    </w:sdtEndPr>
    <w:sdtContent>
      <w:p w14:paraId="1F9F8C91" w14:textId="28418163" w:rsidR="00FB18D6" w:rsidRDefault="00FB18D6" w:rsidP="005878CF">
        <w:pPr>
          <w:pStyle w:val="Footer"/>
        </w:pPr>
        <w:r w:rsidRPr="004C2F61">
          <w:t>Te Aho o Te Kahu</w:t>
        </w:r>
        <w:r>
          <w:t>, Cancer Control Agency</w:t>
        </w:r>
        <w:r>
          <w:tab/>
        </w:r>
        <w:r>
          <w:tab/>
        </w:r>
        <w:r>
          <w:tab/>
        </w:r>
        <w:r>
          <w:tab/>
        </w:r>
        <w:r>
          <w:tab/>
        </w:r>
        <w:r>
          <w:tab/>
        </w:r>
        <w:r>
          <w:tab/>
        </w:r>
        <w:r>
          <w:tab/>
        </w:r>
        <w:r>
          <w:tab/>
        </w:r>
        <w:r>
          <w:fldChar w:fldCharType="begin"/>
        </w:r>
        <w:r>
          <w:instrText xml:space="preserve"> PAGE   \* MERGEFORMAT </w:instrText>
        </w:r>
        <w:r>
          <w:fldChar w:fldCharType="separate"/>
        </w:r>
        <w:r w:rsidR="00773210">
          <w:rPr>
            <w:noProof/>
          </w:rPr>
          <w:t>56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01E8A" w14:textId="77777777" w:rsidR="00435312" w:rsidRDefault="00435312" w:rsidP="002A3BC8">
      <w:pPr>
        <w:spacing w:after="0" w:line="240" w:lineRule="auto"/>
      </w:pPr>
      <w:r>
        <w:separator/>
      </w:r>
    </w:p>
  </w:footnote>
  <w:footnote w:type="continuationSeparator" w:id="0">
    <w:p w14:paraId="2DDBDA3A" w14:textId="77777777" w:rsidR="00435312" w:rsidRDefault="00435312" w:rsidP="002A3BC8">
      <w:pPr>
        <w:spacing w:after="0" w:line="240" w:lineRule="auto"/>
      </w:pPr>
      <w:r>
        <w:continuationSeparator/>
      </w:r>
    </w:p>
  </w:footnote>
  <w:footnote w:type="continuationNotice" w:id="1">
    <w:p w14:paraId="17AB1AE3" w14:textId="77777777" w:rsidR="00435312" w:rsidRDefault="00435312">
      <w:pPr>
        <w:spacing w:after="0" w:line="240" w:lineRule="auto"/>
      </w:pPr>
    </w:p>
  </w:footnote>
  <w:footnote w:id="2">
    <w:p w14:paraId="47E6BBC1" w14:textId="77777777" w:rsidR="000D2EDF" w:rsidRDefault="000D2EDF" w:rsidP="000D2EDF">
      <w:pPr>
        <w:pStyle w:val="FootnoteText"/>
      </w:pPr>
      <w:r w:rsidRPr="0084276A">
        <w:rPr>
          <w:rStyle w:val="FootnoteReference"/>
        </w:rPr>
        <w:footnoteRef/>
      </w:r>
      <w:r w:rsidRPr="0084276A">
        <w:t xml:space="preserve"> </w:t>
      </w:r>
      <w:r w:rsidRPr="0084276A">
        <w:rPr>
          <w:rFonts w:ascii="Calibri" w:hAnsi="Calibri" w:cs="Calibri"/>
        </w:rPr>
        <w:t xml:space="preserve">Te Aho o Te Kahu. (2021). </w:t>
      </w:r>
      <w:r w:rsidRPr="0084276A">
        <w:rPr>
          <w:rFonts w:ascii="Calibri" w:hAnsi="Calibri" w:cs="Calibri"/>
          <w:i/>
          <w:iCs/>
        </w:rPr>
        <w:t>He Pūrongo Mate Pukupuku o Aotearoa 2020, The State of Cancer in New Zealand 2020</w:t>
      </w:r>
      <w:r w:rsidRPr="0084276A">
        <w:rPr>
          <w:rFonts w:ascii="Calibri" w:hAnsi="Calibri" w:cs="Calibri"/>
        </w:rPr>
        <w:t>. Retrieved from Wellington: https://teaho.govt.nz/publications/cancer-state</w:t>
      </w:r>
    </w:p>
  </w:footnote>
  <w:footnote w:id="3">
    <w:p w14:paraId="06219AC6" w14:textId="77777777" w:rsidR="00E17F6A" w:rsidRPr="00041620" w:rsidRDefault="00E17F6A" w:rsidP="00E17F6A">
      <w:pPr>
        <w:autoSpaceDE w:val="0"/>
        <w:autoSpaceDN w:val="0"/>
        <w:adjustRightInd w:val="0"/>
        <w:spacing w:after="0" w:line="240" w:lineRule="auto"/>
        <w:rPr>
          <w:rFonts w:cstheme="minorHAnsi"/>
          <w:sz w:val="20"/>
          <w:szCs w:val="20"/>
        </w:rPr>
      </w:pPr>
      <w:r w:rsidRPr="00041620">
        <w:rPr>
          <w:rStyle w:val="FootnoteReference"/>
          <w:sz w:val="20"/>
          <w:szCs w:val="20"/>
        </w:rPr>
        <w:footnoteRef/>
      </w:r>
      <w:r w:rsidRPr="00041620">
        <w:rPr>
          <w:sz w:val="20"/>
          <w:szCs w:val="20"/>
        </w:rPr>
        <w:t xml:space="preserve"> </w:t>
      </w:r>
      <w:r w:rsidRPr="00041620">
        <w:rPr>
          <w:rFonts w:cstheme="minorHAnsi"/>
          <w:sz w:val="20"/>
          <w:szCs w:val="20"/>
        </w:rPr>
        <w:t xml:space="preserve">Gurney, J. K., Dunn, A., Liu, M., Mako, M., Millar, E., Ruka, M., . . . Sarfati, D. (2022). The impact of COVID-19 on lung cancer detection, diagnosis and treatment for Māori in Aotearoa New Zealand. </w:t>
      </w:r>
      <w:r w:rsidRPr="00041620">
        <w:rPr>
          <w:rFonts w:cstheme="minorHAnsi"/>
          <w:i/>
          <w:iCs/>
          <w:sz w:val="20"/>
          <w:szCs w:val="20"/>
        </w:rPr>
        <w:t>N Z Med J, 135</w:t>
      </w:r>
      <w:r w:rsidRPr="00041620">
        <w:rPr>
          <w:rFonts w:cstheme="minorHAnsi"/>
          <w:sz w:val="20"/>
          <w:szCs w:val="20"/>
        </w:rPr>
        <w:t xml:space="preserve">(1556), 23-43. </w:t>
      </w:r>
    </w:p>
  </w:footnote>
  <w:footnote w:id="4">
    <w:p w14:paraId="0B675660" w14:textId="18BC36D4" w:rsidR="00FB18D6" w:rsidRDefault="00FB18D6" w:rsidP="007E66B3">
      <w:pPr>
        <w:pStyle w:val="FootnoteText"/>
      </w:pPr>
      <w:r>
        <w:rPr>
          <w:rStyle w:val="FootnoteReference"/>
        </w:rPr>
        <w:footnoteRef/>
      </w:r>
      <w:r>
        <w:t xml:space="preserve"> Reports available here: </w:t>
      </w:r>
      <w:hyperlink r:id="rId1" w:history="1">
        <w:r w:rsidRPr="0044436D">
          <w:rPr>
            <w:rStyle w:val="Hyperlink"/>
          </w:rPr>
          <w:t>https://teaho.govt.nz/reports/cancer-care</w:t>
        </w:r>
      </w:hyperlink>
      <w:r>
        <w:t xml:space="preserve"> </w:t>
      </w:r>
    </w:p>
  </w:footnote>
  <w:footnote w:id="5">
    <w:p w14:paraId="1E3F5A33" w14:textId="555CEBA3" w:rsidR="00FB18D6" w:rsidRPr="001A4851" w:rsidRDefault="00FB18D6" w:rsidP="004C0A61">
      <w:pPr>
        <w:pStyle w:val="FootnoteText"/>
        <w:rPr>
          <w:lang w:val="mi-NZ"/>
        </w:rPr>
      </w:pPr>
      <w:r>
        <w:rPr>
          <w:rStyle w:val="FootnoteReference"/>
        </w:rPr>
        <w:footnoteRef/>
      </w:r>
      <w:r>
        <w:t xml:space="preserve"> </w:t>
      </w:r>
      <w:r w:rsidRPr="00F54E26">
        <w:t xml:space="preserve">For example, for several measures in the March 2022 report, there were notably higher volumes for March 2021 compared with March in other recent years, including years presented in this report (2018, 2019, and 2020). The reasons for this data spike in March 2021 may include a catch-up period following lockdowns of the previous year. </w:t>
      </w:r>
    </w:p>
  </w:footnote>
  <w:footnote w:id="6">
    <w:p w14:paraId="3E9ACC90" w14:textId="728132D5" w:rsidR="00FB18D6" w:rsidRDefault="00FB18D6">
      <w:pPr>
        <w:pStyle w:val="FootnoteText"/>
      </w:pPr>
      <w:r>
        <w:rPr>
          <w:rStyle w:val="FootnoteReference"/>
        </w:rPr>
        <w:footnoteRef/>
      </w:r>
      <w:r>
        <w:t xml:space="preserve"> This report includes an additional procedure code for CT Lung Biopsy (3881200). This is the back mapping code for CT Lung Biopsy prior to July 2019</w:t>
      </w:r>
    </w:p>
  </w:footnote>
  <w:footnote w:id="7">
    <w:p w14:paraId="77ABE1B2" w14:textId="02260205" w:rsidR="00FB18D6" w:rsidRDefault="00FB18D6">
      <w:pPr>
        <w:pStyle w:val="FootnoteText"/>
      </w:pPr>
      <w:r>
        <w:rPr>
          <w:rStyle w:val="FootnoteReference"/>
        </w:rPr>
        <w:footnoteRef/>
      </w:r>
      <w:r>
        <w:t xml:space="preserve"> We recognise there are limitations to this approach and aim to strike a balance between timely data availability, completeness, and accuracy, with the purpose of the reporting being to provide an initial indication of the current situation which may then require further interrogation at a regional level. </w:t>
      </w:r>
      <w:r w:rsidRPr="00FC63A2">
        <w:t xml:space="preserve"> </w:t>
      </w:r>
    </w:p>
  </w:footnote>
  <w:footnote w:id="8">
    <w:p w14:paraId="36986F50" w14:textId="77777777" w:rsidR="001E5EB4" w:rsidRDefault="001E5EB4" w:rsidP="001E5EB4">
      <w:pPr>
        <w:pStyle w:val="FootnoteText"/>
      </w:pPr>
      <w:r>
        <w:rPr>
          <w:rStyle w:val="FootnoteReference"/>
        </w:rPr>
        <w:footnoteRef/>
      </w:r>
      <w:r>
        <w:t xml:space="preserve"> </w:t>
      </w:r>
      <w:r w:rsidRPr="00FE0597">
        <w:t>Hypofractionation is</w:t>
      </w:r>
      <w:r>
        <w:t xml:space="preserve"> a</w:t>
      </w:r>
      <w:r w:rsidRPr="00FE0597">
        <w:t xml:space="preserve"> radiation treatment technique used to treat some cancer</w:t>
      </w:r>
      <w:r>
        <w:t>s</w:t>
      </w:r>
      <w:r w:rsidRPr="00FE0597">
        <w:t>, whereby larger doses of radiation are given each treatment, meaning that patients require fewer sessions to complete their treatment.</w:t>
      </w:r>
      <w:r>
        <w:t xml:space="preserve"> The technique is being increasingly used for some prostate and breast cancers in New Zealand and around the world. </w:t>
      </w:r>
    </w:p>
  </w:footnote>
  <w:footnote w:id="9">
    <w:p w14:paraId="0AF39006" w14:textId="77777777" w:rsidR="00FB18D6" w:rsidRDefault="00FB18D6" w:rsidP="00D4430B">
      <w:pPr>
        <w:pStyle w:val="FootnoteText"/>
      </w:pPr>
      <w:r w:rsidRPr="0084276A">
        <w:rPr>
          <w:rStyle w:val="FootnoteReference"/>
        </w:rPr>
        <w:footnoteRef/>
      </w:r>
      <w:r w:rsidRPr="0084276A">
        <w:t xml:space="preserve"> </w:t>
      </w:r>
      <w:r w:rsidRPr="0084276A">
        <w:rPr>
          <w:rFonts w:ascii="Calibri" w:hAnsi="Calibri" w:cs="Calibri"/>
        </w:rPr>
        <w:t xml:space="preserve">Te Aho o Te Kahu. (2021). </w:t>
      </w:r>
      <w:r w:rsidRPr="0084276A">
        <w:rPr>
          <w:rFonts w:ascii="Calibri" w:hAnsi="Calibri" w:cs="Calibri"/>
          <w:i/>
          <w:iCs/>
        </w:rPr>
        <w:t>He Pūrongo Mate Pukupuku o Aotearoa 2020, The State of Cancer in New Zealand 2020</w:t>
      </w:r>
      <w:r w:rsidRPr="0084276A">
        <w:rPr>
          <w:rFonts w:ascii="Calibri" w:hAnsi="Calibri" w:cs="Calibri"/>
        </w:rPr>
        <w:t>. Retrieved from Wellington: https://teaho.govt.nz/publications/cancer-state</w:t>
      </w:r>
    </w:p>
  </w:footnote>
  <w:footnote w:id="10">
    <w:p w14:paraId="6D91B0E4" w14:textId="77777777" w:rsidR="00FB18D6" w:rsidRPr="0084276A" w:rsidRDefault="00FB18D6" w:rsidP="00FB5CCE">
      <w:pPr>
        <w:pStyle w:val="FootnoteText"/>
      </w:pPr>
      <w:r>
        <w:rPr>
          <w:rStyle w:val="FootnoteReference"/>
        </w:rPr>
        <w:footnoteRef/>
      </w:r>
      <w:r>
        <w:t xml:space="preserve"> </w:t>
      </w:r>
      <w:r w:rsidRPr="0084276A">
        <w:t>https://teaho.govt.nz/covid-19/cancer-care</w:t>
      </w:r>
    </w:p>
  </w:footnote>
  <w:footnote w:id="11">
    <w:p w14:paraId="093C0F0C" w14:textId="77777777" w:rsidR="00FB18D6" w:rsidRPr="00041620" w:rsidRDefault="00FB18D6" w:rsidP="00FB5CCE">
      <w:pPr>
        <w:autoSpaceDE w:val="0"/>
        <w:autoSpaceDN w:val="0"/>
        <w:adjustRightInd w:val="0"/>
        <w:spacing w:after="0" w:line="240" w:lineRule="auto"/>
        <w:rPr>
          <w:rFonts w:cstheme="minorHAnsi"/>
          <w:sz w:val="20"/>
          <w:szCs w:val="20"/>
        </w:rPr>
      </w:pPr>
      <w:r w:rsidRPr="00041620">
        <w:rPr>
          <w:rStyle w:val="FootnoteReference"/>
          <w:sz w:val="20"/>
          <w:szCs w:val="20"/>
        </w:rPr>
        <w:footnoteRef/>
      </w:r>
      <w:r w:rsidRPr="00041620">
        <w:rPr>
          <w:sz w:val="20"/>
          <w:szCs w:val="20"/>
        </w:rPr>
        <w:t xml:space="preserve"> </w:t>
      </w:r>
      <w:r w:rsidRPr="00041620">
        <w:rPr>
          <w:rFonts w:cstheme="minorHAnsi"/>
          <w:sz w:val="20"/>
          <w:szCs w:val="20"/>
        </w:rPr>
        <w:t xml:space="preserve">Gurney, J. K., Dunn, A., Liu, M., Mako, M., Millar, E., Ruka, M., . . . Sarfati, D. (2022). The impact of COVID-19 on lung cancer detection, diagnosis and treatment for Māori in Aotearoa New Zealand. </w:t>
      </w:r>
      <w:r w:rsidRPr="00041620">
        <w:rPr>
          <w:rFonts w:cstheme="minorHAnsi"/>
          <w:i/>
          <w:iCs/>
          <w:sz w:val="20"/>
          <w:szCs w:val="20"/>
        </w:rPr>
        <w:t>N Z Med J, 135</w:t>
      </w:r>
      <w:r w:rsidRPr="00041620">
        <w:rPr>
          <w:rFonts w:cstheme="minorHAnsi"/>
          <w:sz w:val="20"/>
          <w:szCs w:val="20"/>
        </w:rPr>
        <w:t xml:space="preserve">(1556), 23-43. </w:t>
      </w:r>
    </w:p>
  </w:footnote>
  <w:footnote w:id="12">
    <w:p w14:paraId="6019E858" w14:textId="77777777" w:rsidR="00FB18D6" w:rsidRPr="0084276A" w:rsidRDefault="00FB18D6" w:rsidP="00FB5CCE">
      <w:pPr>
        <w:pStyle w:val="FootnoteText"/>
      </w:pPr>
      <w:r w:rsidRPr="00041620">
        <w:rPr>
          <w:rStyle w:val="FootnoteReference"/>
          <w:rFonts w:cstheme="minorHAnsi"/>
        </w:rPr>
        <w:footnoteRef/>
      </w:r>
      <w:r w:rsidRPr="00041620">
        <w:rPr>
          <w:rFonts w:cstheme="minorHAnsi"/>
        </w:rPr>
        <w:t xml:space="preserve"> https://teaho.govt.nz/covid-19/cancer-care</w:t>
      </w:r>
    </w:p>
  </w:footnote>
  <w:footnote w:id="13">
    <w:p w14:paraId="7FA44C33" w14:textId="77777777" w:rsidR="00FB18D6" w:rsidRPr="00CA4FAC" w:rsidRDefault="00FB18D6" w:rsidP="00FB5CCE">
      <w:pPr>
        <w:autoSpaceDE w:val="0"/>
        <w:autoSpaceDN w:val="0"/>
        <w:adjustRightInd w:val="0"/>
        <w:spacing w:after="0" w:line="240" w:lineRule="auto"/>
        <w:rPr>
          <w:rFonts w:ascii="Calibri" w:hAnsi="Calibri" w:cs="Calibri"/>
          <w:sz w:val="20"/>
          <w:szCs w:val="20"/>
        </w:rPr>
      </w:pPr>
      <w:r>
        <w:rPr>
          <w:rStyle w:val="FootnoteReference"/>
        </w:rPr>
        <w:footnoteRef/>
      </w:r>
      <w:r>
        <w:t xml:space="preserve"> </w:t>
      </w:r>
      <w:r w:rsidRPr="00CA4FAC">
        <w:rPr>
          <w:rFonts w:ascii="Calibri" w:hAnsi="Calibri" w:cs="Calibri"/>
          <w:sz w:val="20"/>
          <w:szCs w:val="20"/>
        </w:rPr>
        <w:t xml:space="preserve">Robson, B., Purdie, G., Cram, F., &amp; Simmonds, S. (2007). Age standardisation - an indigenous standard? </w:t>
      </w:r>
      <w:r w:rsidRPr="00CA4FAC">
        <w:rPr>
          <w:rFonts w:ascii="Calibri" w:hAnsi="Calibri" w:cs="Calibri"/>
          <w:i/>
          <w:iCs/>
          <w:sz w:val="20"/>
          <w:szCs w:val="20"/>
        </w:rPr>
        <w:t>Emerg Themes Epidemiol, 4</w:t>
      </w:r>
      <w:r w:rsidRPr="00CA4FAC">
        <w:rPr>
          <w:rFonts w:ascii="Calibri" w:hAnsi="Calibri" w:cs="Calibri"/>
          <w:sz w:val="20"/>
          <w:szCs w:val="20"/>
        </w:rPr>
        <w:t>, 3. doi:10.1186/1742-7622-4-3</w:t>
      </w:r>
    </w:p>
    <w:p w14:paraId="5D0C4D64" w14:textId="77777777" w:rsidR="00FB18D6" w:rsidRDefault="00FB18D6" w:rsidP="00FB5CCE">
      <w:pPr>
        <w:pStyle w:val="FootnoteText"/>
      </w:pPr>
    </w:p>
  </w:footnote>
  <w:footnote w:id="14">
    <w:p w14:paraId="6A3E84BF" w14:textId="3CF64C6E" w:rsidR="00DE5A0F" w:rsidRDefault="00DE5A0F">
      <w:pPr>
        <w:pStyle w:val="FootnoteText"/>
      </w:pPr>
      <w:r>
        <w:rPr>
          <w:rStyle w:val="FootnoteReference"/>
        </w:rPr>
        <w:footnoteRef/>
      </w:r>
      <w:r>
        <w:t xml:space="preserve"> </w:t>
      </w:r>
      <w:r w:rsidRPr="00041620">
        <w:rPr>
          <w:rFonts w:cstheme="minorHAnsi"/>
        </w:rPr>
        <w:t xml:space="preserve">Gurney, J. K., Dunn, A., Liu, M., Mako, M., Millar, E., Ruka, M., . . . Sarfati, D. (2022). The impact of COVID-19 on lung cancer detection, diagnosis and treatment for Māori in Aotearoa New Zealand. </w:t>
      </w:r>
      <w:r w:rsidRPr="00041620">
        <w:rPr>
          <w:rFonts w:cstheme="minorHAnsi"/>
          <w:i/>
          <w:iCs/>
        </w:rPr>
        <w:t>N Z Med J, 135</w:t>
      </w:r>
      <w:r w:rsidRPr="00041620">
        <w:rPr>
          <w:rFonts w:cstheme="minorHAnsi"/>
        </w:rPr>
        <w:t>(1556), 23-43.</w:t>
      </w:r>
    </w:p>
  </w:footnote>
  <w:footnote w:id="15">
    <w:p w14:paraId="5BA56C9E" w14:textId="31AC300B" w:rsidR="00814F23" w:rsidRDefault="00814F23">
      <w:pPr>
        <w:pStyle w:val="FootnoteText"/>
      </w:pPr>
      <w:r>
        <w:rPr>
          <w:rStyle w:val="FootnoteReference"/>
        </w:rPr>
        <w:footnoteRef/>
      </w:r>
      <w:r>
        <w:t xml:space="preserve"> </w:t>
      </w:r>
      <w:r w:rsidRPr="00041620">
        <w:rPr>
          <w:rFonts w:cstheme="minorHAnsi"/>
        </w:rPr>
        <w:t xml:space="preserve">Gurney, J. K., Dunn, A., Liu, M., Mako, M., Millar, E., Ruka, M., . . . Sarfati, D. (2022). The impact of COVID-19 on lung cancer detection, diagnosis and treatment for Māori in Aotearoa New Zealand. </w:t>
      </w:r>
      <w:r w:rsidRPr="00041620">
        <w:rPr>
          <w:rFonts w:cstheme="minorHAnsi"/>
          <w:i/>
          <w:iCs/>
        </w:rPr>
        <w:t>N Z Med J, 135</w:t>
      </w:r>
      <w:r w:rsidRPr="00041620">
        <w:rPr>
          <w:rFonts w:cstheme="minorHAnsi"/>
        </w:rPr>
        <w:t>(1556), 23-43.</w:t>
      </w:r>
    </w:p>
  </w:footnote>
  <w:footnote w:id="16">
    <w:p w14:paraId="2EF6CDA8" w14:textId="4F1211AA" w:rsidR="00FA5847" w:rsidRDefault="00FA5847">
      <w:pPr>
        <w:pStyle w:val="FootnoteText"/>
      </w:pPr>
      <w:r>
        <w:rPr>
          <w:rStyle w:val="FootnoteReference"/>
        </w:rPr>
        <w:footnoteRef/>
      </w:r>
      <w:r>
        <w:t xml:space="preserve"> </w:t>
      </w:r>
      <w:r w:rsidRPr="00FA5847">
        <w:t>https://www.parliament.nz/en/pb/sc/reports/document/SCR_130048/smokefree-environments-and-regulated-products-smoked-tobacco</w:t>
      </w:r>
    </w:p>
  </w:footnote>
  <w:footnote w:id="17">
    <w:p w14:paraId="0DE0E058" w14:textId="77777777" w:rsidR="00B329AB" w:rsidRPr="0076645B" w:rsidRDefault="00B329AB" w:rsidP="00B329AB">
      <w:pPr>
        <w:spacing w:after="0"/>
        <w:rPr>
          <w:sz w:val="20"/>
          <w:szCs w:val="20"/>
        </w:rPr>
      </w:pPr>
      <w:r>
        <w:rPr>
          <w:rStyle w:val="FootnoteReference"/>
        </w:rPr>
        <w:footnoteRef/>
      </w:r>
      <w:r>
        <w:t xml:space="preserve"> </w:t>
      </w:r>
      <w:r w:rsidRPr="0076645B">
        <w:rPr>
          <w:sz w:val="20"/>
          <w:szCs w:val="20"/>
        </w:rPr>
        <w:t>McLeod M, Sandiford P, Kvizhinadze G, et al. Impact of low-dose CT screening for lung cancer on ethnic health inequities in New Zealand: a cost-effectiveness analysis. BMJ Open 2020;10:e037145. doi: 10.1136/bmjopen-2020-037145</w:t>
      </w:r>
    </w:p>
    <w:p w14:paraId="070B367C" w14:textId="77777777" w:rsidR="00B329AB" w:rsidRDefault="00B329AB" w:rsidP="00B329AB">
      <w:pPr>
        <w:pStyle w:val="FootnoteText"/>
      </w:pPr>
    </w:p>
  </w:footnote>
  <w:footnote w:id="18">
    <w:p w14:paraId="131CF617" w14:textId="15275DC4" w:rsidR="00807C1F" w:rsidRPr="00335FB3" w:rsidRDefault="00807C1F" w:rsidP="00807C1F">
      <w:pPr>
        <w:pStyle w:val="Default"/>
        <w:rPr>
          <w:rFonts w:ascii="Segoe UI" w:hAnsi="Segoe UI" w:cs="Segoe UI"/>
        </w:rPr>
      </w:pPr>
      <w:r>
        <w:rPr>
          <w:rStyle w:val="FootnoteReference"/>
        </w:rPr>
        <w:footnoteRef/>
      </w:r>
      <w:r>
        <w:t xml:space="preserve"> </w:t>
      </w:r>
      <w:r w:rsidRPr="008E3D0A">
        <w:rPr>
          <w:sz w:val="22"/>
          <w:szCs w:val="22"/>
        </w:rPr>
        <w:t xml:space="preserve">Achieving medicine access equity in Aotearoa New Zealand. Towards a theory of change. </w:t>
      </w:r>
      <w:r w:rsidR="00124043" w:rsidRPr="008E3D0A">
        <w:rPr>
          <w:sz w:val="22"/>
          <w:szCs w:val="22"/>
        </w:rPr>
        <w:t xml:space="preserve">Pharmac. </w:t>
      </w:r>
      <w:r w:rsidR="008E3D0A" w:rsidRPr="008E3D0A">
        <w:rPr>
          <w:sz w:val="22"/>
          <w:szCs w:val="22"/>
        </w:rPr>
        <w:t xml:space="preserve">2019. </w:t>
      </w:r>
      <w:hyperlink r:id="rId2" w:history="1">
        <w:r w:rsidR="008E3D0A" w:rsidRPr="008E3D0A">
          <w:rPr>
            <w:rStyle w:val="Hyperlink"/>
            <w:sz w:val="22"/>
            <w:szCs w:val="22"/>
          </w:rPr>
          <w:t>https://pharmac.govt.nz/assets/achieving-medicine-access-equity-in-aotearoa-new-zealand-towards-a-theory-of-change.pdf</w:t>
        </w:r>
      </w:hyperlink>
      <w:r w:rsidR="008E3D0A" w:rsidRPr="008E3D0A">
        <w:rPr>
          <w:sz w:val="22"/>
          <w:szCs w:val="22"/>
        </w:rPr>
        <w:t xml:space="preserve"> </w:t>
      </w:r>
    </w:p>
    <w:p w14:paraId="59198A33" w14:textId="77777777" w:rsidR="00807C1F" w:rsidRDefault="00807C1F" w:rsidP="00807C1F">
      <w:pPr>
        <w:pStyle w:val="FootnoteText"/>
      </w:pPr>
    </w:p>
  </w:footnote>
  <w:footnote w:id="19">
    <w:p w14:paraId="5B317D99" w14:textId="5AE9764A" w:rsidR="00FB18D6" w:rsidRPr="004668A0" w:rsidRDefault="00FB18D6">
      <w:pPr>
        <w:pStyle w:val="FootnoteText"/>
        <w:rPr>
          <w:lang w:val="mi-NZ"/>
        </w:rPr>
      </w:pPr>
      <w:r>
        <w:rPr>
          <w:rStyle w:val="FootnoteReference"/>
        </w:rPr>
        <w:footnoteRef/>
      </w:r>
      <w:r>
        <w:t xml:space="preserve"> </w:t>
      </w:r>
      <w:hyperlink r:id="rId3" w:history="1">
        <w:r w:rsidRPr="00465B6C">
          <w:rPr>
            <w:rStyle w:val="Hyperlink"/>
          </w:rPr>
          <w:t>https://covid19.govt.nz/about-our-covid-19-response/history-of-the-covid-19-alert-system/</w:t>
        </w:r>
      </w:hyperlink>
      <w:r>
        <w:t xml:space="preserve"> </w:t>
      </w:r>
    </w:p>
  </w:footnote>
  <w:footnote w:id="20">
    <w:p w14:paraId="240A201E" w14:textId="7C5A05B9" w:rsidR="00FB18D6" w:rsidRPr="004668A0" w:rsidRDefault="00FB18D6">
      <w:pPr>
        <w:pStyle w:val="FootnoteText"/>
        <w:rPr>
          <w:lang w:val="mi-NZ"/>
        </w:rPr>
      </w:pPr>
      <w:r>
        <w:rPr>
          <w:rStyle w:val="FootnoteReference"/>
        </w:rPr>
        <w:footnoteRef/>
      </w:r>
      <w:r w:rsidRPr="00742613">
        <w:rPr>
          <w:lang w:val="mi-NZ"/>
        </w:rPr>
        <w:t xml:space="preserve"> </w:t>
      </w:r>
      <w:hyperlink r:id="rId4" w:history="1">
        <w:r w:rsidRPr="000F5C3E">
          <w:rPr>
            <w:rStyle w:val="Hyperlink"/>
            <w:lang w:val="mi-NZ"/>
          </w:rPr>
          <w:t>https://covid19.govt.nz/traffic-lights/covid-19-protection-framework</w:t>
        </w:r>
      </w:hyperlink>
      <w:r>
        <w:rPr>
          <w:lang w:val="mi-NZ"/>
        </w:rPr>
        <w:t xml:space="preserve"> </w:t>
      </w:r>
    </w:p>
  </w:footnote>
  <w:footnote w:id="21">
    <w:p w14:paraId="45D01EDE" w14:textId="2E21DD28" w:rsidR="00FB18D6" w:rsidRPr="002A02B7" w:rsidRDefault="00FB18D6">
      <w:pPr>
        <w:pStyle w:val="FootnoteText"/>
        <w:rPr>
          <w:lang w:val="mi-NZ"/>
        </w:rPr>
      </w:pPr>
      <w:r>
        <w:rPr>
          <w:rStyle w:val="FootnoteReference"/>
        </w:rPr>
        <w:footnoteRef/>
      </w:r>
      <w:r w:rsidRPr="00742613">
        <w:rPr>
          <w:lang w:val="mi-NZ"/>
        </w:rPr>
        <w:t xml:space="preserve"> </w:t>
      </w:r>
      <w:hyperlink r:id="rId5" w:history="1">
        <w:r w:rsidRPr="00742613">
          <w:rPr>
            <w:rStyle w:val="Hyperlink"/>
            <w:lang w:val="mi-NZ"/>
          </w:rPr>
          <w:t>https://www.health.govt.nz/covid-19-novel-coronavirus/covid-19-data-and-statistics/covid-19-current-cases</w:t>
        </w:r>
      </w:hyperlink>
      <w:r w:rsidRPr="00742613">
        <w:rPr>
          <w:lang w:val="mi-NZ"/>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A3746"/>
    <w:multiLevelType w:val="hybridMultilevel"/>
    <w:tmpl w:val="881AF1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CD6153D"/>
    <w:multiLevelType w:val="hybridMultilevel"/>
    <w:tmpl w:val="E5F690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7654580"/>
    <w:multiLevelType w:val="hybridMultilevel"/>
    <w:tmpl w:val="45A063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F5E19B5"/>
    <w:multiLevelType w:val="hybridMultilevel"/>
    <w:tmpl w:val="CA9669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0DE272A"/>
    <w:multiLevelType w:val="hybridMultilevel"/>
    <w:tmpl w:val="4ABA3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457459D"/>
    <w:multiLevelType w:val="hybridMultilevel"/>
    <w:tmpl w:val="9C7E2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5D33661"/>
    <w:multiLevelType w:val="hybridMultilevel"/>
    <w:tmpl w:val="BDE8FF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77B639F"/>
    <w:multiLevelType w:val="hybridMultilevel"/>
    <w:tmpl w:val="40B4A7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C306E92"/>
    <w:multiLevelType w:val="hybridMultilevel"/>
    <w:tmpl w:val="5B88D2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01A1252"/>
    <w:multiLevelType w:val="hybridMultilevel"/>
    <w:tmpl w:val="F08A77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669176A"/>
    <w:multiLevelType w:val="hybridMultilevel"/>
    <w:tmpl w:val="0512E9FC"/>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6BD244A"/>
    <w:multiLevelType w:val="hybridMultilevel"/>
    <w:tmpl w:val="6B7CFB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6F74E6F"/>
    <w:multiLevelType w:val="hybridMultilevel"/>
    <w:tmpl w:val="5E66CB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8443605"/>
    <w:multiLevelType w:val="hybridMultilevel"/>
    <w:tmpl w:val="E8CC75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85263FD"/>
    <w:multiLevelType w:val="hybridMultilevel"/>
    <w:tmpl w:val="7FC882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9967E6E"/>
    <w:multiLevelType w:val="hybridMultilevel"/>
    <w:tmpl w:val="F7980C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AA45AD1"/>
    <w:multiLevelType w:val="hybridMultilevel"/>
    <w:tmpl w:val="A48073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2A9145C"/>
    <w:multiLevelType w:val="hybridMultilevel"/>
    <w:tmpl w:val="7A463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3166A54"/>
    <w:multiLevelType w:val="hybridMultilevel"/>
    <w:tmpl w:val="C2443D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801009A"/>
    <w:multiLevelType w:val="hybridMultilevel"/>
    <w:tmpl w:val="A6D6D6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86A485F"/>
    <w:multiLevelType w:val="hybridMultilevel"/>
    <w:tmpl w:val="67B036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A7778EA"/>
    <w:multiLevelType w:val="hybridMultilevel"/>
    <w:tmpl w:val="F4BC7F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2B70CD5"/>
    <w:multiLevelType w:val="hybridMultilevel"/>
    <w:tmpl w:val="EBF01D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2D927AA"/>
    <w:multiLevelType w:val="hybridMultilevel"/>
    <w:tmpl w:val="D466C8D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3C73D6D"/>
    <w:multiLevelType w:val="hybridMultilevel"/>
    <w:tmpl w:val="978EAA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5A316DD"/>
    <w:multiLevelType w:val="hybridMultilevel"/>
    <w:tmpl w:val="921267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05154CF"/>
    <w:multiLevelType w:val="hybridMultilevel"/>
    <w:tmpl w:val="EC448FB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271570E"/>
    <w:multiLevelType w:val="hybridMultilevel"/>
    <w:tmpl w:val="3028B9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80A081B"/>
    <w:multiLevelType w:val="hybridMultilevel"/>
    <w:tmpl w:val="52C4866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82D41C2"/>
    <w:multiLevelType w:val="hybridMultilevel"/>
    <w:tmpl w:val="D68AF8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E64259F"/>
    <w:multiLevelType w:val="hybridMultilevel"/>
    <w:tmpl w:val="E9504A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4"/>
  </w:num>
  <w:num w:numId="4">
    <w:abstractNumId w:val="2"/>
  </w:num>
  <w:num w:numId="5">
    <w:abstractNumId w:val="5"/>
  </w:num>
  <w:num w:numId="6">
    <w:abstractNumId w:val="24"/>
  </w:num>
  <w:num w:numId="7">
    <w:abstractNumId w:val="3"/>
  </w:num>
  <w:num w:numId="8">
    <w:abstractNumId w:val="28"/>
  </w:num>
  <w:num w:numId="9">
    <w:abstractNumId w:val="12"/>
  </w:num>
  <w:num w:numId="10">
    <w:abstractNumId w:val="1"/>
  </w:num>
  <w:num w:numId="11">
    <w:abstractNumId w:val="17"/>
  </w:num>
  <w:num w:numId="12">
    <w:abstractNumId w:val="27"/>
  </w:num>
  <w:num w:numId="13">
    <w:abstractNumId w:val="8"/>
  </w:num>
  <w:num w:numId="14">
    <w:abstractNumId w:val="0"/>
  </w:num>
  <w:num w:numId="15">
    <w:abstractNumId w:val="25"/>
  </w:num>
  <w:num w:numId="16">
    <w:abstractNumId w:val="20"/>
  </w:num>
  <w:num w:numId="17">
    <w:abstractNumId w:val="6"/>
  </w:num>
  <w:num w:numId="18">
    <w:abstractNumId w:val="16"/>
  </w:num>
  <w:num w:numId="19">
    <w:abstractNumId w:val="30"/>
  </w:num>
  <w:num w:numId="20">
    <w:abstractNumId w:val="19"/>
  </w:num>
  <w:num w:numId="21">
    <w:abstractNumId w:val="14"/>
  </w:num>
  <w:num w:numId="22">
    <w:abstractNumId w:val="23"/>
  </w:num>
  <w:num w:numId="23">
    <w:abstractNumId w:val="26"/>
  </w:num>
  <w:num w:numId="24">
    <w:abstractNumId w:val="15"/>
  </w:num>
  <w:num w:numId="25">
    <w:abstractNumId w:val="7"/>
  </w:num>
  <w:num w:numId="26">
    <w:abstractNumId w:val="29"/>
  </w:num>
  <w:num w:numId="27">
    <w:abstractNumId w:val="22"/>
  </w:num>
  <w:num w:numId="28">
    <w:abstractNumId w:val="18"/>
  </w:num>
  <w:num w:numId="29">
    <w:abstractNumId w:val="13"/>
  </w:num>
  <w:num w:numId="30">
    <w:abstractNumId w:val="10"/>
  </w:num>
  <w:num w:numId="31">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53F"/>
    <w:rsid w:val="00000665"/>
    <w:rsid w:val="00000F5C"/>
    <w:rsid w:val="000014B1"/>
    <w:rsid w:val="00001521"/>
    <w:rsid w:val="00001A39"/>
    <w:rsid w:val="0000205B"/>
    <w:rsid w:val="00002BEB"/>
    <w:rsid w:val="0000309F"/>
    <w:rsid w:val="00003390"/>
    <w:rsid w:val="000038C2"/>
    <w:rsid w:val="00004C1C"/>
    <w:rsid w:val="00004F54"/>
    <w:rsid w:val="00004F93"/>
    <w:rsid w:val="000055F5"/>
    <w:rsid w:val="00005B73"/>
    <w:rsid w:val="00005F0C"/>
    <w:rsid w:val="00006049"/>
    <w:rsid w:val="0000605E"/>
    <w:rsid w:val="000067E2"/>
    <w:rsid w:val="00006AB0"/>
    <w:rsid w:val="00006B50"/>
    <w:rsid w:val="00007068"/>
    <w:rsid w:val="00007289"/>
    <w:rsid w:val="00007A3B"/>
    <w:rsid w:val="000103F8"/>
    <w:rsid w:val="00010CD7"/>
    <w:rsid w:val="00010F53"/>
    <w:rsid w:val="00011550"/>
    <w:rsid w:val="00012FEC"/>
    <w:rsid w:val="000132FA"/>
    <w:rsid w:val="00013D97"/>
    <w:rsid w:val="0001430F"/>
    <w:rsid w:val="00014A16"/>
    <w:rsid w:val="00014D07"/>
    <w:rsid w:val="00014ED3"/>
    <w:rsid w:val="0001551E"/>
    <w:rsid w:val="000156AD"/>
    <w:rsid w:val="0001580E"/>
    <w:rsid w:val="00015983"/>
    <w:rsid w:val="00015BF1"/>
    <w:rsid w:val="00015C8B"/>
    <w:rsid w:val="0001621A"/>
    <w:rsid w:val="0001624C"/>
    <w:rsid w:val="00016588"/>
    <w:rsid w:val="00016639"/>
    <w:rsid w:val="000175CA"/>
    <w:rsid w:val="0001779E"/>
    <w:rsid w:val="00017BD1"/>
    <w:rsid w:val="00017FFB"/>
    <w:rsid w:val="0002010B"/>
    <w:rsid w:val="000202BB"/>
    <w:rsid w:val="00020351"/>
    <w:rsid w:val="000205D0"/>
    <w:rsid w:val="00020CF7"/>
    <w:rsid w:val="0002156A"/>
    <w:rsid w:val="000217FA"/>
    <w:rsid w:val="00022E78"/>
    <w:rsid w:val="00023531"/>
    <w:rsid w:val="000235C5"/>
    <w:rsid w:val="000239D4"/>
    <w:rsid w:val="00023AB2"/>
    <w:rsid w:val="00023B58"/>
    <w:rsid w:val="00023B8A"/>
    <w:rsid w:val="0002443D"/>
    <w:rsid w:val="0002467C"/>
    <w:rsid w:val="00024821"/>
    <w:rsid w:val="00024B2C"/>
    <w:rsid w:val="00024C37"/>
    <w:rsid w:val="00025087"/>
    <w:rsid w:val="0002602D"/>
    <w:rsid w:val="000263A9"/>
    <w:rsid w:val="00026805"/>
    <w:rsid w:val="00026AA9"/>
    <w:rsid w:val="00026D1D"/>
    <w:rsid w:val="00027E76"/>
    <w:rsid w:val="00030341"/>
    <w:rsid w:val="0003051C"/>
    <w:rsid w:val="00030FDD"/>
    <w:rsid w:val="00031232"/>
    <w:rsid w:val="00031772"/>
    <w:rsid w:val="000321C8"/>
    <w:rsid w:val="00032446"/>
    <w:rsid w:val="000327EC"/>
    <w:rsid w:val="00032AE7"/>
    <w:rsid w:val="00032C73"/>
    <w:rsid w:val="00032D0B"/>
    <w:rsid w:val="00033275"/>
    <w:rsid w:val="00033295"/>
    <w:rsid w:val="000335F1"/>
    <w:rsid w:val="00033653"/>
    <w:rsid w:val="000338B1"/>
    <w:rsid w:val="00033B92"/>
    <w:rsid w:val="000348DF"/>
    <w:rsid w:val="00034BCB"/>
    <w:rsid w:val="00034F43"/>
    <w:rsid w:val="0003565E"/>
    <w:rsid w:val="00035BC2"/>
    <w:rsid w:val="000368AC"/>
    <w:rsid w:val="000379E7"/>
    <w:rsid w:val="00037A30"/>
    <w:rsid w:val="0004076A"/>
    <w:rsid w:val="00040AFA"/>
    <w:rsid w:val="00040CE1"/>
    <w:rsid w:val="00041071"/>
    <w:rsid w:val="00041290"/>
    <w:rsid w:val="00041AC0"/>
    <w:rsid w:val="00041E66"/>
    <w:rsid w:val="00041FE7"/>
    <w:rsid w:val="000427EF"/>
    <w:rsid w:val="000430C7"/>
    <w:rsid w:val="000436F5"/>
    <w:rsid w:val="000445B5"/>
    <w:rsid w:val="000447DB"/>
    <w:rsid w:val="00044D76"/>
    <w:rsid w:val="000453DA"/>
    <w:rsid w:val="0004592E"/>
    <w:rsid w:val="0004636C"/>
    <w:rsid w:val="00046A89"/>
    <w:rsid w:val="00047ECE"/>
    <w:rsid w:val="000508E5"/>
    <w:rsid w:val="000512E8"/>
    <w:rsid w:val="00051415"/>
    <w:rsid w:val="000519A8"/>
    <w:rsid w:val="0005266F"/>
    <w:rsid w:val="00052E61"/>
    <w:rsid w:val="000530E8"/>
    <w:rsid w:val="0005313A"/>
    <w:rsid w:val="00053207"/>
    <w:rsid w:val="00053DE4"/>
    <w:rsid w:val="0005444D"/>
    <w:rsid w:val="00054993"/>
    <w:rsid w:val="000558DB"/>
    <w:rsid w:val="00055C78"/>
    <w:rsid w:val="0005634F"/>
    <w:rsid w:val="000568C7"/>
    <w:rsid w:val="00056A59"/>
    <w:rsid w:val="00056ABD"/>
    <w:rsid w:val="00056B16"/>
    <w:rsid w:val="00056E89"/>
    <w:rsid w:val="00057255"/>
    <w:rsid w:val="0005788D"/>
    <w:rsid w:val="00057E17"/>
    <w:rsid w:val="00060058"/>
    <w:rsid w:val="0006218A"/>
    <w:rsid w:val="000623ED"/>
    <w:rsid w:val="00062E0D"/>
    <w:rsid w:val="000640F8"/>
    <w:rsid w:val="00064256"/>
    <w:rsid w:val="00065376"/>
    <w:rsid w:val="0006595C"/>
    <w:rsid w:val="00065F45"/>
    <w:rsid w:val="00066EB3"/>
    <w:rsid w:val="00066F13"/>
    <w:rsid w:val="000675BB"/>
    <w:rsid w:val="00067AA6"/>
    <w:rsid w:val="00067B01"/>
    <w:rsid w:val="00067FBB"/>
    <w:rsid w:val="00070247"/>
    <w:rsid w:val="00070706"/>
    <w:rsid w:val="00071C4D"/>
    <w:rsid w:val="00073235"/>
    <w:rsid w:val="000735C5"/>
    <w:rsid w:val="0007405E"/>
    <w:rsid w:val="0007438B"/>
    <w:rsid w:val="0007462B"/>
    <w:rsid w:val="000747AC"/>
    <w:rsid w:val="0007492F"/>
    <w:rsid w:val="00074A0A"/>
    <w:rsid w:val="00074FB9"/>
    <w:rsid w:val="0007528F"/>
    <w:rsid w:val="00075724"/>
    <w:rsid w:val="00075B85"/>
    <w:rsid w:val="00076A09"/>
    <w:rsid w:val="00076BFD"/>
    <w:rsid w:val="000779C3"/>
    <w:rsid w:val="000800F9"/>
    <w:rsid w:val="00080A35"/>
    <w:rsid w:val="00081138"/>
    <w:rsid w:val="000813A1"/>
    <w:rsid w:val="00081599"/>
    <w:rsid w:val="0008179C"/>
    <w:rsid w:val="00081C05"/>
    <w:rsid w:val="0008272A"/>
    <w:rsid w:val="00082DE6"/>
    <w:rsid w:val="00083108"/>
    <w:rsid w:val="0008355C"/>
    <w:rsid w:val="00083FA4"/>
    <w:rsid w:val="00085A58"/>
    <w:rsid w:val="00085C78"/>
    <w:rsid w:val="00085EBB"/>
    <w:rsid w:val="0008630E"/>
    <w:rsid w:val="000867BB"/>
    <w:rsid w:val="00086824"/>
    <w:rsid w:val="00086919"/>
    <w:rsid w:val="0008691E"/>
    <w:rsid w:val="00086DDA"/>
    <w:rsid w:val="00086F3E"/>
    <w:rsid w:val="0008730B"/>
    <w:rsid w:val="00087778"/>
    <w:rsid w:val="00087A39"/>
    <w:rsid w:val="00087A9B"/>
    <w:rsid w:val="00087BFE"/>
    <w:rsid w:val="00087E19"/>
    <w:rsid w:val="000905AE"/>
    <w:rsid w:val="00090674"/>
    <w:rsid w:val="00090B40"/>
    <w:rsid w:val="000915CB"/>
    <w:rsid w:val="000916BC"/>
    <w:rsid w:val="0009279A"/>
    <w:rsid w:val="00092EAB"/>
    <w:rsid w:val="00092FEE"/>
    <w:rsid w:val="00093162"/>
    <w:rsid w:val="000931C3"/>
    <w:rsid w:val="000932E7"/>
    <w:rsid w:val="00095503"/>
    <w:rsid w:val="000961F7"/>
    <w:rsid w:val="00096C80"/>
    <w:rsid w:val="00096E98"/>
    <w:rsid w:val="0009700D"/>
    <w:rsid w:val="000973E2"/>
    <w:rsid w:val="00097D17"/>
    <w:rsid w:val="00097EE2"/>
    <w:rsid w:val="000A0427"/>
    <w:rsid w:val="000A04FC"/>
    <w:rsid w:val="000A0695"/>
    <w:rsid w:val="000A12C3"/>
    <w:rsid w:val="000A1AD0"/>
    <w:rsid w:val="000A1CB0"/>
    <w:rsid w:val="000A1D8D"/>
    <w:rsid w:val="000A2159"/>
    <w:rsid w:val="000A2412"/>
    <w:rsid w:val="000A24A6"/>
    <w:rsid w:val="000A305D"/>
    <w:rsid w:val="000A311A"/>
    <w:rsid w:val="000A5010"/>
    <w:rsid w:val="000A5218"/>
    <w:rsid w:val="000A5283"/>
    <w:rsid w:val="000A5681"/>
    <w:rsid w:val="000A5DC9"/>
    <w:rsid w:val="000A62F0"/>
    <w:rsid w:val="000A66BB"/>
    <w:rsid w:val="000A6ACB"/>
    <w:rsid w:val="000A71A4"/>
    <w:rsid w:val="000A7CAC"/>
    <w:rsid w:val="000B04D2"/>
    <w:rsid w:val="000B09B7"/>
    <w:rsid w:val="000B1CAE"/>
    <w:rsid w:val="000B1F4E"/>
    <w:rsid w:val="000B21BD"/>
    <w:rsid w:val="000B2634"/>
    <w:rsid w:val="000B3512"/>
    <w:rsid w:val="000B3560"/>
    <w:rsid w:val="000B3765"/>
    <w:rsid w:val="000B38D2"/>
    <w:rsid w:val="000B3C49"/>
    <w:rsid w:val="000B4271"/>
    <w:rsid w:val="000B4D3F"/>
    <w:rsid w:val="000B65AF"/>
    <w:rsid w:val="000B6A93"/>
    <w:rsid w:val="000B6E78"/>
    <w:rsid w:val="000B6F73"/>
    <w:rsid w:val="000B7D41"/>
    <w:rsid w:val="000B7DAE"/>
    <w:rsid w:val="000C046E"/>
    <w:rsid w:val="000C08F8"/>
    <w:rsid w:val="000C1F9D"/>
    <w:rsid w:val="000C2286"/>
    <w:rsid w:val="000C22BC"/>
    <w:rsid w:val="000C2798"/>
    <w:rsid w:val="000C2C80"/>
    <w:rsid w:val="000C2E31"/>
    <w:rsid w:val="000C38EC"/>
    <w:rsid w:val="000C3BBC"/>
    <w:rsid w:val="000C3DE2"/>
    <w:rsid w:val="000C402C"/>
    <w:rsid w:val="000C4278"/>
    <w:rsid w:val="000C4429"/>
    <w:rsid w:val="000C4538"/>
    <w:rsid w:val="000C4F84"/>
    <w:rsid w:val="000C52CF"/>
    <w:rsid w:val="000C5513"/>
    <w:rsid w:val="000C5D07"/>
    <w:rsid w:val="000C65CA"/>
    <w:rsid w:val="000C71D3"/>
    <w:rsid w:val="000C7AC0"/>
    <w:rsid w:val="000C7B15"/>
    <w:rsid w:val="000D0183"/>
    <w:rsid w:val="000D0482"/>
    <w:rsid w:val="000D0C2D"/>
    <w:rsid w:val="000D0E76"/>
    <w:rsid w:val="000D0ECD"/>
    <w:rsid w:val="000D1924"/>
    <w:rsid w:val="000D1B8A"/>
    <w:rsid w:val="000D1E92"/>
    <w:rsid w:val="000D205A"/>
    <w:rsid w:val="000D222E"/>
    <w:rsid w:val="000D222F"/>
    <w:rsid w:val="000D260F"/>
    <w:rsid w:val="000D2615"/>
    <w:rsid w:val="000D281D"/>
    <w:rsid w:val="000D2EDF"/>
    <w:rsid w:val="000D305D"/>
    <w:rsid w:val="000D307A"/>
    <w:rsid w:val="000D3346"/>
    <w:rsid w:val="000D360B"/>
    <w:rsid w:val="000D39AE"/>
    <w:rsid w:val="000D3A85"/>
    <w:rsid w:val="000D3FD0"/>
    <w:rsid w:val="000D4574"/>
    <w:rsid w:val="000D4731"/>
    <w:rsid w:val="000D4A05"/>
    <w:rsid w:val="000D5555"/>
    <w:rsid w:val="000D5EEB"/>
    <w:rsid w:val="000D64EE"/>
    <w:rsid w:val="000D6688"/>
    <w:rsid w:val="000D73CA"/>
    <w:rsid w:val="000D77E4"/>
    <w:rsid w:val="000E0FA5"/>
    <w:rsid w:val="000E1637"/>
    <w:rsid w:val="000E1C3F"/>
    <w:rsid w:val="000E1CB0"/>
    <w:rsid w:val="000E2173"/>
    <w:rsid w:val="000E246E"/>
    <w:rsid w:val="000E24BE"/>
    <w:rsid w:val="000E24F6"/>
    <w:rsid w:val="000E2827"/>
    <w:rsid w:val="000E2BE4"/>
    <w:rsid w:val="000E2D0E"/>
    <w:rsid w:val="000E3157"/>
    <w:rsid w:val="000E31F6"/>
    <w:rsid w:val="000E36FE"/>
    <w:rsid w:val="000E394C"/>
    <w:rsid w:val="000E3B16"/>
    <w:rsid w:val="000E3C47"/>
    <w:rsid w:val="000E414F"/>
    <w:rsid w:val="000E4218"/>
    <w:rsid w:val="000E479C"/>
    <w:rsid w:val="000E4AF0"/>
    <w:rsid w:val="000E4D6A"/>
    <w:rsid w:val="000E4E66"/>
    <w:rsid w:val="000E4F91"/>
    <w:rsid w:val="000E54AB"/>
    <w:rsid w:val="000E62C8"/>
    <w:rsid w:val="000E6E64"/>
    <w:rsid w:val="000E6EC3"/>
    <w:rsid w:val="000E7280"/>
    <w:rsid w:val="000E739D"/>
    <w:rsid w:val="000E73C6"/>
    <w:rsid w:val="000E76F1"/>
    <w:rsid w:val="000F0089"/>
    <w:rsid w:val="000F06FC"/>
    <w:rsid w:val="000F08D8"/>
    <w:rsid w:val="000F0F62"/>
    <w:rsid w:val="000F17BF"/>
    <w:rsid w:val="000F1AD0"/>
    <w:rsid w:val="000F1D8A"/>
    <w:rsid w:val="000F28CC"/>
    <w:rsid w:val="000F29AC"/>
    <w:rsid w:val="000F2B1D"/>
    <w:rsid w:val="000F308D"/>
    <w:rsid w:val="000F3BC2"/>
    <w:rsid w:val="000F3BE1"/>
    <w:rsid w:val="000F3C2E"/>
    <w:rsid w:val="000F408D"/>
    <w:rsid w:val="000F4490"/>
    <w:rsid w:val="000F487F"/>
    <w:rsid w:val="000F4FD4"/>
    <w:rsid w:val="000F575D"/>
    <w:rsid w:val="000F5D21"/>
    <w:rsid w:val="000F6161"/>
    <w:rsid w:val="000F62AD"/>
    <w:rsid w:val="000F639E"/>
    <w:rsid w:val="000F6954"/>
    <w:rsid w:val="000F7C9A"/>
    <w:rsid w:val="0010067A"/>
    <w:rsid w:val="00100791"/>
    <w:rsid w:val="00100982"/>
    <w:rsid w:val="00101083"/>
    <w:rsid w:val="00101A51"/>
    <w:rsid w:val="00102B8C"/>
    <w:rsid w:val="00102D0C"/>
    <w:rsid w:val="00103F9D"/>
    <w:rsid w:val="00104F5B"/>
    <w:rsid w:val="00105284"/>
    <w:rsid w:val="001055F4"/>
    <w:rsid w:val="001057D9"/>
    <w:rsid w:val="00105D77"/>
    <w:rsid w:val="00106413"/>
    <w:rsid w:val="00106BBC"/>
    <w:rsid w:val="00107CF8"/>
    <w:rsid w:val="00107FB0"/>
    <w:rsid w:val="001105A9"/>
    <w:rsid w:val="001114F7"/>
    <w:rsid w:val="00111921"/>
    <w:rsid w:val="00112111"/>
    <w:rsid w:val="00112204"/>
    <w:rsid w:val="00112873"/>
    <w:rsid w:val="00113672"/>
    <w:rsid w:val="00113751"/>
    <w:rsid w:val="00113902"/>
    <w:rsid w:val="00113D22"/>
    <w:rsid w:val="00113FFF"/>
    <w:rsid w:val="00114BE6"/>
    <w:rsid w:val="00115C45"/>
    <w:rsid w:val="00115D05"/>
    <w:rsid w:val="00116271"/>
    <w:rsid w:val="0011671F"/>
    <w:rsid w:val="00116DA0"/>
    <w:rsid w:val="00116E51"/>
    <w:rsid w:val="00117A93"/>
    <w:rsid w:val="0012015D"/>
    <w:rsid w:val="00120ABC"/>
    <w:rsid w:val="00120EA8"/>
    <w:rsid w:val="00121485"/>
    <w:rsid w:val="00121CA8"/>
    <w:rsid w:val="00121CDD"/>
    <w:rsid w:val="00121D2A"/>
    <w:rsid w:val="00121E52"/>
    <w:rsid w:val="00122729"/>
    <w:rsid w:val="0012290C"/>
    <w:rsid w:val="00123D6A"/>
    <w:rsid w:val="00124043"/>
    <w:rsid w:val="001240BE"/>
    <w:rsid w:val="001240C1"/>
    <w:rsid w:val="00124524"/>
    <w:rsid w:val="001245C4"/>
    <w:rsid w:val="0012461D"/>
    <w:rsid w:val="001248DC"/>
    <w:rsid w:val="00124AF7"/>
    <w:rsid w:val="00124CD4"/>
    <w:rsid w:val="001259AE"/>
    <w:rsid w:val="00125F3C"/>
    <w:rsid w:val="00126439"/>
    <w:rsid w:val="00126700"/>
    <w:rsid w:val="001269BC"/>
    <w:rsid w:val="00126C14"/>
    <w:rsid w:val="001276CE"/>
    <w:rsid w:val="00127A87"/>
    <w:rsid w:val="00130A53"/>
    <w:rsid w:val="00132367"/>
    <w:rsid w:val="00132562"/>
    <w:rsid w:val="001325A1"/>
    <w:rsid w:val="001325FB"/>
    <w:rsid w:val="00132980"/>
    <w:rsid w:val="00133221"/>
    <w:rsid w:val="00133851"/>
    <w:rsid w:val="00133D61"/>
    <w:rsid w:val="00133ED8"/>
    <w:rsid w:val="00133F08"/>
    <w:rsid w:val="00134055"/>
    <w:rsid w:val="00134998"/>
    <w:rsid w:val="00134A39"/>
    <w:rsid w:val="00134D3B"/>
    <w:rsid w:val="0013589E"/>
    <w:rsid w:val="00135ED2"/>
    <w:rsid w:val="00135F16"/>
    <w:rsid w:val="001366D7"/>
    <w:rsid w:val="001372E4"/>
    <w:rsid w:val="00137A6D"/>
    <w:rsid w:val="00137FDF"/>
    <w:rsid w:val="00140981"/>
    <w:rsid w:val="00140EBF"/>
    <w:rsid w:val="00140EDC"/>
    <w:rsid w:val="00140F3A"/>
    <w:rsid w:val="001417ED"/>
    <w:rsid w:val="001419DA"/>
    <w:rsid w:val="001423BB"/>
    <w:rsid w:val="00143006"/>
    <w:rsid w:val="00143602"/>
    <w:rsid w:val="00143BBD"/>
    <w:rsid w:val="00144000"/>
    <w:rsid w:val="00144545"/>
    <w:rsid w:val="00145128"/>
    <w:rsid w:val="00146165"/>
    <w:rsid w:val="0014625A"/>
    <w:rsid w:val="001464EC"/>
    <w:rsid w:val="001469B9"/>
    <w:rsid w:val="00147337"/>
    <w:rsid w:val="001474D5"/>
    <w:rsid w:val="00147A5D"/>
    <w:rsid w:val="00147D5B"/>
    <w:rsid w:val="00147FAA"/>
    <w:rsid w:val="0015099F"/>
    <w:rsid w:val="00151E71"/>
    <w:rsid w:val="00152004"/>
    <w:rsid w:val="00153330"/>
    <w:rsid w:val="00153971"/>
    <w:rsid w:val="0015430C"/>
    <w:rsid w:val="00154BBF"/>
    <w:rsid w:val="00154CD2"/>
    <w:rsid w:val="001553D7"/>
    <w:rsid w:val="00155930"/>
    <w:rsid w:val="00155CB8"/>
    <w:rsid w:val="0015673A"/>
    <w:rsid w:val="00157050"/>
    <w:rsid w:val="001572C4"/>
    <w:rsid w:val="00157427"/>
    <w:rsid w:val="00157459"/>
    <w:rsid w:val="001601F5"/>
    <w:rsid w:val="00160960"/>
    <w:rsid w:val="0016136E"/>
    <w:rsid w:val="00161703"/>
    <w:rsid w:val="00161967"/>
    <w:rsid w:val="00161B83"/>
    <w:rsid w:val="00161DE3"/>
    <w:rsid w:val="00161F08"/>
    <w:rsid w:val="00162460"/>
    <w:rsid w:val="001624C0"/>
    <w:rsid w:val="00163244"/>
    <w:rsid w:val="00163F27"/>
    <w:rsid w:val="0016454F"/>
    <w:rsid w:val="0016551A"/>
    <w:rsid w:val="00165884"/>
    <w:rsid w:val="0016654C"/>
    <w:rsid w:val="001676A9"/>
    <w:rsid w:val="00167C96"/>
    <w:rsid w:val="0017074B"/>
    <w:rsid w:val="00170A6E"/>
    <w:rsid w:val="00170CD0"/>
    <w:rsid w:val="00170EC9"/>
    <w:rsid w:val="00171629"/>
    <w:rsid w:val="00171986"/>
    <w:rsid w:val="00171C80"/>
    <w:rsid w:val="00171E55"/>
    <w:rsid w:val="001720D5"/>
    <w:rsid w:val="00172639"/>
    <w:rsid w:val="00172A3A"/>
    <w:rsid w:val="00172B26"/>
    <w:rsid w:val="00173B6C"/>
    <w:rsid w:val="0017420B"/>
    <w:rsid w:val="00174217"/>
    <w:rsid w:val="001743DE"/>
    <w:rsid w:val="001744F7"/>
    <w:rsid w:val="00174AB3"/>
    <w:rsid w:val="001754B6"/>
    <w:rsid w:val="001754B8"/>
    <w:rsid w:val="00175597"/>
    <w:rsid w:val="0017585C"/>
    <w:rsid w:val="00175979"/>
    <w:rsid w:val="00175D8C"/>
    <w:rsid w:val="001761B1"/>
    <w:rsid w:val="00176E26"/>
    <w:rsid w:val="001775B0"/>
    <w:rsid w:val="0017772E"/>
    <w:rsid w:val="00177A70"/>
    <w:rsid w:val="0018025D"/>
    <w:rsid w:val="0018148E"/>
    <w:rsid w:val="00181ACF"/>
    <w:rsid w:val="0018230A"/>
    <w:rsid w:val="00182836"/>
    <w:rsid w:val="00182967"/>
    <w:rsid w:val="00182B2E"/>
    <w:rsid w:val="00182B4D"/>
    <w:rsid w:val="00182F63"/>
    <w:rsid w:val="001840CE"/>
    <w:rsid w:val="0018559D"/>
    <w:rsid w:val="001857CD"/>
    <w:rsid w:val="00187270"/>
    <w:rsid w:val="0019037F"/>
    <w:rsid w:val="00190A17"/>
    <w:rsid w:val="00190E15"/>
    <w:rsid w:val="00190F42"/>
    <w:rsid w:val="00191D4F"/>
    <w:rsid w:val="00192A34"/>
    <w:rsid w:val="00192E39"/>
    <w:rsid w:val="00193075"/>
    <w:rsid w:val="001947FF"/>
    <w:rsid w:val="00194B2B"/>
    <w:rsid w:val="00194E66"/>
    <w:rsid w:val="00195371"/>
    <w:rsid w:val="001958DF"/>
    <w:rsid w:val="00195FD6"/>
    <w:rsid w:val="001966F2"/>
    <w:rsid w:val="00196D6B"/>
    <w:rsid w:val="001973A3"/>
    <w:rsid w:val="0019740D"/>
    <w:rsid w:val="001977A0"/>
    <w:rsid w:val="001978CE"/>
    <w:rsid w:val="001A027F"/>
    <w:rsid w:val="001A063A"/>
    <w:rsid w:val="001A0AD5"/>
    <w:rsid w:val="001A0E78"/>
    <w:rsid w:val="001A1264"/>
    <w:rsid w:val="001A1AB7"/>
    <w:rsid w:val="001A20D3"/>
    <w:rsid w:val="001A2B39"/>
    <w:rsid w:val="001A30F9"/>
    <w:rsid w:val="001A385B"/>
    <w:rsid w:val="001A39C6"/>
    <w:rsid w:val="001A4670"/>
    <w:rsid w:val="001A4851"/>
    <w:rsid w:val="001A4B2E"/>
    <w:rsid w:val="001A4FF0"/>
    <w:rsid w:val="001A54DF"/>
    <w:rsid w:val="001A5EE1"/>
    <w:rsid w:val="001A67B2"/>
    <w:rsid w:val="001A6E04"/>
    <w:rsid w:val="001A7A1F"/>
    <w:rsid w:val="001A7E6C"/>
    <w:rsid w:val="001B0015"/>
    <w:rsid w:val="001B0421"/>
    <w:rsid w:val="001B0D37"/>
    <w:rsid w:val="001B16EE"/>
    <w:rsid w:val="001B25A6"/>
    <w:rsid w:val="001B2AF6"/>
    <w:rsid w:val="001B2FC2"/>
    <w:rsid w:val="001B3043"/>
    <w:rsid w:val="001B37CB"/>
    <w:rsid w:val="001B3DDA"/>
    <w:rsid w:val="001B40D0"/>
    <w:rsid w:val="001B45CB"/>
    <w:rsid w:val="001B46E7"/>
    <w:rsid w:val="001B4D42"/>
    <w:rsid w:val="001B54D2"/>
    <w:rsid w:val="001B58CA"/>
    <w:rsid w:val="001B699E"/>
    <w:rsid w:val="001B719B"/>
    <w:rsid w:val="001B7BF3"/>
    <w:rsid w:val="001B7DF0"/>
    <w:rsid w:val="001B7EE0"/>
    <w:rsid w:val="001C01F1"/>
    <w:rsid w:val="001C11E6"/>
    <w:rsid w:val="001C1218"/>
    <w:rsid w:val="001C1597"/>
    <w:rsid w:val="001C1C6E"/>
    <w:rsid w:val="001C2119"/>
    <w:rsid w:val="001C2608"/>
    <w:rsid w:val="001C2881"/>
    <w:rsid w:val="001C29F8"/>
    <w:rsid w:val="001C2A71"/>
    <w:rsid w:val="001C32BF"/>
    <w:rsid w:val="001C3554"/>
    <w:rsid w:val="001C38ED"/>
    <w:rsid w:val="001C3E9E"/>
    <w:rsid w:val="001C40E3"/>
    <w:rsid w:val="001C4468"/>
    <w:rsid w:val="001C461B"/>
    <w:rsid w:val="001C4981"/>
    <w:rsid w:val="001C5208"/>
    <w:rsid w:val="001C538B"/>
    <w:rsid w:val="001C565C"/>
    <w:rsid w:val="001C6274"/>
    <w:rsid w:val="001C65B3"/>
    <w:rsid w:val="001C6D5A"/>
    <w:rsid w:val="001C7C0D"/>
    <w:rsid w:val="001D0681"/>
    <w:rsid w:val="001D0EB9"/>
    <w:rsid w:val="001D138B"/>
    <w:rsid w:val="001D1420"/>
    <w:rsid w:val="001D1E0A"/>
    <w:rsid w:val="001D2316"/>
    <w:rsid w:val="001D319A"/>
    <w:rsid w:val="001D3402"/>
    <w:rsid w:val="001D382E"/>
    <w:rsid w:val="001D38C3"/>
    <w:rsid w:val="001D415B"/>
    <w:rsid w:val="001D4420"/>
    <w:rsid w:val="001D557C"/>
    <w:rsid w:val="001D589C"/>
    <w:rsid w:val="001D5D63"/>
    <w:rsid w:val="001D6522"/>
    <w:rsid w:val="001D6A89"/>
    <w:rsid w:val="001D6E55"/>
    <w:rsid w:val="001D735B"/>
    <w:rsid w:val="001D766B"/>
    <w:rsid w:val="001D7952"/>
    <w:rsid w:val="001D7BCA"/>
    <w:rsid w:val="001E0481"/>
    <w:rsid w:val="001E04BF"/>
    <w:rsid w:val="001E0836"/>
    <w:rsid w:val="001E0A7D"/>
    <w:rsid w:val="001E1184"/>
    <w:rsid w:val="001E118A"/>
    <w:rsid w:val="001E14DC"/>
    <w:rsid w:val="001E2209"/>
    <w:rsid w:val="001E22A1"/>
    <w:rsid w:val="001E242C"/>
    <w:rsid w:val="001E2F44"/>
    <w:rsid w:val="001E31DA"/>
    <w:rsid w:val="001E36B8"/>
    <w:rsid w:val="001E37A6"/>
    <w:rsid w:val="001E3A29"/>
    <w:rsid w:val="001E42B2"/>
    <w:rsid w:val="001E447B"/>
    <w:rsid w:val="001E4780"/>
    <w:rsid w:val="001E4AC7"/>
    <w:rsid w:val="001E4D16"/>
    <w:rsid w:val="001E5EB4"/>
    <w:rsid w:val="001E6236"/>
    <w:rsid w:val="001E6326"/>
    <w:rsid w:val="001E6A31"/>
    <w:rsid w:val="001E6E4C"/>
    <w:rsid w:val="001E7567"/>
    <w:rsid w:val="001E78FF"/>
    <w:rsid w:val="001E7C79"/>
    <w:rsid w:val="001F100D"/>
    <w:rsid w:val="001F11E5"/>
    <w:rsid w:val="001F1923"/>
    <w:rsid w:val="001F237E"/>
    <w:rsid w:val="001F241F"/>
    <w:rsid w:val="001F2528"/>
    <w:rsid w:val="001F2999"/>
    <w:rsid w:val="001F2BBE"/>
    <w:rsid w:val="001F30E7"/>
    <w:rsid w:val="001F3519"/>
    <w:rsid w:val="001F36EA"/>
    <w:rsid w:val="001F4772"/>
    <w:rsid w:val="001F4C09"/>
    <w:rsid w:val="001F4CC4"/>
    <w:rsid w:val="001F5698"/>
    <w:rsid w:val="001F5723"/>
    <w:rsid w:val="001F59D8"/>
    <w:rsid w:val="001F5D7A"/>
    <w:rsid w:val="001F6811"/>
    <w:rsid w:val="001F6AA3"/>
    <w:rsid w:val="001F6CBD"/>
    <w:rsid w:val="001F7657"/>
    <w:rsid w:val="001F7813"/>
    <w:rsid w:val="001F7EF8"/>
    <w:rsid w:val="00200729"/>
    <w:rsid w:val="002018BA"/>
    <w:rsid w:val="002020AA"/>
    <w:rsid w:val="00202F71"/>
    <w:rsid w:val="00202FDE"/>
    <w:rsid w:val="00203067"/>
    <w:rsid w:val="0020348A"/>
    <w:rsid w:val="0020496E"/>
    <w:rsid w:val="00204C35"/>
    <w:rsid w:val="00204CE4"/>
    <w:rsid w:val="00204F94"/>
    <w:rsid w:val="0020523F"/>
    <w:rsid w:val="002058EA"/>
    <w:rsid w:val="00205BA6"/>
    <w:rsid w:val="002063E8"/>
    <w:rsid w:val="002065C7"/>
    <w:rsid w:val="0020714C"/>
    <w:rsid w:val="00207702"/>
    <w:rsid w:val="00207A74"/>
    <w:rsid w:val="00207C45"/>
    <w:rsid w:val="00213144"/>
    <w:rsid w:val="00213432"/>
    <w:rsid w:val="002136E9"/>
    <w:rsid w:val="00214CEB"/>
    <w:rsid w:val="00215066"/>
    <w:rsid w:val="002158A9"/>
    <w:rsid w:val="002159C3"/>
    <w:rsid w:val="002163FA"/>
    <w:rsid w:val="00217520"/>
    <w:rsid w:val="00217B16"/>
    <w:rsid w:val="00217B76"/>
    <w:rsid w:val="00220291"/>
    <w:rsid w:val="00220E5C"/>
    <w:rsid w:val="00221365"/>
    <w:rsid w:val="00221F74"/>
    <w:rsid w:val="00222CAB"/>
    <w:rsid w:val="00222ECF"/>
    <w:rsid w:val="002234D5"/>
    <w:rsid w:val="00223814"/>
    <w:rsid w:val="00223FAD"/>
    <w:rsid w:val="00224362"/>
    <w:rsid w:val="00224C6F"/>
    <w:rsid w:val="0022517C"/>
    <w:rsid w:val="00226011"/>
    <w:rsid w:val="0022615E"/>
    <w:rsid w:val="00226402"/>
    <w:rsid w:val="00226521"/>
    <w:rsid w:val="00226BF8"/>
    <w:rsid w:val="00227318"/>
    <w:rsid w:val="00227980"/>
    <w:rsid w:val="00227C7B"/>
    <w:rsid w:val="00227E3B"/>
    <w:rsid w:val="00230402"/>
    <w:rsid w:val="002306BC"/>
    <w:rsid w:val="00230D7D"/>
    <w:rsid w:val="00230F46"/>
    <w:rsid w:val="00230FAD"/>
    <w:rsid w:val="00231F9F"/>
    <w:rsid w:val="00232473"/>
    <w:rsid w:val="002333FF"/>
    <w:rsid w:val="00233518"/>
    <w:rsid w:val="00233C1F"/>
    <w:rsid w:val="00233EAA"/>
    <w:rsid w:val="002355E1"/>
    <w:rsid w:val="002359C3"/>
    <w:rsid w:val="00235C5B"/>
    <w:rsid w:val="0023699C"/>
    <w:rsid w:val="00236BBA"/>
    <w:rsid w:val="00237C90"/>
    <w:rsid w:val="002402BF"/>
    <w:rsid w:val="00240B93"/>
    <w:rsid w:val="00241958"/>
    <w:rsid w:val="002431ED"/>
    <w:rsid w:val="0024343A"/>
    <w:rsid w:val="00243B8D"/>
    <w:rsid w:val="00243DD2"/>
    <w:rsid w:val="00243E61"/>
    <w:rsid w:val="0024453F"/>
    <w:rsid w:val="00244A75"/>
    <w:rsid w:val="00244C3A"/>
    <w:rsid w:val="00244EE7"/>
    <w:rsid w:val="00244FC9"/>
    <w:rsid w:val="00245010"/>
    <w:rsid w:val="00245C26"/>
    <w:rsid w:val="002469D0"/>
    <w:rsid w:val="00246D1C"/>
    <w:rsid w:val="00246E25"/>
    <w:rsid w:val="002472A9"/>
    <w:rsid w:val="0025036D"/>
    <w:rsid w:val="00250789"/>
    <w:rsid w:val="00250B3F"/>
    <w:rsid w:val="00252005"/>
    <w:rsid w:val="0025254C"/>
    <w:rsid w:val="0025266B"/>
    <w:rsid w:val="00253D5F"/>
    <w:rsid w:val="00253FC4"/>
    <w:rsid w:val="002545DC"/>
    <w:rsid w:val="00255452"/>
    <w:rsid w:val="00255CE7"/>
    <w:rsid w:val="002564E4"/>
    <w:rsid w:val="00256659"/>
    <w:rsid w:val="00256B3D"/>
    <w:rsid w:val="002578E3"/>
    <w:rsid w:val="002602EB"/>
    <w:rsid w:val="00262C96"/>
    <w:rsid w:val="00262F12"/>
    <w:rsid w:val="00263977"/>
    <w:rsid w:val="00263E1C"/>
    <w:rsid w:val="00264529"/>
    <w:rsid w:val="002648E2"/>
    <w:rsid w:val="00265008"/>
    <w:rsid w:val="002656ED"/>
    <w:rsid w:val="0026582A"/>
    <w:rsid w:val="00265A83"/>
    <w:rsid w:val="00265B63"/>
    <w:rsid w:val="00265F49"/>
    <w:rsid w:val="00266DE2"/>
    <w:rsid w:val="0027004E"/>
    <w:rsid w:val="00270595"/>
    <w:rsid w:val="00270DDB"/>
    <w:rsid w:val="0027113F"/>
    <w:rsid w:val="00271B30"/>
    <w:rsid w:val="00272099"/>
    <w:rsid w:val="002721AD"/>
    <w:rsid w:val="00272583"/>
    <w:rsid w:val="00273156"/>
    <w:rsid w:val="00274B62"/>
    <w:rsid w:val="00274D0D"/>
    <w:rsid w:val="00275449"/>
    <w:rsid w:val="002757FB"/>
    <w:rsid w:val="002759FC"/>
    <w:rsid w:val="002765FD"/>
    <w:rsid w:val="002768BB"/>
    <w:rsid w:val="0027735D"/>
    <w:rsid w:val="00277671"/>
    <w:rsid w:val="00277ABD"/>
    <w:rsid w:val="00282463"/>
    <w:rsid w:val="00282506"/>
    <w:rsid w:val="0028294F"/>
    <w:rsid w:val="00282986"/>
    <w:rsid w:val="002835A1"/>
    <w:rsid w:val="00283824"/>
    <w:rsid w:val="002838D3"/>
    <w:rsid w:val="00283A2C"/>
    <w:rsid w:val="00283E57"/>
    <w:rsid w:val="002848B8"/>
    <w:rsid w:val="002848FF"/>
    <w:rsid w:val="0028553B"/>
    <w:rsid w:val="00285CE6"/>
    <w:rsid w:val="00285D3D"/>
    <w:rsid w:val="00285F81"/>
    <w:rsid w:val="0028696F"/>
    <w:rsid w:val="00286A7C"/>
    <w:rsid w:val="00287701"/>
    <w:rsid w:val="00287D88"/>
    <w:rsid w:val="002905E9"/>
    <w:rsid w:val="0029062E"/>
    <w:rsid w:val="00290DBE"/>
    <w:rsid w:val="00290EC7"/>
    <w:rsid w:val="00291058"/>
    <w:rsid w:val="002918E0"/>
    <w:rsid w:val="00293468"/>
    <w:rsid w:val="00293C16"/>
    <w:rsid w:val="00294977"/>
    <w:rsid w:val="00294DE5"/>
    <w:rsid w:val="002954C2"/>
    <w:rsid w:val="00295B41"/>
    <w:rsid w:val="00296062"/>
    <w:rsid w:val="00296B33"/>
    <w:rsid w:val="00296C8C"/>
    <w:rsid w:val="00297636"/>
    <w:rsid w:val="00297657"/>
    <w:rsid w:val="0029798D"/>
    <w:rsid w:val="002A02B7"/>
    <w:rsid w:val="002A08B3"/>
    <w:rsid w:val="002A0D1E"/>
    <w:rsid w:val="002A0FB7"/>
    <w:rsid w:val="002A0FCA"/>
    <w:rsid w:val="002A15D1"/>
    <w:rsid w:val="002A17C5"/>
    <w:rsid w:val="002A19FC"/>
    <w:rsid w:val="002A1A18"/>
    <w:rsid w:val="002A25BF"/>
    <w:rsid w:val="002A29D7"/>
    <w:rsid w:val="002A2FDF"/>
    <w:rsid w:val="002A379A"/>
    <w:rsid w:val="002A3A28"/>
    <w:rsid w:val="002A3AB2"/>
    <w:rsid w:val="002A3BC8"/>
    <w:rsid w:val="002A3FEC"/>
    <w:rsid w:val="002A4825"/>
    <w:rsid w:val="002A53F3"/>
    <w:rsid w:val="002A6686"/>
    <w:rsid w:val="002A734C"/>
    <w:rsid w:val="002A75A8"/>
    <w:rsid w:val="002B02F1"/>
    <w:rsid w:val="002B136D"/>
    <w:rsid w:val="002B1377"/>
    <w:rsid w:val="002B1869"/>
    <w:rsid w:val="002B1936"/>
    <w:rsid w:val="002B2100"/>
    <w:rsid w:val="002B27C0"/>
    <w:rsid w:val="002B2BFE"/>
    <w:rsid w:val="002B36A0"/>
    <w:rsid w:val="002B4558"/>
    <w:rsid w:val="002B4748"/>
    <w:rsid w:val="002B4BA5"/>
    <w:rsid w:val="002B4ED9"/>
    <w:rsid w:val="002B4F47"/>
    <w:rsid w:val="002B5B42"/>
    <w:rsid w:val="002B63D0"/>
    <w:rsid w:val="002B737B"/>
    <w:rsid w:val="002B7697"/>
    <w:rsid w:val="002B7A02"/>
    <w:rsid w:val="002C00F0"/>
    <w:rsid w:val="002C0B8E"/>
    <w:rsid w:val="002C0BEB"/>
    <w:rsid w:val="002C0EA9"/>
    <w:rsid w:val="002C18A5"/>
    <w:rsid w:val="002C2370"/>
    <w:rsid w:val="002C2A72"/>
    <w:rsid w:val="002C2ACF"/>
    <w:rsid w:val="002C3022"/>
    <w:rsid w:val="002C360B"/>
    <w:rsid w:val="002C384D"/>
    <w:rsid w:val="002C4A50"/>
    <w:rsid w:val="002C64BA"/>
    <w:rsid w:val="002C66C6"/>
    <w:rsid w:val="002C7EBF"/>
    <w:rsid w:val="002D14D7"/>
    <w:rsid w:val="002D1BF6"/>
    <w:rsid w:val="002D1C76"/>
    <w:rsid w:val="002D2806"/>
    <w:rsid w:val="002D3A85"/>
    <w:rsid w:val="002D4D6B"/>
    <w:rsid w:val="002D4F88"/>
    <w:rsid w:val="002D5096"/>
    <w:rsid w:val="002D5754"/>
    <w:rsid w:val="002D5E2E"/>
    <w:rsid w:val="002D641A"/>
    <w:rsid w:val="002D66F2"/>
    <w:rsid w:val="002D7B0E"/>
    <w:rsid w:val="002E1B3D"/>
    <w:rsid w:val="002E1CDC"/>
    <w:rsid w:val="002E1E6C"/>
    <w:rsid w:val="002E288E"/>
    <w:rsid w:val="002E2BA7"/>
    <w:rsid w:val="002E2DE5"/>
    <w:rsid w:val="002E399D"/>
    <w:rsid w:val="002E39AC"/>
    <w:rsid w:val="002E4392"/>
    <w:rsid w:val="002E4BDF"/>
    <w:rsid w:val="002E4E51"/>
    <w:rsid w:val="002E534A"/>
    <w:rsid w:val="002E594C"/>
    <w:rsid w:val="002E595D"/>
    <w:rsid w:val="002E634A"/>
    <w:rsid w:val="002E693F"/>
    <w:rsid w:val="002E7100"/>
    <w:rsid w:val="002E735D"/>
    <w:rsid w:val="002E7D22"/>
    <w:rsid w:val="002F0287"/>
    <w:rsid w:val="002F02FA"/>
    <w:rsid w:val="002F1239"/>
    <w:rsid w:val="002F1560"/>
    <w:rsid w:val="002F1DA0"/>
    <w:rsid w:val="002F1DE3"/>
    <w:rsid w:val="002F2265"/>
    <w:rsid w:val="002F23EA"/>
    <w:rsid w:val="002F2897"/>
    <w:rsid w:val="002F2CFA"/>
    <w:rsid w:val="002F3C80"/>
    <w:rsid w:val="002F443E"/>
    <w:rsid w:val="002F497B"/>
    <w:rsid w:val="002F4CA1"/>
    <w:rsid w:val="002F5069"/>
    <w:rsid w:val="002F51CE"/>
    <w:rsid w:val="002F56E0"/>
    <w:rsid w:val="002F59D3"/>
    <w:rsid w:val="002F6409"/>
    <w:rsid w:val="002F6D0B"/>
    <w:rsid w:val="002F6E1A"/>
    <w:rsid w:val="002F6E95"/>
    <w:rsid w:val="002F702B"/>
    <w:rsid w:val="002F732A"/>
    <w:rsid w:val="002F75E3"/>
    <w:rsid w:val="002F776C"/>
    <w:rsid w:val="002F7879"/>
    <w:rsid w:val="002F7B16"/>
    <w:rsid w:val="00300CD8"/>
    <w:rsid w:val="00300EDA"/>
    <w:rsid w:val="00300F0F"/>
    <w:rsid w:val="0030106C"/>
    <w:rsid w:val="003018F6"/>
    <w:rsid w:val="00301E63"/>
    <w:rsid w:val="00301E86"/>
    <w:rsid w:val="003023BB"/>
    <w:rsid w:val="00303648"/>
    <w:rsid w:val="00303C6E"/>
    <w:rsid w:val="0030439D"/>
    <w:rsid w:val="003048CF"/>
    <w:rsid w:val="00304D95"/>
    <w:rsid w:val="003050B7"/>
    <w:rsid w:val="00305279"/>
    <w:rsid w:val="00305911"/>
    <w:rsid w:val="00306444"/>
    <w:rsid w:val="00306606"/>
    <w:rsid w:val="003079C4"/>
    <w:rsid w:val="00307B09"/>
    <w:rsid w:val="00307E2D"/>
    <w:rsid w:val="003103AC"/>
    <w:rsid w:val="00310F27"/>
    <w:rsid w:val="00313100"/>
    <w:rsid w:val="003131E8"/>
    <w:rsid w:val="00313334"/>
    <w:rsid w:val="0031380D"/>
    <w:rsid w:val="003139ED"/>
    <w:rsid w:val="00313EBE"/>
    <w:rsid w:val="003145F5"/>
    <w:rsid w:val="0031541E"/>
    <w:rsid w:val="0031566D"/>
    <w:rsid w:val="003160CA"/>
    <w:rsid w:val="0031788D"/>
    <w:rsid w:val="00317E9E"/>
    <w:rsid w:val="00317EEC"/>
    <w:rsid w:val="00320217"/>
    <w:rsid w:val="00320BE5"/>
    <w:rsid w:val="00320FC6"/>
    <w:rsid w:val="00321293"/>
    <w:rsid w:val="00321CB8"/>
    <w:rsid w:val="0032261C"/>
    <w:rsid w:val="00322E69"/>
    <w:rsid w:val="0032319F"/>
    <w:rsid w:val="0032381A"/>
    <w:rsid w:val="003238EF"/>
    <w:rsid w:val="0032470A"/>
    <w:rsid w:val="00325ECC"/>
    <w:rsid w:val="00326A2E"/>
    <w:rsid w:val="00327897"/>
    <w:rsid w:val="003279AE"/>
    <w:rsid w:val="00327E3B"/>
    <w:rsid w:val="0032FA76"/>
    <w:rsid w:val="00330242"/>
    <w:rsid w:val="003306D0"/>
    <w:rsid w:val="00331F82"/>
    <w:rsid w:val="0033205C"/>
    <w:rsid w:val="003321F7"/>
    <w:rsid w:val="00333310"/>
    <w:rsid w:val="003334D2"/>
    <w:rsid w:val="00334CF4"/>
    <w:rsid w:val="00334EB4"/>
    <w:rsid w:val="00335984"/>
    <w:rsid w:val="00335A30"/>
    <w:rsid w:val="00335DAC"/>
    <w:rsid w:val="00335FB3"/>
    <w:rsid w:val="0033636A"/>
    <w:rsid w:val="003365DC"/>
    <w:rsid w:val="00336697"/>
    <w:rsid w:val="00336834"/>
    <w:rsid w:val="00336E30"/>
    <w:rsid w:val="003375A2"/>
    <w:rsid w:val="00337662"/>
    <w:rsid w:val="00337773"/>
    <w:rsid w:val="00337888"/>
    <w:rsid w:val="0034023B"/>
    <w:rsid w:val="003403DA"/>
    <w:rsid w:val="003419AF"/>
    <w:rsid w:val="00341F3B"/>
    <w:rsid w:val="00342633"/>
    <w:rsid w:val="003427AB"/>
    <w:rsid w:val="00342FB1"/>
    <w:rsid w:val="00343604"/>
    <w:rsid w:val="00343BEC"/>
    <w:rsid w:val="00345187"/>
    <w:rsid w:val="00345862"/>
    <w:rsid w:val="0034619B"/>
    <w:rsid w:val="00346724"/>
    <w:rsid w:val="0034683F"/>
    <w:rsid w:val="00346903"/>
    <w:rsid w:val="00346CB7"/>
    <w:rsid w:val="00346E9F"/>
    <w:rsid w:val="003478B3"/>
    <w:rsid w:val="00347984"/>
    <w:rsid w:val="00347E91"/>
    <w:rsid w:val="003501DC"/>
    <w:rsid w:val="00350F72"/>
    <w:rsid w:val="00351078"/>
    <w:rsid w:val="003510C0"/>
    <w:rsid w:val="003512C4"/>
    <w:rsid w:val="0035161B"/>
    <w:rsid w:val="00351CA1"/>
    <w:rsid w:val="00352726"/>
    <w:rsid w:val="003527A3"/>
    <w:rsid w:val="00353144"/>
    <w:rsid w:val="00353188"/>
    <w:rsid w:val="003535A6"/>
    <w:rsid w:val="0035372D"/>
    <w:rsid w:val="00353AA3"/>
    <w:rsid w:val="00353EB1"/>
    <w:rsid w:val="0035427A"/>
    <w:rsid w:val="003544DF"/>
    <w:rsid w:val="0035450E"/>
    <w:rsid w:val="00354A3C"/>
    <w:rsid w:val="003553C9"/>
    <w:rsid w:val="00355741"/>
    <w:rsid w:val="003561B9"/>
    <w:rsid w:val="0035689C"/>
    <w:rsid w:val="003568D7"/>
    <w:rsid w:val="00357A64"/>
    <w:rsid w:val="00360228"/>
    <w:rsid w:val="0036064C"/>
    <w:rsid w:val="003608DC"/>
    <w:rsid w:val="003609F9"/>
    <w:rsid w:val="00360F47"/>
    <w:rsid w:val="003611BC"/>
    <w:rsid w:val="0036130C"/>
    <w:rsid w:val="00361319"/>
    <w:rsid w:val="0036134B"/>
    <w:rsid w:val="00361496"/>
    <w:rsid w:val="00361851"/>
    <w:rsid w:val="00361896"/>
    <w:rsid w:val="00361912"/>
    <w:rsid w:val="003626AE"/>
    <w:rsid w:val="00362946"/>
    <w:rsid w:val="00363928"/>
    <w:rsid w:val="00363DD4"/>
    <w:rsid w:val="00363ED9"/>
    <w:rsid w:val="00364157"/>
    <w:rsid w:val="00364863"/>
    <w:rsid w:val="00365337"/>
    <w:rsid w:val="003653CE"/>
    <w:rsid w:val="00365573"/>
    <w:rsid w:val="00365DB2"/>
    <w:rsid w:val="003667DB"/>
    <w:rsid w:val="003668A0"/>
    <w:rsid w:val="0036782C"/>
    <w:rsid w:val="00367B78"/>
    <w:rsid w:val="00367B8A"/>
    <w:rsid w:val="00367D8E"/>
    <w:rsid w:val="00370061"/>
    <w:rsid w:val="00370C44"/>
    <w:rsid w:val="00371176"/>
    <w:rsid w:val="00371A19"/>
    <w:rsid w:val="0037240F"/>
    <w:rsid w:val="00372695"/>
    <w:rsid w:val="00372A1B"/>
    <w:rsid w:val="00372D65"/>
    <w:rsid w:val="00372FEF"/>
    <w:rsid w:val="00373147"/>
    <w:rsid w:val="003736CE"/>
    <w:rsid w:val="00373837"/>
    <w:rsid w:val="003738B4"/>
    <w:rsid w:val="003740F8"/>
    <w:rsid w:val="0037463B"/>
    <w:rsid w:val="00374C0C"/>
    <w:rsid w:val="00374FCA"/>
    <w:rsid w:val="0037552A"/>
    <w:rsid w:val="003762CC"/>
    <w:rsid w:val="003765EE"/>
    <w:rsid w:val="00377109"/>
    <w:rsid w:val="00377C1B"/>
    <w:rsid w:val="00377F52"/>
    <w:rsid w:val="0038053F"/>
    <w:rsid w:val="003806D3"/>
    <w:rsid w:val="00380C03"/>
    <w:rsid w:val="00380FA6"/>
    <w:rsid w:val="00381772"/>
    <w:rsid w:val="0038178A"/>
    <w:rsid w:val="003819FF"/>
    <w:rsid w:val="00382426"/>
    <w:rsid w:val="0038265E"/>
    <w:rsid w:val="00382816"/>
    <w:rsid w:val="00382E80"/>
    <w:rsid w:val="003834E1"/>
    <w:rsid w:val="00383CAD"/>
    <w:rsid w:val="00383DC7"/>
    <w:rsid w:val="003844ED"/>
    <w:rsid w:val="0038457B"/>
    <w:rsid w:val="0038572A"/>
    <w:rsid w:val="003860E8"/>
    <w:rsid w:val="0038611F"/>
    <w:rsid w:val="003861BB"/>
    <w:rsid w:val="00386518"/>
    <w:rsid w:val="00386CC3"/>
    <w:rsid w:val="0038725B"/>
    <w:rsid w:val="00390416"/>
    <w:rsid w:val="00390582"/>
    <w:rsid w:val="0039082D"/>
    <w:rsid w:val="003908DD"/>
    <w:rsid w:val="00391058"/>
    <w:rsid w:val="00391F83"/>
    <w:rsid w:val="00391F89"/>
    <w:rsid w:val="003928A4"/>
    <w:rsid w:val="003933B5"/>
    <w:rsid w:val="00394263"/>
    <w:rsid w:val="00394462"/>
    <w:rsid w:val="0039522E"/>
    <w:rsid w:val="00395B99"/>
    <w:rsid w:val="00396077"/>
    <w:rsid w:val="003969F6"/>
    <w:rsid w:val="00396B66"/>
    <w:rsid w:val="00397579"/>
    <w:rsid w:val="00397FCA"/>
    <w:rsid w:val="003A0695"/>
    <w:rsid w:val="003A09F0"/>
    <w:rsid w:val="003A10AF"/>
    <w:rsid w:val="003A1494"/>
    <w:rsid w:val="003A1661"/>
    <w:rsid w:val="003A2572"/>
    <w:rsid w:val="003A26AA"/>
    <w:rsid w:val="003A296D"/>
    <w:rsid w:val="003A2CC6"/>
    <w:rsid w:val="003A3155"/>
    <w:rsid w:val="003A3453"/>
    <w:rsid w:val="003A3DEF"/>
    <w:rsid w:val="003A4232"/>
    <w:rsid w:val="003A42AC"/>
    <w:rsid w:val="003A4960"/>
    <w:rsid w:val="003A4DAD"/>
    <w:rsid w:val="003A5169"/>
    <w:rsid w:val="003A5284"/>
    <w:rsid w:val="003A55B3"/>
    <w:rsid w:val="003A55C0"/>
    <w:rsid w:val="003A574D"/>
    <w:rsid w:val="003A6E40"/>
    <w:rsid w:val="003A7438"/>
    <w:rsid w:val="003A7E4E"/>
    <w:rsid w:val="003B05CE"/>
    <w:rsid w:val="003B0A00"/>
    <w:rsid w:val="003B12FF"/>
    <w:rsid w:val="003B1CEE"/>
    <w:rsid w:val="003B2489"/>
    <w:rsid w:val="003B2AD0"/>
    <w:rsid w:val="003B2BA6"/>
    <w:rsid w:val="003B34F4"/>
    <w:rsid w:val="003B37AE"/>
    <w:rsid w:val="003B3B57"/>
    <w:rsid w:val="003B4295"/>
    <w:rsid w:val="003B42AE"/>
    <w:rsid w:val="003B6471"/>
    <w:rsid w:val="003B67BB"/>
    <w:rsid w:val="003B6953"/>
    <w:rsid w:val="003B6C91"/>
    <w:rsid w:val="003B6EDE"/>
    <w:rsid w:val="003B6EE7"/>
    <w:rsid w:val="003B7893"/>
    <w:rsid w:val="003C037E"/>
    <w:rsid w:val="003C07A2"/>
    <w:rsid w:val="003C1C58"/>
    <w:rsid w:val="003C1FC3"/>
    <w:rsid w:val="003C2676"/>
    <w:rsid w:val="003C31F0"/>
    <w:rsid w:val="003C3236"/>
    <w:rsid w:val="003C35CD"/>
    <w:rsid w:val="003C37E4"/>
    <w:rsid w:val="003C3928"/>
    <w:rsid w:val="003C4453"/>
    <w:rsid w:val="003C4980"/>
    <w:rsid w:val="003C49C9"/>
    <w:rsid w:val="003C5049"/>
    <w:rsid w:val="003C527E"/>
    <w:rsid w:val="003C6029"/>
    <w:rsid w:val="003C6082"/>
    <w:rsid w:val="003C6345"/>
    <w:rsid w:val="003C6489"/>
    <w:rsid w:val="003C6545"/>
    <w:rsid w:val="003C65BE"/>
    <w:rsid w:val="003C6992"/>
    <w:rsid w:val="003C6F1F"/>
    <w:rsid w:val="003C72DA"/>
    <w:rsid w:val="003C72F4"/>
    <w:rsid w:val="003C73BD"/>
    <w:rsid w:val="003C7B8F"/>
    <w:rsid w:val="003D0DF9"/>
    <w:rsid w:val="003D1053"/>
    <w:rsid w:val="003D1C5D"/>
    <w:rsid w:val="003D1D81"/>
    <w:rsid w:val="003D1E64"/>
    <w:rsid w:val="003D2108"/>
    <w:rsid w:val="003D22BD"/>
    <w:rsid w:val="003D2F79"/>
    <w:rsid w:val="003D37F7"/>
    <w:rsid w:val="003D3887"/>
    <w:rsid w:val="003D4707"/>
    <w:rsid w:val="003D4F52"/>
    <w:rsid w:val="003D5407"/>
    <w:rsid w:val="003D6F08"/>
    <w:rsid w:val="003D6FE1"/>
    <w:rsid w:val="003D715D"/>
    <w:rsid w:val="003D75C1"/>
    <w:rsid w:val="003D7669"/>
    <w:rsid w:val="003E00F3"/>
    <w:rsid w:val="003E0ACB"/>
    <w:rsid w:val="003E24DD"/>
    <w:rsid w:val="003E2C79"/>
    <w:rsid w:val="003E3081"/>
    <w:rsid w:val="003E314F"/>
    <w:rsid w:val="003E3215"/>
    <w:rsid w:val="003E41B4"/>
    <w:rsid w:val="003E49AB"/>
    <w:rsid w:val="003E49E4"/>
    <w:rsid w:val="003E5124"/>
    <w:rsid w:val="003E5511"/>
    <w:rsid w:val="003E5667"/>
    <w:rsid w:val="003E5FF5"/>
    <w:rsid w:val="003E64A2"/>
    <w:rsid w:val="003E67B8"/>
    <w:rsid w:val="003E6922"/>
    <w:rsid w:val="003E6DD1"/>
    <w:rsid w:val="003E744A"/>
    <w:rsid w:val="003E7600"/>
    <w:rsid w:val="003E7E7A"/>
    <w:rsid w:val="003F015A"/>
    <w:rsid w:val="003F01E7"/>
    <w:rsid w:val="003F0242"/>
    <w:rsid w:val="003F0425"/>
    <w:rsid w:val="003F1065"/>
    <w:rsid w:val="003F1110"/>
    <w:rsid w:val="003F1899"/>
    <w:rsid w:val="003F1E17"/>
    <w:rsid w:val="003F2264"/>
    <w:rsid w:val="003F2F91"/>
    <w:rsid w:val="003F3B11"/>
    <w:rsid w:val="003F46FD"/>
    <w:rsid w:val="003F4866"/>
    <w:rsid w:val="003F4DFA"/>
    <w:rsid w:val="003F54E6"/>
    <w:rsid w:val="003F5A03"/>
    <w:rsid w:val="003F5ECB"/>
    <w:rsid w:val="003F63B0"/>
    <w:rsid w:val="003F6A5C"/>
    <w:rsid w:val="003F6DBE"/>
    <w:rsid w:val="003F6E8B"/>
    <w:rsid w:val="003F7D35"/>
    <w:rsid w:val="00400062"/>
    <w:rsid w:val="0040030F"/>
    <w:rsid w:val="00400B80"/>
    <w:rsid w:val="00400C14"/>
    <w:rsid w:val="00400E2B"/>
    <w:rsid w:val="00401C30"/>
    <w:rsid w:val="00401DDF"/>
    <w:rsid w:val="00402BA2"/>
    <w:rsid w:val="004037BE"/>
    <w:rsid w:val="0040470B"/>
    <w:rsid w:val="00405245"/>
    <w:rsid w:val="00405394"/>
    <w:rsid w:val="00405B3F"/>
    <w:rsid w:val="00410DD4"/>
    <w:rsid w:val="00410F14"/>
    <w:rsid w:val="004114E6"/>
    <w:rsid w:val="004114FC"/>
    <w:rsid w:val="004124BD"/>
    <w:rsid w:val="0041256D"/>
    <w:rsid w:val="00414032"/>
    <w:rsid w:val="0041407F"/>
    <w:rsid w:val="004140D5"/>
    <w:rsid w:val="0041413A"/>
    <w:rsid w:val="00414193"/>
    <w:rsid w:val="00414275"/>
    <w:rsid w:val="004143F6"/>
    <w:rsid w:val="00414409"/>
    <w:rsid w:val="0041457D"/>
    <w:rsid w:val="00414E61"/>
    <w:rsid w:val="00414F4A"/>
    <w:rsid w:val="00415886"/>
    <w:rsid w:val="004163F8"/>
    <w:rsid w:val="004167D5"/>
    <w:rsid w:val="00416A86"/>
    <w:rsid w:val="004172E6"/>
    <w:rsid w:val="004175EC"/>
    <w:rsid w:val="004176E7"/>
    <w:rsid w:val="00417E6C"/>
    <w:rsid w:val="0042009D"/>
    <w:rsid w:val="004201E0"/>
    <w:rsid w:val="00420278"/>
    <w:rsid w:val="00421434"/>
    <w:rsid w:val="00421944"/>
    <w:rsid w:val="00422207"/>
    <w:rsid w:val="0042244E"/>
    <w:rsid w:val="0042314E"/>
    <w:rsid w:val="0042382E"/>
    <w:rsid w:val="004238BF"/>
    <w:rsid w:val="00423E46"/>
    <w:rsid w:val="00423FE0"/>
    <w:rsid w:val="0042409E"/>
    <w:rsid w:val="004247CC"/>
    <w:rsid w:val="00424B09"/>
    <w:rsid w:val="00424D61"/>
    <w:rsid w:val="00424E39"/>
    <w:rsid w:val="00424F9F"/>
    <w:rsid w:val="00424FAB"/>
    <w:rsid w:val="004257FA"/>
    <w:rsid w:val="00425E2B"/>
    <w:rsid w:val="0042654E"/>
    <w:rsid w:val="00427700"/>
    <w:rsid w:val="00427949"/>
    <w:rsid w:val="0043047B"/>
    <w:rsid w:val="0043259C"/>
    <w:rsid w:val="00432A80"/>
    <w:rsid w:val="00432B53"/>
    <w:rsid w:val="00432DFE"/>
    <w:rsid w:val="004337A2"/>
    <w:rsid w:val="00433810"/>
    <w:rsid w:val="00433945"/>
    <w:rsid w:val="00433B58"/>
    <w:rsid w:val="004342FC"/>
    <w:rsid w:val="00434742"/>
    <w:rsid w:val="00435312"/>
    <w:rsid w:val="00435664"/>
    <w:rsid w:val="00435B9E"/>
    <w:rsid w:val="00435CA6"/>
    <w:rsid w:val="00436438"/>
    <w:rsid w:val="00436924"/>
    <w:rsid w:val="00436B02"/>
    <w:rsid w:val="00436FEA"/>
    <w:rsid w:val="0043705E"/>
    <w:rsid w:val="00437361"/>
    <w:rsid w:val="0043747F"/>
    <w:rsid w:val="00437756"/>
    <w:rsid w:val="00437EEE"/>
    <w:rsid w:val="00440BD8"/>
    <w:rsid w:val="00441210"/>
    <w:rsid w:val="00441A6C"/>
    <w:rsid w:val="00441E77"/>
    <w:rsid w:val="004420C9"/>
    <w:rsid w:val="00442125"/>
    <w:rsid w:val="0044270C"/>
    <w:rsid w:val="0044374C"/>
    <w:rsid w:val="00443779"/>
    <w:rsid w:val="004439C5"/>
    <w:rsid w:val="00443E8A"/>
    <w:rsid w:val="00443EFE"/>
    <w:rsid w:val="004448DB"/>
    <w:rsid w:val="00444AC3"/>
    <w:rsid w:val="00444D23"/>
    <w:rsid w:val="00444FA9"/>
    <w:rsid w:val="004452A1"/>
    <w:rsid w:val="0044559B"/>
    <w:rsid w:val="0044588B"/>
    <w:rsid w:val="004459A6"/>
    <w:rsid w:val="004463AB"/>
    <w:rsid w:val="00446583"/>
    <w:rsid w:val="00446784"/>
    <w:rsid w:val="00446DB6"/>
    <w:rsid w:val="00446EC5"/>
    <w:rsid w:val="0044706C"/>
    <w:rsid w:val="00447382"/>
    <w:rsid w:val="004500DE"/>
    <w:rsid w:val="0045016D"/>
    <w:rsid w:val="00450D50"/>
    <w:rsid w:val="00451B5C"/>
    <w:rsid w:val="0045310C"/>
    <w:rsid w:val="0045311A"/>
    <w:rsid w:val="004548D9"/>
    <w:rsid w:val="0045508A"/>
    <w:rsid w:val="004554B0"/>
    <w:rsid w:val="00455A33"/>
    <w:rsid w:val="00455BF3"/>
    <w:rsid w:val="00456BF9"/>
    <w:rsid w:val="00457737"/>
    <w:rsid w:val="00460F46"/>
    <w:rsid w:val="00460FF7"/>
    <w:rsid w:val="004610AD"/>
    <w:rsid w:val="0046134A"/>
    <w:rsid w:val="0046153F"/>
    <w:rsid w:val="004616A7"/>
    <w:rsid w:val="00461897"/>
    <w:rsid w:val="00461965"/>
    <w:rsid w:val="00461A9F"/>
    <w:rsid w:val="00462633"/>
    <w:rsid w:val="00462778"/>
    <w:rsid w:val="004629F5"/>
    <w:rsid w:val="00462E09"/>
    <w:rsid w:val="00462F6C"/>
    <w:rsid w:val="0046598F"/>
    <w:rsid w:val="00466882"/>
    <w:rsid w:val="004668A0"/>
    <w:rsid w:val="00467DF0"/>
    <w:rsid w:val="00470055"/>
    <w:rsid w:val="00470161"/>
    <w:rsid w:val="00470DDA"/>
    <w:rsid w:val="004715B5"/>
    <w:rsid w:val="00471607"/>
    <w:rsid w:val="00471D09"/>
    <w:rsid w:val="00472ADA"/>
    <w:rsid w:val="00472DDC"/>
    <w:rsid w:val="00472F4A"/>
    <w:rsid w:val="004730A5"/>
    <w:rsid w:val="004731B5"/>
    <w:rsid w:val="00473375"/>
    <w:rsid w:val="0047348F"/>
    <w:rsid w:val="00473678"/>
    <w:rsid w:val="00473805"/>
    <w:rsid w:val="00473DEF"/>
    <w:rsid w:val="004741F7"/>
    <w:rsid w:val="00474F85"/>
    <w:rsid w:val="0047507F"/>
    <w:rsid w:val="0047529D"/>
    <w:rsid w:val="00475849"/>
    <w:rsid w:val="0047676A"/>
    <w:rsid w:val="004767FF"/>
    <w:rsid w:val="00476E8C"/>
    <w:rsid w:val="00477354"/>
    <w:rsid w:val="00477780"/>
    <w:rsid w:val="00480F1F"/>
    <w:rsid w:val="0048140A"/>
    <w:rsid w:val="00481EF1"/>
    <w:rsid w:val="004820E9"/>
    <w:rsid w:val="00482A66"/>
    <w:rsid w:val="00482B23"/>
    <w:rsid w:val="00482B48"/>
    <w:rsid w:val="00482F97"/>
    <w:rsid w:val="00483045"/>
    <w:rsid w:val="004837DB"/>
    <w:rsid w:val="00483BC7"/>
    <w:rsid w:val="00483C8B"/>
    <w:rsid w:val="00483EFE"/>
    <w:rsid w:val="00484478"/>
    <w:rsid w:val="00484726"/>
    <w:rsid w:val="00484B36"/>
    <w:rsid w:val="00484E47"/>
    <w:rsid w:val="00485114"/>
    <w:rsid w:val="004854DC"/>
    <w:rsid w:val="0048565E"/>
    <w:rsid w:val="00485C2F"/>
    <w:rsid w:val="00485E26"/>
    <w:rsid w:val="00485FA9"/>
    <w:rsid w:val="00486231"/>
    <w:rsid w:val="0048634F"/>
    <w:rsid w:val="004868E8"/>
    <w:rsid w:val="004875C3"/>
    <w:rsid w:val="00487615"/>
    <w:rsid w:val="0048769A"/>
    <w:rsid w:val="004878E7"/>
    <w:rsid w:val="00491491"/>
    <w:rsid w:val="00491531"/>
    <w:rsid w:val="004916E4"/>
    <w:rsid w:val="00491796"/>
    <w:rsid w:val="00491D2E"/>
    <w:rsid w:val="00491D6F"/>
    <w:rsid w:val="00492292"/>
    <w:rsid w:val="00492536"/>
    <w:rsid w:val="004929AE"/>
    <w:rsid w:val="00493E85"/>
    <w:rsid w:val="004958AF"/>
    <w:rsid w:val="00495B21"/>
    <w:rsid w:val="00496595"/>
    <w:rsid w:val="00496DDF"/>
    <w:rsid w:val="00497139"/>
    <w:rsid w:val="0049762C"/>
    <w:rsid w:val="004978D5"/>
    <w:rsid w:val="00497904"/>
    <w:rsid w:val="00497DBC"/>
    <w:rsid w:val="004A0842"/>
    <w:rsid w:val="004A16BD"/>
    <w:rsid w:val="004A210E"/>
    <w:rsid w:val="004A22B1"/>
    <w:rsid w:val="004A307A"/>
    <w:rsid w:val="004A31E3"/>
    <w:rsid w:val="004A344B"/>
    <w:rsid w:val="004A34BC"/>
    <w:rsid w:val="004A3BF4"/>
    <w:rsid w:val="004A41B5"/>
    <w:rsid w:val="004A426E"/>
    <w:rsid w:val="004A45C7"/>
    <w:rsid w:val="004A4EDA"/>
    <w:rsid w:val="004A5C44"/>
    <w:rsid w:val="004A5D47"/>
    <w:rsid w:val="004A696B"/>
    <w:rsid w:val="004A696D"/>
    <w:rsid w:val="004A6F4D"/>
    <w:rsid w:val="004A7580"/>
    <w:rsid w:val="004B05BC"/>
    <w:rsid w:val="004B097E"/>
    <w:rsid w:val="004B0FA4"/>
    <w:rsid w:val="004B2598"/>
    <w:rsid w:val="004B30CA"/>
    <w:rsid w:val="004B329C"/>
    <w:rsid w:val="004B448E"/>
    <w:rsid w:val="004B47BB"/>
    <w:rsid w:val="004B5AA1"/>
    <w:rsid w:val="004B5D66"/>
    <w:rsid w:val="004B5D87"/>
    <w:rsid w:val="004B6D9B"/>
    <w:rsid w:val="004B77ED"/>
    <w:rsid w:val="004B7AC2"/>
    <w:rsid w:val="004B7F2D"/>
    <w:rsid w:val="004C048C"/>
    <w:rsid w:val="004C0A61"/>
    <w:rsid w:val="004C0E6F"/>
    <w:rsid w:val="004C18CB"/>
    <w:rsid w:val="004C282F"/>
    <w:rsid w:val="004C2DDC"/>
    <w:rsid w:val="004C2F61"/>
    <w:rsid w:val="004C322A"/>
    <w:rsid w:val="004C3424"/>
    <w:rsid w:val="004C34F9"/>
    <w:rsid w:val="004C35B0"/>
    <w:rsid w:val="004C3A55"/>
    <w:rsid w:val="004C3F07"/>
    <w:rsid w:val="004C42C7"/>
    <w:rsid w:val="004C4542"/>
    <w:rsid w:val="004C470A"/>
    <w:rsid w:val="004C4DC9"/>
    <w:rsid w:val="004C4E34"/>
    <w:rsid w:val="004C504C"/>
    <w:rsid w:val="004C5F3C"/>
    <w:rsid w:val="004C6021"/>
    <w:rsid w:val="004C65F7"/>
    <w:rsid w:val="004C69C9"/>
    <w:rsid w:val="004C6C8F"/>
    <w:rsid w:val="004C6CDF"/>
    <w:rsid w:val="004D0534"/>
    <w:rsid w:val="004D07FB"/>
    <w:rsid w:val="004D0BAB"/>
    <w:rsid w:val="004D1424"/>
    <w:rsid w:val="004D1C55"/>
    <w:rsid w:val="004D236A"/>
    <w:rsid w:val="004D25E4"/>
    <w:rsid w:val="004D276E"/>
    <w:rsid w:val="004D2BA3"/>
    <w:rsid w:val="004D2F25"/>
    <w:rsid w:val="004D353A"/>
    <w:rsid w:val="004D37B7"/>
    <w:rsid w:val="004D3FEE"/>
    <w:rsid w:val="004D4035"/>
    <w:rsid w:val="004D44F4"/>
    <w:rsid w:val="004D4BE3"/>
    <w:rsid w:val="004D553F"/>
    <w:rsid w:val="004D5751"/>
    <w:rsid w:val="004D597B"/>
    <w:rsid w:val="004D5F4D"/>
    <w:rsid w:val="004D5F60"/>
    <w:rsid w:val="004D60C0"/>
    <w:rsid w:val="004D6191"/>
    <w:rsid w:val="004D6931"/>
    <w:rsid w:val="004D73DB"/>
    <w:rsid w:val="004D7C9E"/>
    <w:rsid w:val="004E0800"/>
    <w:rsid w:val="004E13D7"/>
    <w:rsid w:val="004E21D3"/>
    <w:rsid w:val="004E2470"/>
    <w:rsid w:val="004E2D8C"/>
    <w:rsid w:val="004E36E2"/>
    <w:rsid w:val="004E3AD4"/>
    <w:rsid w:val="004E4355"/>
    <w:rsid w:val="004E43FC"/>
    <w:rsid w:val="004E5022"/>
    <w:rsid w:val="004E5300"/>
    <w:rsid w:val="004E5832"/>
    <w:rsid w:val="004E5BE9"/>
    <w:rsid w:val="004E5C04"/>
    <w:rsid w:val="004E5C26"/>
    <w:rsid w:val="004E5F58"/>
    <w:rsid w:val="004E671A"/>
    <w:rsid w:val="004E6FFD"/>
    <w:rsid w:val="004E7172"/>
    <w:rsid w:val="004F0A41"/>
    <w:rsid w:val="004F15E4"/>
    <w:rsid w:val="004F1A68"/>
    <w:rsid w:val="004F1B9C"/>
    <w:rsid w:val="004F229B"/>
    <w:rsid w:val="004F22BC"/>
    <w:rsid w:val="004F237E"/>
    <w:rsid w:val="004F2529"/>
    <w:rsid w:val="004F2543"/>
    <w:rsid w:val="004F3134"/>
    <w:rsid w:val="004F36A5"/>
    <w:rsid w:val="004F442C"/>
    <w:rsid w:val="004F44BB"/>
    <w:rsid w:val="004F47DB"/>
    <w:rsid w:val="004F4D73"/>
    <w:rsid w:val="004F4F3B"/>
    <w:rsid w:val="004F4FFD"/>
    <w:rsid w:val="004F5607"/>
    <w:rsid w:val="004F5C75"/>
    <w:rsid w:val="004F5D4D"/>
    <w:rsid w:val="004F657C"/>
    <w:rsid w:val="004F6823"/>
    <w:rsid w:val="004F696D"/>
    <w:rsid w:val="004F6EED"/>
    <w:rsid w:val="004F762A"/>
    <w:rsid w:val="00500646"/>
    <w:rsid w:val="005007C2"/>
    <w:rsid w:val="005009C3"/>
    <w:rsid w:val="00500B12"/>
    <w:rsid w:val="00500E35"/>
    <w:rsid w:val="00502835"/>
    <w:rsid w:val="00502AD5"/>
    <w:rsid w:val="005033D0"/>
    <w:rsid w:val="00503AF1"/>
    <w:rsid w:val="00504606"/>
    <w:rsid w:val="00504AF2"/>
    <w:rsid w:val="00504D07"/>
    <w:rsid w:val="005050A5"/>
    <w:rsid w:val="00505612"/>
    <w:rsid w:val="00505C13"/>
    <w:rsid w:val="00505FB5"/>
    <w:rsid w:val="0050654F"/>
    <w:rsid w:val="00506562"/>
    <w:rsid w:val="00506880"/>
    <w:rsid w:val="00507DC2"/>
    <w:rsid w:val="005102AF"/>
    <w:rsid w:val="005104EF"/>
    <w:rsid w:val="00510779"/>
    <w:rsid w:val="005108E8"/>
    <w:rsid w:val="00510E7D"/>
    <w:rsid w:val="00510EC1"/>
    <w:rsid w:val="00511614"/>
    <w:rsid w:val="00511D12"/>
    <w:rsid w:val="00512020"/>
    <w:rsid w:val="00512CD3"/>
    <w:rsid w:val="00512CD5"/>
    <w:rsid w:val="005136A2"/>
    <w:rsid w:val="0051377C"/>
    <w:rsid w:val="00513FAC"/>
    <w:rsid w:val="005143A0"/>
    <w:rsid w:val="005145BB"/>
    <w:rsid w:val="00514850"/>
    <w:rsid w:val="00514CDA"/>
    <w:rsid w:val="005150E6"/>
    <w:rsid w:val="005170F0"/>
    <w:rsid w:val="00517B96"/>
    <w:rsid w:val="00520D2E"/>
    <w:rsid w:val="005219F9"/>
    <w:rsid w:val="0052335E"/>
    <w:rsid w:val="00523A73"/>
    <w:rsid w:val="00524133"/>
    <w:rsid w:val="00524BF0"/>
    <w:rsid w:val="005269D2"/>
    <w:rsid w:val="0052706F"/>
    <w:rsid w:val="0052786D"/>
    <w:rsid w:val="00527FE5"/>
    <w:rsid w:val="0053012D"/>
    <w:rsid w:val="005304C8"/>
    <w:rsid w:val="00530A8C"/>
    <w:rsid w:val="00531862"/>
    <w:rsid w:val="00531A65"/>
    <w:rsid w:val="00531B92"/>
    <w:rsid w:val="00531E93"/>
    <w:rsid w:val="00532061"/>
    <w:rsid w:val="0053400A"/>
    <w:rsid w:val="00534030"/>
    <w:rsid w:val="005343B4"/>
    <w:rsid w:val="005344DE"/>
    <w:rsid w:val="00535998"/>
    <w:rsid w:val="00535C8D"/>
    <w:rsid w:val="0053633F"/>
    <w:rsid w:val="00536A0E"/>
    <w:rsid w:val="00536C34"/>
    <w:rsid w:val="00536C80"/>
    <w:rsid w:val="00537945"/>
    <w:rsid w:val="00537EFE"/>
    <w:rsid w:val="00540636"/>
    <w:rsid w:val="00540A85"/>
    <w:rsid w:val="00542943"/>
    <w:rsid w:val="005434F7"/>
    <w:rsid w:val="00543647"/>
    <w:rsid w:val="005436D0"/>
    <w:rsid w:val="00544034"/>
    <w:rsid w:val="00544574"/>
    <w:rsid w:val="00544AD6"/>
    <w:rsid w:val="0054505D"/>
    <w:rsid w:val="0054524E"/>
    <w:rsid w:val="00545792"/>
    <w:rsid w:val="00545C97"/>
    <w:rsid w:val="00545CCA"/>
    <w:rsid w:val="0054639C"/>
    <w:rsid w:val="00546C7B"/>
    <w:rsid w:val="00547298"/>
    <w:rsid w:val="0055119B"/>
    <w:rsid w:val="00552BF5"/>
    <w:rsid w:val="00553500"/>
    <w:rsid w:val="005544E2"/>
    <w:rsid w:val="005552E8"/>
    <w:rsid w:val="005552E9"/>
    <w:rsid w:val="005553F8"/>
    <w:rsid w:val="005553FD"/>
    <w:rsid w:val="00555AE4"/>
    <w:rsid w:val="00556458"/>
    <w:rsid w:val="005569A7"/>
    <w:rsid w:val="00556A5A"/>
    <w:rsid w:val="00557836"/>
    <w:rsid w:val="00557B60"/>
    <w:rsid w:val="00557CE8"/>
    <w:rsid w:val="005608F5"/>
    <w:rsid w:val="005614E3"/>
    <w:rsid w:val="00561925"/>
    <w:rsid w:val="0056194F"/>
    <w:rsid w:val="0056225E"/>
    <w:rsid w:val="0056294B"/>
    <w:rsid w:val="0056341A"/>
    <w:rsid w:val="00564F06"/>
    <w:rsid w:val="0056509C"/>
    <w:rsid w:val="00565382"/>
    <w:rsid w:val="005653CE"/>
    <w:rsid w:val="0056552B"/>
    <w:rsid w:val="00566400"/>
    <w:rsid w:val="00566516"/>
    <w:rsid w:val="00567D6E"/>
    <w:rsid w:val="00567F57"/>
    <w:rsid w:val="005708D6"/>
    <w:rsid w:val="00570AF9"/>
    <w:rsid w:val="00570F13"/>
    <w:rsid w:val="00570F20"/>
    <w:rsid w:val="00571DFD"/>
    <w:rsid w:val="00571E41"/>
    <w:rsid w:val="00571E8D"/>
    <w:rsid w:val="00572515"/>
    <w:rsid w:val="00572738"/>
    <w:rsid w:val="005737E7"/>
    <w:rsid w:val="00574595"/>
    <w:rsid w:val="00574698"/>
    <w:rsid w:val="00574796"/>
    <w:rsid w:val="00574BAC"/>
    <w:rsid w:val="00574BDB"/>
    <w:rsid w:val="00574CC2"/>
    <w:rsid w:val="005756A8"/>
    <w:rsid w:val="00575A88"/>
    <w:rsid w:val="00576294"/>
    <w:rsid w:val="00576436"/>
    <w:rsid w:val="005771AA"/>
    <w:rsid w:val="00577374"/>
    <w:rsid w:val="0057759C"/>
    <w:rsid w:val="0057759D"/>
    <w:rsid w:val="005777F8"/>
    <w:rsid w:val="00577F5D"/>
    <w:rsid w:val="00580071"/>
    <w:rsid w:val="005805F4"/>
    <w:rsid w:val="005806C5"/>
    <w:rsid w:val="00580AF4"/>
    <w:rsid w:val="00580C9D"/>
    <w:rsid w:val="00581054"/>
    <w:rsid w:val="00581628"/>
    <w:rsid w:val="005818EA"/>
    <w:rsid w:val="0058233B"/>
    <w:rsid w:val="0058261B"/>
    <w:rsid w:val="0058269E"/>
    <w:rsid w:val="0058281D"/>
    <w:rsid w:val="00582EFE"/>
    <w:rsid w:val="0058327D"/>
    <w:rsid w:val="005835D5"/>
    <w:rsid w:val="00583742"/>
    <w:rsid w:val="005837BF"/>
    <w:rsid w:val="00583B3C"/>
    <w:rsid w:val="00584FD4"/>
    <w:rsid w:val="0058509A"/>
    <w:rsid w:val="00585B5B"/>
    <w:rsid w:val="00585B87"/>
    <w:rsid w:val="00585D28"/>
    <w:rsid w:val="00585DD8"/>
    <w:rsid w:val="0058603C"/>
    <w:rsid w:val="005867C7"/>
    <w:rsid w:val="005870E1"/>
    <w:rsid w:val="0058728B"/>
    <w:rsid w:val="005874F6"/>
    <w:rsid w:val="00587860"/>
    <w:rsid w:val="005878CF"/>
    <w:rsid w:val="0059058B"/>
    <w:rsid w:val="00590601"/>
    <w:rsid w:val="00590E30"/>
    <w:rsid w:val="0059159E"/>
    <w:rsid w:val="00591A14"/>
    <w:rsid w:val="005923A1"/>
    <w:rsid w:val="005926C2"/>
    <w:rsid w:val="005927E9"/>
    <w:rsid w:val="00592D96"/>
    <w:rsid w:val="00592DA8"/>
    <w:rsid w:val="00592FF6"/>
    <w:rsid w:val="005933AA"/>
    <w:rsid w:val="005936A2"/>
    <w:rsid w:val="005938B0"/>
    <w:rsid w:val="005938BF"/>
    <w:rsid w:val="00593AFA"/>
    <w:rsid w:val="00593DC0"/>
    <w:rsid w:val="00594326"/>
    <w:rsid w:val="005945B6"/>
    <w:rsid w:val="00594DE0"/>
    <w:rsid w:val="00594E49"/>
    <w:rsid w:val="005953BB"/>
    <w:rsid w:val="00596E22"/>
    <w:rsid w:val="005A017F"/>
    <w:rsid w:val="005A07F1"/>
    <w:rsid w:val="005A194A"/>
    <w:rsid w:val="005A1E19"/>
    <w:rsid w:val="005A2216"/>
    <w:rsid w:val="005A23B9"/>
    <w:rsid w:val="005A2CF5"/>
    <w:rsid w:val="005A3DA9"/>
    <w:rsid w:val="005A4174"/>
    <w:rsid w:val="005A4241"/>
    <w:rsid w:val="005A4F64"/>
    <w:rsid w:val="005A5330"/>
    <w:rsid w:val="005A54EE"/>
    <w:rsid w:val="005A6591"/>
    <w:rsid w:val="005A6778"/>
    <w:rsid w:val="005A6873"/>
    <w:rsid w:val="005A6B10"/>
    <w:rsid w:val="005A7E7D"/>
    <w:rsid w:val="005A7EDB"/>
    <w:rsid w:val="005B0576"/>
    <w:rsid w:val="005B062A"/>
    <w:rsid w:val="005B066B"/>
    <w:rsid w:val="005B0936"/>
    <w:rsid w:val="005B0EEF"/>
    <w:rsid w:val="005B2A6F"/>
    <w:rsid w:val="005B3C06"/>
    <w:rsid w:val="005B3CC5"/>
    <w:rsid w:val="005B4046"/>
    <w:rsid w:val="005B4756"/>
    <w:rsid w:val="005B4D2B"/>
    <w:rsid w:val="005B5B34"/>
    <w:rsid w:val="005B64FF"/>
    <w:rsid w:val="005B6601"/>
    <w:rsid w:val="005B6923"/>
    <w:rsid w:val="005B6C61"/>
    <w:rsid w:val="005B7AA4"/>
    <w:rsid w:val="005B7D60"/>
    <w:rsid w:val="005C002F"/>
    <w:rsid w:val="005C05BB"/>
    <w:rsid w:val="005C16F1"/>
    <w:rsid w:val="005C17FC"/>
    <w:rsid w:val="005C26B9"/>
    <w:rsid w:val="005C2D5C"/>
    <w:rsid w:val="005C2DB7"/>
    <w:rsid w:val="005C3054"/>
    <w:rsid w:val="005C315F"/>
    <w:rsid w:val="005C428A"/>
    <w:rsid w:val="005C429C"/>
    <w:rsid w:val="005C4A26"/>
    <w:rsid w:val="005C55F1"/>
    <w:rsid w:val="005C5C6F"/>
    <w:rsid w:val="005C6216"/>
    <w:rsid w:val="005C6400"/>
    <w:rsid w:val="005C6E7D"/>
    <w:rsid w:val="005C7072"/>
    <w:rsid w:val="005C70E7"/>
    <w:rsid w:val="005C7FDA"/>
    <w:rsid w:val="005D0D94"/>
    <w:rsid w:val="005D15FA"/>
    <w:rsid w:val="005D19E4"/>
    <w:rsid w:val="005D1A54"/>
    <w:rsid w:val="005D1AB3"/>
    <w:rsid w:val="005D1E2E"/>
    <w:rsid w:val="005D1E63"/>
    <w:rsid w:val="005D347E"/>
    <w:rsid w:val="005D3BE4"/>
    <w:rsid w:val="005D3CD5"/>
    <w:rsid w:val="005D40A4"/>
    <w:rsid w:val="005D43B6"/>
    <w:rsid w:val="005D4418"/>
    <w:rsid w:val="005D45C5"/>
    <w:rsid w:val="005D4891"/>
    <w:rsid w:val="005D4AA8"/>
    <w:rsid w:val="005D51E0"/>
    <w:rsid w:val="005D5350"/>
    <w:rsid w:val="005D54BF"/>
    <w:rsid w:val="005D6836"/>
    <w:rsid w:val="005D686B"/>
    <w:rsid w:val="005D6FAF"/>
    <w:rsid w:val="005D722C"/>
    <w:rsid w:val="005D746B"/>
    <w:rsid w:val="005D7B0A"/>
    <w:rsid w:val="005D7F65"/>
    <w:rsid w:val="005E0D02"/>
    <w:rsid w:val="005E1846"/>
    <w:rsid w:val="005E2D34"/>
    <w:rsid w:val="005E2E98"/>
    <w:rsid w:val="005E3858"/>
    <w:rsid w:val="005E39A8"/>
    <w:rsid w:val="005E3C66"/>
    <w:rsid w:val="005E57EC"/>
    <w:rsid w:val="005E58B4"/>
    <w:rsid w:val="005E6B97"/>
    <w:rsid w:val="005E7196"/>
    <w:rsid w:val="005E7298"/>
    <w:rsid w:val="005E7656"/>
    <w:rsid w:val="005E77E5"/>
    <w:rsid w:val="005E7A2A"/>
    <w:rsid w:val="005F1AEE"/>
    <w:rsid w:val="005F2970"/>
    <w:rsid w:val="005F29B4"/>
    <w:rsid w:val="005F3350"/>
    <w:rsid w:val="005F3451"/>
    <w:rsid w:val="005F3A0E"/>
    <w:rsid w:val="005F3CBC"/>
    <w:rsid w:val="005F3E5D"/>
    <w:rsid w:val="005F4D0A"/>
    <w:rsid w:val="005F63F9"/>
    <w:rsid w:val="005F6DA3"/>
    <w:rsid w:val="005F7615"/>
    <w:rsid w:val="00600068"/>
    <w:rsid w:val="00600302"/>
    <w:rsid w:val="006008FC"/>
    <w:rsid w:val="00600BC7"/>
    <w:rsid w:val="00601723"/>
    <w:rsid w:val="006019F9"/>
    <w:rsid w:val="00601B78"/>
    <w:rsid w:val="00601F0B"/>
    <w:rsid w:val="00602360"/>
    <w:rsid w:val="0060269F"/>
    <w:rsid w:val="00602AA1"/>
    <w:rsid w:val="00604795"/>
    <w:rsid w:val="00605282"/>
    <w:rsid w:val="00605C60"/>
    <w:rsid w:val="00605D46"/>
    <w:rsid w:val="00605E6D"/>
    <w:rsid w:val="006066F0"/>
    <w:rsid w:val="00607138"/>
    <w:rsid w:val="006074B8"/>
    <w:rsid w:val="006076DD"/>
    <w:rsid w:val="00607809"/>
    <w:rsid w:val="00607AB8"/>
    <w:rsid w:val="00607EF9"/>
    <w:rsid w:val="00611AF5"/>
    <w:rsid w:val="00612106"/>
    <w:rsid w:val="00612479"/>
    <w:rsid w:val="00612C22"/>
    <w:rsid w:val="00612FDF"/>
    <w:rsid w:val="00612FFF"/>
    <w:rsid w:val="00613542"/>
    <w:rsid w:val="006141A6"/>
    <w:rsid w:val="00614CDA"/>
    <w:rsid w:val="0061527D"/>
    <w:rsid w:val="00615320"/>
    <w:rsid w:val="00616307"/>
    <w:rsid w:val="006163FF"/>
    <w:rsid w:val="00617614"/>
    <w:rsid w:val="006208CA"/>
    <w:rsid w:val="00621591"/>
    <w:rsid w:val="00621A55"/>
    <w:rsid w:val="00621E9B"/>
    <w:rsid w:val="0062203B"/>
    <w:rsid w:val="006228FE"/>
    <w:rsid w:val="00622F6C"/>
    <w:rsid w:val="00623A65"/>
    <w:rsid w:val="00624301"/>
    <w:rsid w:val="00624D9E"/>
    <w:rsid w:val="0062528D"/>
    <w:rsid w:val="00625662"/>
    <w:rsid w:val="006259BE"/>
    <w:rsid w:val="00625C43"/>
    <w:rsid w:val="00625F0D"/>
    <w:rsid w:val="00626154"/>
    <w:rsid w:val="0062674A"/>
    <w:rsid w:val="00626E73"/>
    <w:rsid w:val="006275E1"/>
    <w:rsid w:val="00627A11"/>
    <w:rsid w:val="00627F38"/>
    <w:rsid w:val="006302CF"/>
    <w:rsid w:val="00630615"/>
    <w:rsid w:val="006310D6"/>
    <w:rsid w:val="0063125C"/>
    <w:rsid w:val="00631536"/>
    <w:rsid w:val="006316EC"/>
    <w:rsid w:val="00631B0F"/>
    <w:rsid w:val="00631B82"/>
    <w:rsid w:val="00632600"/>
    <w:rsid w:val="0063348E"/>
    <w:rsid w:val="00633B9F"/>
    <w:rsid w:val="00634A7E"/>
    <w:rsid w:val="00634E70"/>
    <w:rsid w:val="00634FCC"/>
    <w:rsid w:val="006353C2"/>
    <w:rsid w:val="00635684"/>
    <w:rsid w:val="00635827"/>
    <w:rsid w:val="00635BCF"/>
    <w:rsid w:val="00636DC4"/>
    <w:rsid w:val="00637482"/>
    <w:rsid w:val="00637506"/>
    <w:rsid w:val="00637761"/>
    <w:rsid w:val="006379E2"/>
    <w:rsid w:val="0064024D"/>
    <w:rsid w:val="006402A7"/>
    <w:rsid w:val="00640580"/>
    <w:rsid w:val="0064093F"/>
    <w:rsid w:val="00640BBC"/>
    <w:rsid w:val="00640E7B"/>
    <w:rsid w:val="00641011"/>
    <w:rsid w:val="006415BA"/>
    <w:rsid w:val="00641A43"/>
    <w:rsid w:val="006421FC"/>
    <w:rsid w:val="006423BC"/>
    <w:rsid w:val="006423D6"/>
    <w:rsid w:val="0064266B"/>
    <w:rsid w:val="00642E2B"/>
    <w:rsid w:val="00642EEE"/>
    <w:rsid w:val="006437F7"/>
    <w:rsid w:val="00643A12"/>
    <w:rsid w:val="00643FFB"/>
    <w:rsid w:val="006441B7"/>
    <w:rsid w:val="00644B33"/>
    <w:rsid w:val="006451CD"/>
    <w:rsid w:val="006454B3"/>
    <w:rsid w:val="00645697"/>
    <w:rsid w:val="00646114"/>
    <w:rsid w:val="0064693C"/>
    <w:rsid w:val="00646AB4"/>
    <w:rsid w:val="00646FC2"/>
    <w:rsid w:val="006473C9"/>
    <w:rsid w:val="00647AEB"/>
    <w:rsid w:val="0065014B"/>
    <w:rsid w:val="0065046C"/>
    <w:rsid w:val="00651BFF"/>
    <w:rsid w:val="00651EDF"/>
    <w:rsid w:val="00651F58"/>
    <w:rsid w:val="00652031"/>
    <w:rsid w:val="00652256"/>
    <w:rsid w:val="0065237D"/>
    <w:rsid w:val="0065242B"/>
    <w:rsid w:val="00652679"/>
    <w:rsid w:val="00652E60"/>
    <w:rsid w:val="00652ECA"/>
    <w:rsid w:val="006532B8"/>
    <w:rsid w:val="00653417"/>
    <w:rsid w:val="006534B9"/>
    <w:rsid w:val="00653F3C"/>
    <w:rsid w:val="0065453B"/>
    <w:rsid w:val="00655398"/>
    <w:rsid w:val="00655D1F"/>
    <w:rsid w:val="00655F34"/>
    <w:rsid w:val="00655F58"/>
    <w:rsid w:val="00656E21"/>
    <w:rsid w:val="0065754F"/>
    <w:rsid w:val="006578A1"/>
    <w:rsid w:val="00657DCC"/>
    <w:rsid w:val="00660111"/>
    <w:rsid w:val="006615D9"/>
    <w:rsid w:val="00663020"/>
    <w:rsid w:val="00663068"/>
    <w:rsid w:val="00663298"/>
    <w:rsid w:val="006636B5"/>
    <w:rsid w:val="00663714"/>
    <w:rsid w:val="006639CD"/>
    <w:rsid w:val="00663E1D"/>
    <w:rsid w:val="006640C4"/>
    <w:rsid w:val="00664831"/>
    <w:rsid w:val="006648E2"/>
    <w:rsid w:val="00664C6D"/>
    <w:rsid w:val="00664CE1"/>
    <w:rsid w:val="00665030"/>
    <w:rsid w:val="006650F7"/>
    <w:rsid w:val="00665CEB"/>
    <w:rsid w:val="00665E49"/>
    <w:rsid w:val="00666489"/>
    <w:rsid w:val="00666B06"/>
    <w:rsid w:val="00667429"/>
    <w:rsid w:val="00670BDC"/>
    <w:rsid w:val="00671A00"/>
    <w:rsid w:val="00672057"/>
    <w:rsid w:val="006724E7"/>
    <w:rsid w:val="0067452A"/>
    <w:rsid w:val="0067454D"/>
    <w:rsid w:val="00674738"/>
    <w:rsid w:val="00674ED9"/>
    <w:rsid w:val="00675138"/>
    <w:rsid w:val="00675EF1"/>
    <w:rsid w:val="00675F4D"/>
    <w:rsid w:val="00676429"/>
    <w:rsid w:val="0067650A"/>
    <w:rsid w:val="00676931"/>
    <w:rsid w:val="00676A9E"/>
    <w:rsid w:val="006775A1"/>
    <w:rsid w:val="006775AB"/>
    <w:rsid w:val="00680427"/>
    <w:rsid w:val="006806F8"/>
    <w:rsid w:val="00680EFB"/>
    <w:rsid w:val="00680F01"/>
    <w:rsid w:val="006815CF"/>
    <w:rsid w:val="00681C86"/>
    <w:rsid w:val="0068293B"/>
    <w:rsid w:val="00683586"/>
    <w:rsid w:val="0068366C"/>
    <w:rsid w:val="00683780"/>
    <w:rsid w:val="00683837"/>
    <w:rsid w:val="00683A7F"/>
    <w:rsid w:val="00683DC2"/>
    <w:rsid w:val="00683EA3"/>
    <w:rsid w:val="0068509D"/>
    <w:rsid w:val="00685596"/>
    <w:rsid w:val="00685BCA"/>
    <w:rsid w:val="00685E0D"/>
    <w:rsid w:val="0068655F"/>
    <w:rsid w:val="006866F3"/>
    <w:rsid w:val="00686701"/>
    <w:rsid w:val="006867DA"/>
    <w:rsid w:val="00686C00"/>
    <w:rsid w:val="00686E9C"/>
    <w:rsid w:val="00686FF6"/>
    <w:rsid w:val="00687445"/>
    <w:rsid w:val="00687842"/>
    <w:rsid w:val="00687C11"/>
    <w:rsid w:val="00690021"/>
    <w:rsid w:val="006904F6"/>
    <w:rsid w:val="00690A89"/>
    <w:rsid w:val="00690DA3"/>
    <w:rsid w:val="00691A45"/>
    <w:rsid w:val="0069277D"/>
    <w:rsid w:val="00692C8E"/>
    <w:rsid w:val="00692DC5"/>
    <w:rsid w:val="00693052"/>
    <w:rsid w:val="006930A7"/>
    <w:rsid w:val="00693127"/>
    <w:rsid w:val="00693E87"/>
    <w:rsid w:val="00694744"/>
    <w:rsid w:val="00696523"/>
    <w:rsid w:val="00696AA1"/>
    <w:rsid w:val="00696DFD"/>
    <w:rsid w:val="006975C6"/>
    <w:rsid w:val="00697AAF"/>
    <w:rsid w:val="006A01A0"/>
    <w:rsid w:val="006A053A"/>
    <w:rsid w:val="006A05F5"/>
    <w:rsid w:val="006A08B3"/>
    <w:rsid w:val="006A101A"/>
    <w:rsid w:val="006A111A"/>
    <w:rsid w:val="006A11A2"/>
    <w:rsid w:val="006A17D6"/>
    <w:rsid w:val="006A1BBC"/>
    <w:rsid w:val="006A2891"/>
    <w:rsid w:val="006A4D93"/>
    <w:rsid w:val="006A4E8B"/>
    <w:rsid w:val="006A51A9"/>
    <w:rsid w:val="006A5D0C"/>
    <w:rsid w:val="006A67DA"/>
    <w:rsid w:val="006A7916"/>
    <w:rsid w:val="006A7A8E"/>
    <w:rsid w:val="006B0804"/>
    <w:rsid w:val="006B17C5"/>
    <w:rsid w:val="006B1A03"/>
    <w:rsid w:val="006B2EB3"/>
    <w:rsid w:val="006B30DA"/>
    <w:rsid w:val="006B3393"/>
    <w:rsid w:val="006B35E9"/>
    <w:rsid w:val="006B399A"/>
    <w:rsid w:val="006B4CDF"/>
    <w:rsid w:val="006B5334"/>
    <w:rsid w:val="006B6EEB"/>
    <w:rsid w:val="006B6F74"/>
    <w:rsid w:val="006B730D"/>
    <w:rsid w:val="006B74A9"/>
    <w:rsid w:val="006B78A0"/>
    <w:rsid w:val="006B7D64"/>
    <w:rsid w:val="006C0045"/>
    <w:rsid w:val="006C0653"/>
    <w:rsid w:val="006C1116"/>
    <w:rsid w:val="006C17B3"/>
    <w:rsid w:val="006C1A42"/>
    <w:rsid w:val="006C2B08"/>
    <w:rsid w:val="006C3298"/>
    <w:rsid w:val="006C3451"/>
    <w:rsid w:val="006C39ED"/>
    <w:rsid w:val="006C3D60"/>
    <w:rsid w:val="006C4B72"/>
    <w:rsid w:val="006C52FC"/>
    <w:rsid w:val="006C5545"/>
    <w:rsid w:val="006C58EF"/>
    <w:rsid w:val="006C6177"/>
    <w:rsid w:val="006C6CC8"/>
    <w:rsid w:val="006C7218"/>
    <w:rsid w:val="006C729A"/>
    <w:rsid w:val="006C78E7"/>
    <w:rsid w:val="006C7B8B"/>
    <w:rsid w:val="006C7D11"/>
    <w:rsid w:val="006D01F3"/>
    <w:rsid w:val="006D07AB"/>
    <w:rsid w:val="006D08AC"/>
    <w:rsid w:val="006D1187"/>
    <w:rsid w:val="006D173D"/>
    <w:rsid w:val="006D1F13"/>
    <w:rsid w:val="006D2B3E"/>
    <w:rsid w:val="006D2EB9"/>
    <w:rsid w:val="006D3241"/>
    <w:rsid w:val="006D3C17"/>
    <w:rsid w:val="006D4007"/>
    <w:rsid w:val="006D4241"/>
    <w:rsid w:val="006D43AC"/>
    <w:rsid w:val="006D4B5E"/>
    <w:rsid w:val="006D4B63"/>
    <w:rsid w:val="006D4FFA"/>
    <w:rsid w:val="006D51D0"/>
    <w:rsid w:val="006D5307"/>
    <w:rsid w:val="006D5385"/>
    <w:rsid w:val="006D5980"/>
    <w:rsid w:val="006D5AFD"/>
    <w:rsid w:val="006D5C70"/>
    <w:rsid w:val="006D67ED"/>
    <w:rsid w:val="006D6A6D"/>
    <w:rsid w:val="006D6C1F"/>
    <w:rsid w:val="006D6DCE"/>
    <w:rsid w:val="006D73D8"/>
    <w:rsid w:val="006D76AF"/>
    <w:rsid w:val="006D7B57"/>
    <w:rsid w:val="006E027F"/>
    <w:rsid w:val="006E0351"/>
    <w:rsid w:val="006E074C"/>
    <w:rsid w:val="006E0E03"/>
    <w:rsid w:val="006E11D8"/>
    <w:rsid w:val="006E1AA2"/>
    <w:rsid w:val="006E1D6C"/>
    <w:rsid w:val="006E26FE"/>
    <w:rsid w:val="006E2847"/>
    <w:rsid w:val="006E291B"/>
    <w:rsid w:val="006E2B49"/>
    <w:rsid w:val="006E3073"/>
    <w:rsid w:val="006E3249"/>
    <w:rsid w:val="006E33EA"/>
    <w:rsid w:val="006E3BCE"/>
    <w:rsid w:val="006E3E79"/>
    <w:rsid w:val="006E3F3D"/>
    <w:rsid w:val="006E46D6"/>
    <w:rsid w:val="006E4D6C"/>
    <w:rsid w:val="006E52D7"/>
    <w:rsid w:val="006E5FA4"/>
    <w:rsid w:val="006E62A1"/>
    <w:rsid w:val="006E6F21"/>
    <w:rsid w:val="006F0CCA"/>
    <w:rsid w:val="006F0FAB"/>
    <w:rsid w:val="006F13A3"/>
    <w:rsid w:val="006F1C1E"/>
    <w:rsid w:val="006F1E60"/>
    <w:rsid w:val="006F1F48"/>
    <w:rsid w:val="006F205E"/>
    <w:rsid w:val="006F2654"/>
    <w:rsid w:val="006F36E3"/>
    <w:rsid w:val="006F3840"/>
    <w:rsid w:val="006F39A6"/>
    <w:rsid w:val="006F4429"/>
    <w:rsid w:val="006F444A"/>
    <w:rsid w:val="006F44C4"/>
    <w:rsid w:val="006F4826"/>
    <w:rsid w:val="006F50E6"/>
    <w:rsid w:val="006F5903"/>
    <w:rsid w:val="006F6016"/>
    <w:rsid w:val="006F6027"/>
    <w:rsid w:val="006F63AA"/>
    <w:rsid w:val="006F6B59"/>
    <w:rsid w:val="006F6CCF"/>
    <w:rsid w:val="006F6DDF"/>
    <w:rsid w:val="006F6F2E"/>
    <w:rsid w:val="006F75B3"/>
    <w:rsid w:val="006F7A26"/>
    <w:rsid w:val="00700837"/>
    <w:rsid w:val="007010C3"/>
    <w:rsid w:val="00701DC6"/>
    <w:rsid w:val="007025DC"/>
    <w:rsid w:val="007026AE"/>
    <w:rsid w:val="007026F7"/>
    <w:rsid w:val="00703414"/>
    <w:rsid w:val="0070364D"/>
    <w:rsid w:val="00703857"/>
    <w:rsid w:val="00703E7E"/>
    <w:rsid w:val="007043D9"/>
    <w:rsid w:val="00704E73"/>
    <w:rsid w:val="00705323"/>
    <w:rsid w:val="007057E9"/>
    <w:rsid w:val="007063FA"/>
    <w:rsid w:val="00706745"/>
    <w:rsid w:val="00706847"/>
    <w:rsid w:val="00706CD0"/>
    <w:rsid w:val="00707183"/>
    <w:rsid w:val="007072E7"/>
    <w:rsid w:val="00707931"/>
    <w:rsid w:val="00707EB1"/>
    <w:rsid w:val="007107BD"/>
    <w:rsid w:val="00710A0C"/>
    <w:rsid w:val="00710A8A"/>
    <w:rsid w:val="00710CCA"/>
    <w:rsid w:val="00710DCA"/>
    <w:rsid w:val="007111A6"/>
    <w:rsid w:val="00711EDD"/>
    <w:rsid w:val="007120D4"/>
    <w:rsid w:val="0071252B"/>
    <w:rsid w:val="00712DF2"/>
    <w:rsid w:val="00713A9A"/>
    <w:rsid w:val="00714034"/>
    <w:rsid w:val="007154D3"/>
    <w:rsid w:val="00715616"/>
    <w:rsid w:val="00715963"/>
    <w:rsid w:val="007160C4"/>
    <w:rsid w:val="007164B6"/>
    <w:rsid w:val="00716EF5"/>
    <w:rsid w:val="00717579"/>
    <w:rsid w:val="00717899"/>
    <w:rsid w:val="00720E4E"/>
    <w:rsid w:val="00720EA2"/>
    <w:rsid w:val="00720EED"/>
    <w:rsid w:val="007210B9"/>
    <w:rsid w:val="007217B9"/>
    <w:rsid w:val="0072238E"/>
    <w:rsid w:val="007223A4"/>
    <w:rsid w:val="0072275B"/>
    <w:rsid w:val="00722765"/>
    <w:rsid w:val="00723189"/>
    <w:rsid w:val="00723304"/>
    <w:rsid w:val="00723971"/>
    <w:rsid w:val="00723D82"/>
    <w:rsid w:val="00724153"/>
    <w:rsid w:val="007258CB"/>
    <w:rsid w:val="0072591B"/>
    <w:rsid w:val="0072672D"/>
    <w:rsid w:val="0072791E"/>
    <w:rsid w:val="00727A72"/>
    <w:rsid w:val="00730519"/>
    <w:rsid w:val="00730A6A"/>
    <w:rsid w:val="00730DFD"/>
    <w:rsid w:val="007319D3"/>
    <w:rsid w:val="00731D4E"/>
    <w:rsid w:val="00731EA4"/>
    <w:rsid w:val="00732204"/>
    <w:rsid w:val="007322E4"/>
    <w:rsid w:val="007334FD"/>
    <w:rsid w:val="00733834"/>
    <w:rsid w:val="00735B99"/>
    <w:rsid w:val="00737650"/>
    <w:rsid w:val="00737CA5"/>
    <w:rsid w:val="00741BEB"/>
    <w:rsid w:val="00742613"/>
    <w:rsid w:val="0074319D"/>
    <w:rsid w:val="0074348D"/>
    <w:rsid w:val="007437FB"/>
    <w:rsid w:val="00743CE3"/>
    <w:rsid w:val="00744A65"/>
    <w:rsid w:val="00744FBE"/>
    <w:rsid w:val="0074534D"/>
    <w:rsid w:val="00745997"/>
    <w:rsid w:val="00745FB1"/>
    <w:rsid w:val="00746B31"/>
    <w:rsid w:val="00747573"/>
    <w:rsid w:val="0074777D"/>
    <w:rsid w:val="0074788F"/>
    <w:rsid w:val="00747C8F"/>
    <w:rsid w:val="0074DD3F"/>
    <w:rsid w:val="0075023B"/>
    <w:rsid w:val="00750691"/>
    <w:rsid w:val="00750B73"/>
    <w:rsid w:val="007510C8"/>
    <w:rsid w:val="007519C5"/>
    <w:rsid w:val="00751B87"/>
    <w:rsid w:val="00751E87"/>
    <w:rsid w:val="00752733"/>
    <w:rsid w:val="00752FE8"/>
    <w:rsid w:val="007542DB"/>
    <w:rsid w:val="00754766"/>
    <w:rsid w:val="00754949"/>
    <w:rsid w:val="00755FF1"/>
    <w:rsid w:val="007564D1"/>
    <w:rsid w:val="00756547"/>
    <w:rsid w:val="00756752"/>
    <w:rsid w:val="00756856"/>
    <w:rsid w:val="0075687E"/>
    <w:rsid w:val="007568A9"/>
    <w:rsid w:val="007574DE"/>
    <w:rsid w:val="00757654"/>
    <w:rsid w:val="007607D8"/>
    <w:rsid w:val="0076192F"/>
    <w:rsid w:val="00762D03"/>
    <w:rsid w:val="00764F4E"/>
    <w:rsid w:val="00765490"/>
    <w:rsid w:val="00765AB2"/>
    <w:rsid w:val="00766247"/>
    <w:rsid w:val="007667E5"/>
    <w:rsid w:val="00767096"/>
    <w:rsid w:val="007704A5"/>
    <w:rsid w:val="00770A05"/>
    <w:rsid w:val="00770B51"/>
    <w:rsid w:val="00770CB1"/>
    <w:rsid w:val="00770D00"/>
    <w:rsid w:val="00770DEF"/>
    <w:rsid w:val="0077155F"/>
    <w:rsid w:val="00771B1A"/>
    <w:rsid w:val="00772731"/>
    <w:rsid w:val="00772FB8"/>
    <w:rsid w:val="00773210"/>
    <w:rsid w:val="00774B84"/>
    <w:rsid w:val="00775FB8"/>
    <w:rsid w:val="00776FF9"/>
    <w:rsid w:val="007770B9"/>
    <w:rsid w:val="00777302"/>
    <w:rsid w:val="007775FA"/>
    <w:rsid w:val="0077775E"/>
    <w:rsid w:val="007777D6"/>
    <w:rsid w:val="0078069D"/>
    <w:rsid w:val="00780CC5"/>
    <w:rsid w:val="00781400"/>
    <w:rsid w:val="00782520"/>
    <w:rsid w:val="007825EC"/>
    <w:rsid w:val="007828C3"/>
    <w:rsid w:val="0078318E"/>
    <w:rsid w:val="007837AF"/>
    <w:rsid w:val="00783BC1"/>
    <w:rsid w:val="00783BC5"/>
    <w:rsid w:val="00783BD4"/>
    <w:rsid w:val="00784CA9"/>
    <w:rsid w:val="00785230"/>
    <w:rsid w:val="00785305"/>
    <w:rsid w:val="00785E31"/>
    <w:rsid w:val="0078619A"/>
    <w:rsid w:val="00786226"/>
    <w:rsid w:val="0078656C"/>
    <w:rsid w:val="007877AF"/>
    <w:rsid w:val="00787A30"/>
    <w:rsid w:val="00787A8E"/>
    <w:rsid w:val="00790068"/>
    <w:rsid w:val="00790137"/>
    <w:rsid w:val="007912C9"/>
    <w:rsid w:val="00791AC6"/>
    <w:rsid w:val="00791DF0"/>
    <w:rsid w:val="00792EF0"/>
    <w:rsid w:val="007930BB"/>
    <w:rsid w:val="0079365E"/>
    <w:rsid w:val="00794B5B"/>
    <w:rsid w:val="0079511B"/>
    <w:rsid w:val="00795787"/>
    <w:rsid w:val="007977ED"/>
    <w:rsid w:val="007979A9"/>
    <w:rsid w:val="00797BFC"/>
    <w:rsid w:val="00797C1C"/>
    <w:rsid w:val="007A0A66"/>
    <w:rsid w:val="007A0F4B"/>
    <w:rsid w:val="007A16DA"/>
    <w:rsid w:val="007A190F"/>
    <w:rsid w:val="007A1EC1"/>
    <w:rsid w:val="007A2536"/>
    <w:rsid w:val="007A2728"/>
    <w:rsid w:val="007A2B25"/>
    <w:rsid w:val="007A2FD1"/>
    <w:rsid w:val="007A30AB"/>
    <w:rsid w:val="007A374D"/>
    <w:rsid w:val="007A417E"/>
    <w:rsid w:val="007A41B0"/>
    <w:rsid w:val="007A5351"/>
    <w:rsid w:val="007A5D55"/>
    <w:rsid w:val="007A7065"/>
    <w:rsid w:val="007B0329"/>
    <w:rsid w:val="007B09C9"/>
    <w:rsid w:val="007B0F3F"/>
    <w:rsid w:val="007B1B79"/>
    <w:rsid w:val="007B2405"/>
    <w:rsid w:val="007B267C"/>
    <w:rsid w:val="007B441F"/>
    <w:rsid w:val="007B4420"/>
    <w:rsid w:val="007B5318"/>
    <w:rsid w:val="007B552E"/>
    <w:rsid w:val="007B61D7"/>
    <w:rsid w:val="007B629E"/>
    <w:rsid w:val="007B6EE2"/>
    <w:rsid w:val="007B7EFC"/>
    <w:rsid w:val="007C003D"/>
    <w:rsid w:val="007C08CA"/>
    <w:rsid w:val="007C1F26"/>
    <w:rsid w:val="007C2560"/>
    <w:rsid w:val="007C256C"/>
    <w:rsid w:val="007C264B"/>
    <w:rsid w:val="007C272F"/>
    <w:rsid w:val="007C2EAB"/>
    <w:rsid w:val="007C2ECB"/>
    <w:rsid w:val="007C3E34"/>
    <w:rsid w:val="007C470F"/>
    <w:rsid w:val="007C4CB4"/>
    <w:rsid w:val="007C54A7"/>
    <w:rsid w:val="007C5AA3"/>
    <w:rsid w:val="007C61A8"/>
    <w:rsid w:val="007C635F"/>
    <w:rsid w:val="007C6ECB"/>
    <w:rsid w:val="007C7394"/>
    <w:rsid w:val="007C7EC9"/>
    <w:rsid w:val="007C7F89"/>
    <w:rsid w:val="007D068D"/>
    <w:rsid w:val="007D0CFC"/>
    <w:rsid w:val="007D0E44"/>
    <w:rsid w:val="007D0F42"/>
    <w:rsid w:val="007D0F49"/>
    <w:rsid w:val="007D1CD3"/>
    <w:rsid w:val="007D2366"/>
    <w:rsid w:val="007D2AE3"/>
    <w:rsid w:val="007D34D1"/>
    <w:rsid w:val="007D36BC"/>
    <w:rsid w:val="007D3820"/>
    <w:rsid w:val="007D3AB9"/>
    <w:rsid w:val="007D5AB3"/>
    <w:rsid w:val="007D60CE"/>
    <w:rsid w:val="007D6856"/>
    <w:rsid w:val="007D7647"/>
    <w:rsid w:val="007D787E"/>
    <w:rsid w:val="007E017A"/>
    <w:rsid w:val="007E055E"/>
    <w:rsid w:val="007E146A"/>
    <w:rsid w:val="007E17BC"/>
    <w:rsid w:val="007E3BF4"/>
    <w:rsid w:val="007E411A"/>
    <w:rsid w:val="007E45D1"/>
    <w:rsid w:val="007E5C1C"/>
    <w:rsid w:val="007E5CCD"/>
    <w:rsid w:val="007E66A8"/>
    <w:rsid w:val="007E66B3"/>
    <w:rsid w:val="007E67E6"/>
    <w:rsid w:val="007E6CAE"/>
    <w:rsid w:val="007E6EEE"/>
    <w:rsid w:val="007E72E7"/>
    <w:rsid w:val="007F06C8"/>
    <w:rsid w:val="007F1C59"/>
    <w:rsid w:val="007F1C79"/>
    <w:rsid w:val="007F1D49"/>
    <w:rsid w:val="007F2640"/>
    <w:rsid w:val="007F2C02"/>
    <w:rsid w:val="007F2C85"/>
    <w:rsid w:val="007F2D30"/>
    <w:rsid w:val="007F39B6"/>
    <w:rsid w:val="007F3E5C"/>
    <w:rsid w:val="007F40CD"/>
    <w:rsid w:val="007F42BE"/>
    <w:rsid w:val="007F43CE"/>
    <w:rsid w:val="007F48C8"/>
    <w:rsid w:val="007F53DB"/>
    <w:rsid w:val="007F5961"/>
    <w:rsid w:val="007F5CCC"/>
    <w:rsid w:val="007F605C"/>
    <w:rsid w:val="007F6159"/>
    <w:rsid w:val="007F638F"/>
    <w:rsid w:val="007F6576"/>
    <w:rsid w:val="007F6882"/>
    <w:rsid w:val="007F68E2"/>
    <w:rsid w:val="007F6C33"/>
    <w:rsid w:val="00800A96"/>
    <w:rsid w:val="00800CFA"/>
    <w:rsid w:val="00801EFE"/>
    <w:rsid w:val="00803539"/>
    <w:rsid w:val="008037A3"/>
    <w:rsid w:val="00803DC5"/>
    <w:rsid w:val="00803E29"/>
    <w:rsid w:val="008053E5"/>
    <w:rsid w:val="00805599"/>
    <w:rsid w:val="00805931"/>
    <w:rsid w:val="00805D87"/>
    <w:rsid w:val="00806632"/>
    <w:rsid w:val="0080681D"/>
    <w:rsid w:val="00806902"/>
    <w:rsid w:val="00807264"/>
    <w:rsid w:val="0080730B"/>
    <w:rsid w:val="008074AC"/>
    <w:rsid w:val="00807501"/>
    <w:rsid w:val="00807C1F"/>
    <w:rsid w:val="0081132C"/>
    <w:rsid w:val="0081190D"/>
    <w:rsid w:val="00812081"/>
    <w:rsid w:val="00812091"/>
    <w:rsid w:val="00812186"/>
    <w:rsid w:val="00812370"/>
    <w:rsid w:val="00812FA1"/>
    <w:rsid w:val="00813D58"/>
    <w:rsid w:val="00813E04"/>
    <w:rsid w:val="00814C20"/>
    <w:rsid w:val="00814D07"/>
    <w:rsid w:val="00814F23"/>
    <w:rsid w:val="00815902"/>
    <w:rsid w:val="008161AA"/>
    <w:rsid w:val="008164F4"/>
    <w:rsid w:val="00816A2A"/>
    <w:rsid w:val="0081753C"/>
    <w:rsid w:val="00817FCB"/>
    <w:rsid w:val="008205FF"/>
    <w:rsid w:val="008206E5"/>
    <w:rsid w:val="00820E61"/>
    <w:rsid w:val="00821248"/>
    <w:rsid w:val="00821978"/>
    <w:rsid w:val="00822F74"/>
    <w:rsid w:val="0082337A"/>
    <w:rsid w:val="008234FD"/>
    <w:rsid w:val="00825509"/>
    <w:rsid w:val="008258DB"/>
    <w:rsid w:val="00825F8C"/>
    <w:rsid w:val="00826568"/>
    <w:rsid w:val="0082663C"/>
    <w:rsid w:val="00826821"/>
    <w:rsid w:val="00826C62"/>
    <w:rsid w:val="00826FD0"/>
    <w:rsid w:val="00827E2B"/>
    <w:rsid w:val="00827EB4"/>
    <w:rsid w:val="00830477"/>
    <w:rsid w:val="008307F2"/>
    <w:rsid w:val="008314F1"/>
    <w:rsid w:val="00831A93"/>
    <w:rsid w:val="00831DAB"/>
    <w:rsid w:val="00832088"/>
    <w:rsid w:val="008329F0"/>
    <w:rsid w:val="00832C05"/>
    <w:rsid w:val="00833A6D"/>
    <w:rsid w:val="00833BA6"/>
    <w:rsid w:val="00833C0F"/>
    <w:rsid w:val="00834963"/>
    <w:rsid w:val="0083551D"/>
    <w:rsid w:val="008357A6"/>
    <w:rsid w:val="00835AEE"/>
    <w:rsid w:val="00835D14"/>
    <w:rsid w:val="00835D8D"/>
    <w:rsid w:val="008365F0"/>
    <w:rsid w:val="00836784"/>
    <w:rsid w:val="0083760E"/>
    <w:rsid w:val="00841044"/>
    <w:rsid w:val="008410D5"/>
    <w:rsid w:val="00841A08"/>
    <w:rsid w:val="00842411"/>
    <w:rsid w:val="00842890"/>
    <w:rsid w:val="00842DEF"/>
    <w:rsid w:val="00843784"/>
    <w:rsid w:val="00843832"/>
    <w:rsid w:val="00843E6D"/>
    <w:rsid w:val="00844435"/>
    <w:rsid w:val="00844D4E"/>
    <w:rsid w:val="008451E6"/>
    <w:rsid w:val="008456A8"/>
    <w:rsid w:val="00845AE3"/>
    <w:rsid w:val="00845F55"/>
    <w:rsid w:val="00846174"/>
    <w:rsid w:val="00846486"/>
    <w:rsid w:val="008474DE"/>
    <w:rsid w:val="0084773B"/>
    <w:rsid w:val="00847D9C"/>
    <w:rsid w:val="00847F02"/>
    <w:rsid w:val="00850E23"/>
    <w:rsid w:val="00851227"/>
    <w:rsid w:val="00851301"/>
    <w:rsid w:val="0085147F"/>
    <w:rsid w:val="00851492"/>
    <w:rsid w:val="00851A95"/>
    <w:rsid w:val="00851C9F"/>
    <w:rsid w:val="00851CB0"/>
    <w:rsid w:val="00851E83"/>
    <w:rsid w:val="00852522"/>
    <w:rsid w:val="00852715"/>
    <w:rsid w:val="008529AC"/>
    <w:rsid w:val="00852B27"/>
    <w:rsid w:val="00853368"/>
    <w:rsid w:val="008537C6"/>
    <w:rsid w:val="00853B41"/>
    <w:rsid w:val="008544E1"/>
    <w:rsid w:val="008548DB"/>
    <w:rsid w:val="00854AC6"/>
    <w:rsid w:val="00854B90"/>
    <w:rsid w:val="00854CC7"/>
    <w:rsid w:val="00854E8B"/>
    <w:rsid w:val="008554F6"/>
    <w:rsid w:val="0085559E"/>
    <w:rsid w:val="0085595F"/>
    <w:rsid w:val="00855AE4"/>
    <w:rsid w:val="00855FE7"/>
    <w:rsid w:val="008560C7"/>
    <w:rsid w:val="0085667E"/>
    <w:rsid w:val="00857068"/>
    <w:rsid w:val="00857620"/>
    <w:rsid w:val="008578A8"/>
    <w:rsid w:val="00857CE8"/>
    <w:rsid w:val="0085C52B"/>
    <w:rsid w:val="0086060B"/>
    <w:rsid w:val="0086092C"/>
    <w:rsid w:val="0086097F"/>
    <w:rsid w:val="0086125C"/>
    <w:rsid w:val="0086158F"/>
    <w:rsid w:val="00861656"/>
    <w:rsid w:val="00861EB3"/>
    <w:rsid w:val="00862072"/>
    <w:rsid w:val="00862578"/>
    <w:rsid w:val="00862D12"/>
    <w:rsid w:val="008632F7"/>
    <w:rsid w:val="008636E1"/>
    <w:rsid w:val="00863C20"/>
    <w:rsid w:val="00863EE4"/>
    <w:rsid w:val="008641B6"/>
    <w:rsid w:val="00864BC4"/>
    <w:rsid w:val="00864DCA"/>
    <w:rsid w:val="00864E80"/>
    <w:rsid w:val="00864F22"/>
    <w:rsid w:val="00865932"/>
    <w:rsid w:val="00865D25"/>
    <w:rsid w:val="008678C6"/>
    <w:rsid w:val="00867B55"/>
    <w:rsid w:val="00867C6C"/>
    <w:rsid w:val="00867E13"/>
    <w:rsid w:val="0087014D"/>
    <w:rsid w:val="00871D83"/>
    <w:rsid w:val="008722BC"/>
    <w:rsid w:val="00873459"/>
    <w:rsid w:val="00873481"/>
    <w:rsid w:val="0087407D"/>
    <w:rsid w:val="00874B40"/>
    <w:rsid w:val="00875186"/>
    <w:rsid w:val="00875AFD"/>
    <w:rsid w:val="00876481"/>
    <w:rsid w:val="008765F5"/>
    <w:rsid w:val="00876DE6"/>
    <w:rsid w:val="008775F2"/>
    <w:rsid w:val="00877606"/>
    <w:rsid w:val="00880417"/>
    <w:rsid w:val="0088049C"/>
    <w:rsid w:val="0088086E"/>
    <w:rsid w:val="0088135C"/>
    <w:rsid w:val="00881698"/>
    <w:rsid w:val="0088177D"/>
    <w:rsid w:val="00881D95"/>
    <w:rsid w:val="00881E28"/>
    <w:rsid w:val="00882337"/>
    <w:rsid w:val="008827E1"/>
    <w:rsid w:val="00882A68"/>
    <w:rsid w:val="00882D95"/>
    <w:rsid w:val="00883762"/>
    <w:rsid w:val="00883C33"/>
    <w:rsid w:val="00883F32"/>
    <w:rsid w:val="008840CE"/>
    <w:rsid w:val="00884108"/>
    <w:rsid w:val="00884512"/>
    <w:rsid w:val="00884575"/>
    <w:rsid w:val="00884657"/>
    <w:rsid w:val="008846A2"/>
    <w:rsid w:val="00884C76"/>
    <w:rsid w:val="00884F90"/>
    <w:rsid w:val="00884FF7"/>
    <w:rsid w:val="00885A96"/>
    <w:rsid w:val="00885C36"/>
    <w:rsid w:val="00886770"/>
    <w:rsid w:val="00886EDA"/>
    <w:rsid w:val="0088788D"/>
    <w:rsid w:val="00887967"/>
    <w:rsid w:val="00887B26"/>
    <w:rsid w:val="00887BE9"/>
    <w:rsid w:val="008904F8"/>
    <w:rsid w:val="0089165F"/>
    <w:rsid w:val="00892279"/>
    <w:rsid w:val="00892D55"/>
    <w:rsid w:val="0089384B"/>
    <w:rsid w:val="00893FA3"/>
    <w:rsid w:val="00894211"/>
    <w:rsid w:val="008944D3"/>
    <w:rsid w:val="00894632"/>
    <w:rsid w:val="0089499C"/>
    <w:rsid w:val="00894A0B"/>
    <w:rsid w:val="00894EB0"/>
    <w:rsid w:val="00894EC1"/>
    <w:rsid w:val="00895839"/>
    <w:rsid w:val="00895954"/>
    <w:rsid w:val="008959C2"/>
    <w:rsid w:val="008963A7"/>
    <w:rsid w:val="008966E9"/>
    <w:rsid w:val="00896A55"/>
    <w:rsid w:val="00896BF0"/>
    <w:rsid w:val="00896D30"/>
    <w:rsid w:val="00896EFA"/>
    <w:rsid w:val="00897577"/>
    <w:rsid w:val="008A099B"/>
    <w:rsid w:val="008A1C99"/>
    <w:rsid w:val="008A1D5F"/>
    <w:rsid w:val="008A21D4"/>
    <w:rsid w:val="008A381C"/>
    <w:rsid w:val="008A3E30"/>
    <w:rsid w:val="008A4144"/>
    <w:rsid w:val="008A4776"/>
    <w:rsid w:val="008A5361"/>
    <w:rsid w:val="008A5BB5"/>
    <w:rsid w:val="008A634D"/>
    <w:rsid w:val="008A64F8"/>
    <w:rsid w:val="008A7384"/>
    <w:rsid w:val="008A7994"/>
    <w:rsid w:val="008A7D3C"/>
    <w:rsid w:val="008A7D4E"/>
    <w:rsid w:val="008B0223"/>
    <w:rsid w:val="008B04A7"/>
    <w:rsid w:val="008B0513"/>
    <w:rsid w:val="008B088B"/>
    <w:rsid w:val="008B113E"/>
    <w:rsid w:val="008B19E6"/>
    <w:rsid w:val="008B1A08"/>
    <w:rsid w:val="008B1A4F"/>
    <w:rsid w:val="008B22E1"/>
    <w:rsid w:val="008B3A09"/>
    <w:rsid w:val="008B3C2A"/>
    <w:rsid w:val="008B469F"/>
    <w:rsid w:val="008B478F"/>
    <w:rsid w:val="008B4A36"/>
    <w:rsid w:val="008B5272"/>
    <w:rsid w:val="008B52AD"/>
    <w:rsid w:val="008B5378"/>
    <w:rsid w:val="008B556F"/>
    <w:rsid w:val="008B558B"/>
    <w:rsid w:val="008B5FB9"/>
    <w:rsid w:val="008B6018"/>
    <w:rsid w:val="008B6520"/>
    <w:rsid w:val="008B68F6"/>
    <w:rsid w:val="008B6A7F"/>
    <w:rsid w:val="008B6D27"/>
    <w:rsid w:val="008B7321"/>
    <w:rsid w:val="008B7A81"/>
    <w:rsid w:val="008C00D7"/>
    <w:rsid w:val="008C1379"/>
    <w:rsid w:val="008C1AE7"/>
    <w:rsid w:val="008C1CC4"/>
    <w:rsid w:val="008C3BA4"/>
    <w:rsid w:val="008C4156"/>
    <w:rsid w:val="008C42B5"/>
    <w:rsid w:val="008C53D8"/>
    <w:rsid w:val="008C5793"/>
    <w:rsid w:val="008C5F30"/>
    <w:rsid w:val="008C63AA"/>
    <w:rsid w:val="008C654B"/>
    <w:rsid w:val="008C66A6"/>
    <w:rsid w:val="008C6814"/>
    <w:rsid w:val="008C6F0D"/>
    <w:rsid w:val="008C6F97"/>
    <w:rsid w:val="008C717D"/>
    <w:rsid w:val="008C7221"/>
    <w:rsid w:val="008C74E6"/>
    <w:rsid w:val="008C768D"/>
    <w:rsid w:val="008D10F9"/>
    <w:rsid w:val="008D1264"/>
    <w:rsid w:val="008D166E"/>
    <w:rsid w:val="008D1A2F"/>
    <w:rsid w:val="008D1E53"/>
    <w:rsid w:val="008D1FB5"/>
    <w:rsid w:val="008D3486"/>
    <w:rsid w:val="008D3552"/>
    <w:rsid w:val="008D4093"/>
    <w:rsid w:val="008D42D8"/>
    <w:rsid w:val="008D436B"/>
    <w:rsid w:val="008D4580"/>
    <w:rsid w:val="008D45A5"/>
    <w:rsid w:val="008D465B"/>
    <w:rsid w:val="008D4B4C"/>
    <w:rsid w:val="008D4F16"/>
    <w:rsid w:val="008D4FD0"/>
    <w:rsid w:val="008D53E1"/>
    <w:rsid w:val="008D576E"/>
    <w:rsid w:val="008D5944"/>
    <w:rsid w:val="008D62CB"/>
    <w:rsid w:val="008D70C5"/>
    <w:rsid w:val="008D71CB"/>
    <w:rsid w:val="008D7E3D"/>
    <w:rsid w:val="008E0F1C"/>
    <w:rsid w:val="008E10AF"/>
    <w:rsid w:val="008E1212"/>
    <w:rsid w:val="008E17EF"/>
    <w:rsid w:val="008E1CC3"/>
    <w:rsid w:val="008E1EE0"/>
    <w:rsid w:val="008E2256"/>
    <w:rsid w:val="008E2367"/>
    <w:rsid w:val="008E2508"/>
    <w:rsid w:val="008E2BFF"/>
    <w:rsid w:val="008E343A"/>
    <w:rsid w:val="008E3A50"/>
    <w:rsid w:val="008E3A8E"/>
    <w:rsid w:val="008E3D0A"/>
    <w:rsid w:val="008E4CFD"/>
    <w:rsid w:val="008E5204"/>
    <w:rsid w:val="008E5342"/>
    <w:rsid w:val="008E5419"/>
    <w:rsid w:val="008E55E6"/>
    <w:rsid w:val="008E5AE0"/>
    <w:rsid w:val="008E63DD"/>
    <w:rsid w:val="008E7260"/>
    <w:rsid w:val="008E7422"/>
    <w:rsid w:val="008E7BFA"/>
    <w:rsid w:val="008F064F"/>
    <w:rsid w:val="008F10A5"/>
    <w:rsid w:val="008F1133"/>
    <w:rsid w:val="008F12D5"/>
    <w:rsid w:val="008F17BB"/>
    <w:rsid w:val="008F1EF5"/>
    <w:rsid w:val="008F22E3"/>
    <w:rsid w:val="008F2A3F"/>
    <w:rsid w:val="008F2AB8"/>
    <w:rsid w:val="008F2DCB"/>
    <w:rsid w:val="008F2DCC"/>
    <w:rsid w:val="008F3F4D"/>
    <w:rsid w:val="008F3FD4"/>
    <w:rsid w:val="008F56C9"/>
    <w:rsid w:val="008F5A74"/>
    <w:rsid w:val="008F5DD2"/>
    <w:rsid w:val="008F5FEB"/>
    <w:rsid w:val="008F7F78"/>
    <w:rsid w:val="00900343"/>
    <w:rsid w:val="009003FD"/>
    <w:rsid w:val="009005D6"/>
    <w:rsid w:val="009007C2"/>
    <w:rsid w:val="00901635"/>
    <w:rsid w:val="00901850"/>
    <w:rsid w:val="009019F8"/>
    <w:rsid w:val="00901F29"/>
    <w:rsid w:val="0090272C"/>
    <w:rsid w:val="0090345D"/>
    <w:rsid w:val="00903496"/>
    <w:rsid w:val="009036CF"/>
    <w:rsid w:val="00903EBB"/>
    <w:rsid w:val="00904BE0"/>
    <w:rsid w:val="009053EE"/>
    <w:rsid w:val="00905455"/>
    <w:rsid w:val="00905595"/>
    <w:rsid w:val="00905852"/>
    <w:rsid w:val="00905A80"/>
    <w:rsid w:val="00905E7A"/>
    <w:rsid w:val="00906563"/>
    <w:rsid w:val="00906A2E"/>
    <w:rsid w:val="00906BD4"/>
    <w:rsid w:val="009070A9"/>
    <w:rsid w:val="00907522"/>
    <w:rsid w:val="00907644"/>
    <w:rsid w:val="00907B45"/>
    <w:rsid w:val="00907DAF"/>
    <w:rsid w:val="00910630"/>
    <w:rsid w:val="0091067F"/>
    <w:rsid w:val="00910FB3"/>
    <w:rsid w:val="009117E4"/>
    <w:rsid w:val="00911DC8"/>
    <w:rsid w:val="00911EAC"/>
    <w:rsid w:val="00912A07"/>
    <w:rsid w:val="00914036"/>
    <w:rsid w:val="00914543"/>
    <w:rsid w:val="00915635"/>
    <w:rsid w:val="00915BA1"/>
    <w:rsid w:val="00916283"/>
    <w:rsid w:val="009162C4"/>
    <w:rsid w:val="0091661C"/>
    <w:rsid w:val="00916955"/>
    <w:rsid w:val="009200DF"/>
    <w:rsid w:val="009200E5"/>
    <w:rsid w:val="0092085F"/>
    <w:rsid w:val="00920C82"/>
    <w:rsid w:val="00921835"/>
    <w:rsid w:val="00921BC6"/>
    <w:rsid w:val="00921F73"/>
    <w:rsid w:val="00922033"/>
    <w:rsid w:val="009225FF"/>
    <w:rsid w:val="009229D7"/>
    <w:rsid w:val="00923257"/>
    <w:rsid w:val="00923BBF"/>
    <w:rsid w:val="00924366"/>
    <w:rsid w:val="00924588"/>
    <w:rsid w:val="00924CDB"/>
    <w:rsid w:val="0092514B"/>
    <w:rsid w:val="009256BB"/>
    <w:rsid w:val="009266EC"/>
    <w:rsid w:val="009269BD"/>
    <w:rsid w:val="00926A42"/>
    <w:rsid w:val="009271FA"/>
    <w:rsid w:val="009272F4"/>
    <w:rsid w:val="009301A1"/>
    <w:rsid w:val="00930466"/>
    <w:rsid w:val="0093106D"/>
    <w:rsid w:val="009315D2"/>
    <w:rsid w:val="00931658"/>
    <w:rsid w:val="00931807"/>
    <w:rsid w:val="009319D4"/>
    <w:rsid w:val="0093273C"/>
    <w:rsid w:val="0093277D"/>
    <w:rsid w:val="00932A67"/>
    <w:rsid w:val="00932BD1"/>
    <w:rsid w:val="00932EA8"/>
    <w:rsid w:val="009334CE"/>
    <w:rsid w:val="00933AAB"/>
    <w:rsid w:val="009342B7"/>
    <w:rsid w:val="009343CD"/>
    <w:rsid w:val="00935242"/>
    <w:rsid w:val="00936DD1"/>
    <w:rsid w:val="009371D1"/>
    <w:rsid w:val="009371D9"/>
    <w:rsid w:val="0093741B"/>
    <w:rsid w:val="009377DE"/>
    <w:rsid w:val="00937953"/>
    <w:rsid w:val="00937B6C"/>
    <w:rsid w:val="00937C40"/>
    <w:rsid w:val="00940F16"/>
    <w:rsid w:val="00940F1E"/>
    <w:rsid w:val="00940FBA"/>
    <w:rsid w:val="0094122A"/>
    <w:rsid w:val="00941EC2"/>
    <w:rsid w:val="0094241B"/>
    <w:rsid w:val="00942453"/>
    <w:rsid w:val="009427B5"/>
    <w:rsid w:val="00942AC1"/>
    <w:rsid w:val="00942B65"/>
    <w:rsid w:val="00942C61"/>
    <w:rsid w:val="00943A11"/>
    <w:rsid w:val="009442E2"/>
    <w:rsid w:val="00944B43"/>
    <w:rsid w:val="00944BE6"/>
    <w:rsid w:val="00944D5B"/>
    <w:rsid w:val="00945ADB"/>
    <w:rsid w:val="00945BB0"/>
    <w:rsid w:val="00946B79"/>
    <w:rsid w:val="0094710F"/>
    <w:rsid w:val="00947640"/>
    <w:rsid w:val="00947CE7"/>
    <w:rsid w:val="0095054C"/>
    <w:rsid w:val="00950F52"/>
    <w:rsid w:val="0095198C"/>
    <w:rsid w:val="00951FB9"/>
    <w:rsid w:val="009523AB"/>
    <w:rsid w:val="00952901"/>
    <w:rsid w:val="009533D4"/>
    <w:rsid w:val="00953522"/>
    <w:rsid w:val="00953552"/>
    <w:rsid w:val="0095356D"/>
    <w:rsid w:val="00953D58"/>
    <w:rsid w:val="009543A4"/>
    <w:rsid w:val="0095459A"/>
    <w:rsid w:val="00954C35"/>
    <w:rsid w:val="009552CF"/>
    <w:rsid w:val="00955E55"/>
    <w:rsid w:val="009560F7"/>
    <w:rsid w:val="00956BFE"/>
    <w:rsid w:val="00956C30"/>
    <w:rsid w:val="00956CFC"/>
    <w:rsid w:val="00956D52"/>
    <w:rsid w:val="00957358"/>
    <w:rsid w:val="0095735B"/>
    <w:rsid w:val="009574D8"/>
    <w:rsid w:val="00957512"/>
    <w:rsid w:val="00957A46"/>
    <w:rsid w:val="0096013F"/>
    <w:rsid w:val="00960552"/>
    <w:rsid w:val="00960B24"/>
    <w:rsid w:val="00960BCC"/>
    <w:rsid w:val="00961FA6"/>
    <w:rsid w:val="00962AD7"/>
    <w:rsid w:val="00962CD4"/>
    <w:rsid w:val="009631E6"/>
    <w:rsid w:val="00964135"/>
    <w:rsid w:val="00965030"/>
    <w:rsid w:val="00966259"/>
    <w:rsid w:val="00966988"/>
    <w:rsid w:val="00966B57"/>
    <w:rsid w:val="00966E92"/>
    <w:rsid w:val="00967A55"/>
    <w:rsid w:val="00967DDF"/>
    <w:rsid w:val="009700B4"/>
    <w:rsid w:val="00970DA4"/>
    <w:rsid w:val="0097144C"/>
    <w:rsid w:val="009723FE"/>
    <w:rsid w:val="00972666"/>
    <w:rsid w:val="00973199"/>
    <w:rsid w:val="0097339E"/>
    <w:rsid w:val="00973829"/>
    <w:rsid w:val="00973A61"/>
    <w:rsid w:val="00973D62"/>
    <w:rsid w:val="00973F1B"/>
    <w:rsid w:val="0097456C"/>
    <w:rsid w:val="009747CD"/>
    <w:rsid w:val="00974B12"/>
    <w:rsid w:val="00974EAE"/>
    <w:rsid w:val="009757BB"/>
    <w:rsid w:val="00975A5F"/>
    <w:rsid w:val="00976425"/>
    <w:rsid w:val="00976475"/>
    <w:rsid w:val="00976576"/>
    <w:rsid w:val="00976DFA"/>
    <w:rsid w:val="00977DEB"/>
    <w:rsid w:val="00977F3E"/>
    <w:rsid w:val="0098011A"/>
    <w:rsid w:val="00980B87"/>
    <w:rsid w:val="009810C7"/>
    <w:rsid w:val="00981B50"/>
    <w:rsid w:val="00981B6E"/>
    <w:rsid w:val="00982100"/>
    <w:rsid w:val="009821E7"/>
    <w:rsid w:val="00982CB8"/>
    <w:rsid w:val="00983791"/>
    <w:rsid w:val="00983D61"/>
    <w:rsid w:val="00985783"/>
    <w:rsid w:val="00985FDE"/>
    <w:rsid w:val="009906CA"/>
    <w:rsid w:val="00990E3E"/>
    <w:rsid w:val="009911EE"/>
    <w:rsid w:val="009922AC"/>
    <w:rsid w:val="00992DE4"/>
    <w:rsid w:val="009935A9"/>
    <w:rsid w:val="00993639"/>
    <w:rsid w:val="00994965"/>
    <w:rsid w:val="00995909"/>
    <w:rsid w:val="00995F5C"/>
    <w:rsid w:val="0099608F"/>
    <w:rsid w:val="009967C2"/>
    <w:rsid w:val="00996EB9"/>
    <w:rsid w:val="0099717C"/>
    <w:rsid w:val="00997258"/>
    <w:rsid w:val="009976D3"/>
    <w:rsid w:val="009977B6"/>
    <w:rsid w:val="00997ED4"/>
    <w:rsid w:val="009A0DFC"/>
    <w:rsid w:val="009A0E71"/>
    <w:rsid w:val="009A19B9"/>
    <w:rsid w:val="009A1A06"/>
    <w:rsid w:val="009A1F2D"/>
    <w:rsid w:val="009A3225"/>
    <w:rsid w:val="009A3485"/>
    <w:rsid w:val="009A3924"/>
    <w:rsid w:val="009A5B97"/>
    <w:rsid w:val="009A5C28"/>
    <w:rsid w:val="009A66AF"/>
    <w:rsid w:val="009A7397"/>
    <w:rsid w:val="009A783E"/>
    <w:rsid w:val="009A7E08"/>
    <w:rsid w:val="009B04CB"/>
    <w:rsid w:val="009B1C40"/>
    <w:rsid w:val="009B2873"/>
    <w:rsid w:val="009B2F1F"/>
    <w:rsid w:val="009B382D"/>
    <w:rsid w:val="009B4CA2"/>
    <w:rsid w:val="009B4EFA"/>
    <w:rsid w:val="009B4F57"/>
    <w:rsid w:val="009B5214"/>
    <w:rsid w:val="009B5B3E"/>
    <w:rsid w:val="009B5E65"/>
    <w:rsid w:val="009B602C"/>
    <w:rsid w:val="009B745E"/>
    <w:rsid w:val="009B7B1A"/>
    <w:rsid w:val="009B7DEF"/>
    <w:rsid w:val="009B7F34"/>
    <w:rsid w:val="009C02F6"/>
    <w:rsid w:val="009C0324"/>
    <w:rsid w:val="009C0C30"/>
    <w:rsid w:val="009C0CDA"/>
    <w:rsid w:val="009C14CE"/>
    <w:rsid w:val="009C1B62"/>
    <w:rsid w:val="009C21FC"/>
    <w:rsid w:val="009C2C06"/>
    <w:rsid w:val="009C3720"/>
    <w:rsid w:val="009C4304"/>
    <w:rsid w:val="009C442F"/>
    <w:rsid w:val="009C4E1B"/>
    <w:rsid w:val="009C522F"/>
    <w:rsid w:val="009C52F5"/>
    <w:rsid w:val="009C5F4B"/>
    <w:rsid w:val="009C6369"/>
    <w:rsid w:val="009C7218"/>
    <w:rsid w:val="009C78A3"/>
    <w:rsid w:val="009C79B4"/>
    <w:rsid w:val="009C7EE8"/>
    <w:rsid w:val="009D03B6"/>
    <w:rsid w:val="009D0E39"/>
    <w:rsid w:val="009D0E4A"/>
    <w:rsid w:val="009D1275"/>
    <w:rsid w:val="009D16DB"/>
    <w:rsid w:val="009D2190"/>
    <w:rsid w:val="009D2701"/>
    <w:rsid w:val="009D3394"/>
    <w:rsid w:val="009D3397"/>
    <w:rsid w:val="009D33C9"/>
    <w:rsid w:val="009D3622"/>
    <w:rsid w:val="009D3FD1"/>
    <w:rsid w:val="009D4671"/>
    <w:rsid w:val="009D4854"/>
    <w:rsid w:val="009D4937"/>
    <w:rsid w:val="009D4BD3"/>
    <w:rsid w:val="009D4EE0"/>
    <w:rsid w:val="009D5669"/>
    <w:rsid w:val="009D5BF9"/>
    <w:rsid w:val="009D6453"/>
    <w:rsid w:val="009D6E54"/>
    <w:rsid w:val="009D7171"/>
    <w:rsid w:val="009D783D"/>
    <w:rsid w:val="009D7D36"/>
    <w:rsid w:val="009E0042"/>
    <w:rsid w:val="009E0D0E"/>
    <w:rsid w:val="009E0D4D"/>
    <w:rsid w:val="009E167E"/>
    <w:rsid w:val="009E1B47"/>
    <w:rsid w:val="009E2268"/>
    <w:rsid w:val="009E2F26"/>
    <w:rsid w:val="009E2F66"/>
    <w:rsid w:val="009E30ED"/>
    <w:rsid w:val="009E33F6"/>
    <w:rsid w:val="009E3456"/>
    <w:rsid w:val="009E3B36"/>
    <w:rsid w:val="009E3C09"/>
    <w:rsid w:val="009E3E0E"/>
    <w:rsid w:val="009E5350"/>
    <w:rsid w:val="009E559A"/>
    <w:rsid w:val="009E6830"/>
    <w:rsid w:val="009E69A3"/>
    <w:rsid w:val="009E69FC"/>
    <w:rsid w:val="009E7510"/>
    <w:rsid w:val="009F018B"/>
    <w:rsid w:val="009F069B"/>
    <w:rsid w:val="009F1E91"/>
    <w:rsid w:val="009F22E7"/>
    <w:rsid w:val="009F293D"/>
    <w:rsid w:val="009F3333"/>
    <w:rsid w:val="009F3829"/>
    <w:rsid w:val="009F3F80"/>
    <w:rsid w:val="009F4C1F"/>
    <w:rsid w:val="009F4EBA"/>
    <w:rsid w:val="009F6D11"/>
    <w:rsid w:val="009F7BF0"/>
    <w:rsid w:val="00A003B0"/>
    <w:rsid w:val="00A00452"/>
    <w:rsid w:val="00A00692"/>
    <w:rsid w:val="00A00BA4"/>
    <w:rsid w:val="00A01360"/>
    <w:rsid w:val="00A016D5"/>
    <w:rsid w:val="00A018DB"/>
    <w:rsid w:val="00A01E6F"/>
    <w:rsid w:val="00A02012"/>
    <w:rsid w:val="00A02ACE"/>
    <w:rsid w:val="00A02AE3"/>
    <w:rsid w:val="00A03275"/>
    <w:rsid w:val="00A04BDB"/>
    <w:rsid w:val="00A057E1"/>
    <w:rsid w:val="00A05E1D"/>
    <w:rsid w:val="00A05E29"/>
    <w:rsid w:val="00A06A5A"/>
    <w:rsid w:val="00A06B47"/>
    <w:rsid w:val="00A06CA3"/>
    <w:rsid w:val="00A06F1E"/>
    <w:rsid w:val="00A07478"/>
    <w:rsid w:val="00A076CE"/>
    <w:rsid w:val="00A07901"/>
    <w:rsid w:val="00A07F7E"/>
    <w:rsid w:val="00A10255"/>
    <w:rsid w:val="00A11E59"/>
    <w:rsid w:val="00A125C3"/>
    <w:rsid w:val="00A127DB"/>
    <w:rsid w:val="00A129D7"/>
    <w:rsid w:val="00A12DC9"/>
    <w:rsid w:val="00A12EC0"/>
    <w:rsid w:val="00A13055"/>
    <w:rsid w:val="00A13581"/>
    <w:rsid w:val="00A13CE9"/>
    <w:rsid w:val="00A14D45"/>
    <w:rsid w:val="00A15578"/>
    <w:rsid w:val="00A155A6"/>
    <w:rsid w:val="00A1656C"/>
    <w:rsid w:val="00A1687C"/>
    <w:rsid w:val="00A169AB"/>
    <w:rsid w:val="00A16C04"/>
    <w:rsid w:val="00A17062"/>
    <w:rsid w:val="00A171A5"/>
    <w:rsid w:val="00A17239"/>
    <w:rsid w:val="00A1769A"/>
    <w:rsid w:val="00A17FFC"/>
    <w:rsid w:val="00A2002A"/>
    <w:rsid w:val="00A209AD"/>
    <w:rsid w:val="00A214C6"/>
    <w:rsid w:val="00A219B5"/>
    <w:rsid w:val="00A229D7"/>
    <w:rsid w:val="00A231C4"/>
    <w:rsid w:val="00A23532"/>
    <w:rsid w:val="00A235DA"/>
    <w:rsid w:val="00A23772"/>
    <w:rsid w:val="00A2377B"/>
    <w:rsid w:val="00A23A82"/>
    <w:rsid w:val="00A23E30"/>
    <w:rsid w:val="00A242EE"/>
    <w:rsid w:val="00A251C9"/>
    <w:rsid w:val="00A25736"/>
    <w:rsid w:val="00A25F17"/>
    <w:rsid w:val="00A26AAA"/>
    <w:rsid w:val="00A27DD4"/>
    <w:rsid w:val="00A300E1"/>
    <w:rsid w:val="00A30181"/>
    <w:rsid w:val="00A30AA6"/>
    <w:rsid w:val="00A30D00"/>
    <w:rsid w:val="00A30E3D"/>
    <w:rsid w:val="00A30EA9"/>
    <w:rsid w:val="00A3124A"/>
    <w:rsid w:val="00A317C2"/>
    <w:rsid w:val="00A31988"/>
    <w:rsid w:val="00A3229A"/>
    <w:rsid w:val="00A325AD"/>
    <w:rsid w:val="00A33CC7"/>
    <w:rsid w:val="00A34435"/>
    <w:rsid w:val="00A34DBA"/>
    <w:rsid w:val="00A35C82"/>
    <w:rsid w:val="00A35DD5"/>
    <w:rsid w:val="00A3639D"/>
    <w:rsid w:val="00A36912"/>
    <w:rsid w:val="00A36B7A"/>
    <w:rsid w:val="00A370C1"/>
    <w:rsid w:val="00A37DB1"/>
    <w:rsid w:val="00A37E05"/>
    <w:rsid w:val="00A404B3"/>
    <w:rsid w:val="00A405A9"/>
    <w:rsid w:val="00A40B57"/>
    <w:rsid w:val="00A4102D"/>
    <w:rsid w:val="00A412B7"/>
    <w:rsid w:val="00A412C8"/>
    <w:rsid w:val="00A4130D"/>
    <w:rsid w:val="00A41698"/>
    <w:rsid w:val="00A41994"/>
    <w:rsid w:val="00A41E98"/>
    <w:rsid w:val="00A41F03"/>
    <w:rsid w:val="00A425E6"/>
    <w:rsid w:val="00A436FD"/>
    <w:rsid w:val="00A43901"/>
    <w:rsid w:val="00A43FA9"/>
    <w:rsid w:val="00A44A7E"/>
    <w:rsid w:val="00A4535F"/>
    <w:rsid w:val="00A45FC8"/>
    <w:rsid w:val="00A46134"/>
    <w:rsid w:val="00A46158"/>
    <w:rsid w:val="00A4648B"/>
    <w:rsid w:val="00A46BE3"/>
    <w:rsid w:val="00A46C59"/>
    <w:rsid w:val="00A46FED"/>
    <w:rsid w:val="00A471F3"/>
    <w:rsid w:val="00A47229"/>
    <w:rsid w:val="00A478EF"/>
    <w:rsid w:val="00A509DB"/>
    <w:rsid w:val="00A50F0F"/>
    <w:rsid w:val="00A51AAE"/>
    <w:rsid w:val="00A51B79"/>
    <w:rsid w:val="00A527F9"/>
    <w:rsid w:val="00A53731"/>
    <w:rsid w:val="00A540B3"/>
    <w:rsid w:val="00A5469C"/>
    <w:rsid w:val="00A552DD"/>
    <w:rsid w:val="00A55848"/>
    <w:rsid w:val="00A55E49"/>
    <w:rsid w:val="00A55EB6"/>
    <w:rsid w:val="00A55F7F"/>
    <w:rsid w:val="00A57B7B"/>
    <w:rsid w:val="00A57DDC"/>
    <w:rsid w:val="00A604AB"/>
    <w:rsid w:val="00A606E8"/>
    <w:rsid w:val="00A60C4B"/>
    <w:rsid w:val="00A60CA6"/>
    <w:rsid w:val="00A61A6C"/>
    <w:rsid w:val="00A61C54"/>
    <w:rsid w:val="00A61F5D"/>
    <w:rsid w:val="00A62959"/>
    <w:rsid w:val="00A62B16"/>
    <w:rsid w:val="00A62F80"/>
    <w:rsid w:val="00A6316F"/>
    <w:rsid w:val="00A63558"/>
    <w:rsid w:val="00A6509B"/>
    <w:rsid w:val="00A6674C"/>
    <w:rsid w:val="00A677CC"/>
    <w:rsid w:val="00A67ABB"/>
    <w:rsid w:val="00A67B13"/>
    <w:rsid w:val="00A67CED"/>
    <w:rsid w:val="00A67DE2"/>
    <w:rsid w:val="00A70034"/>
    <w:rsid w:val="00A70D42"/>
    <w:rsid w:val="00A70F0D"/>
    <w:rsid w:val="00A710B9"/>
    <w:rsid w:val="00A71732"/>
    <w:rsid w:val="00A72498"/>
    <w:rsid w:val="00A73ADD"/>
    <w:rsid w:val="00A73B70"/>
    <w:rsid w:val="00A73ED4"/>
    <w:rsid w:val="00A7405F"/>
    <w:rsid w:val="00A7464C"/>
    <w:rsid w:val="00A747E4"/>
    <w:rsid w:val="00A75604"/>
    <w:rsid w:val="00A75BBD"/>
    <w:rsid w:val="00A75F47"/>
    <w:rsid w:val="00A76DC6"/>
    <w:rsid w:val="00A776D5"/>
    <w:rsid w:val="00A77BFC"/>
    <w:rsid w:val="00A80D51"/>
    <w:rsid w:val="00A80DB5"/>
    <w:rsid w:val="00A80EBB"/>
    <w:rsid w:val="00A81525"/>
    <w:rsid w:val="00A8203F"/>
    <w:rsid w:val="00A82158"/>
    <w:rsid w:val="00A82361"/>
    <w:rsid w:val="00A82AD5"/>
    <w:rsid w:val="00A82C6B"/>
    <w:rsid w:val="00A82F34"/>
    <w:rsid w:val="00A83C7F"/>
    <w:rsid w:val="00A844A7"/>
    <w:rsid w:val="00A84612"/>
    <w:rsid w:val="00A84622"/>
    <w:rsid w:val="00A848DD"/>
    <w:rsid w:val="00A84D11"/>
    <w:rsid w:val="00A84D49"/>
    <w:rsid w:val="00A84E7C"/>
    <w:rsid w:val="00A85455"/>
    <w:rsid w:val="00A85CEC"/>
    <w:rsid w:val="00A867F0"/>
    <w:rsid w:val="00A86974"/>
    <w:rsid w:val="00A86B4C"/>
    <w:rsid w:val="00A86C3B"/>
    <w:rsid w:val="00A86CD9"/>
    <w:rsid w:val="00A86FCB"/>
    <w:rsid w:val="00A8719F"/>
    <w:rsid w:val="00A87204"/>
    <w:rsid w:val="00A87412"/>
    <w:rsid w:val="00A875B2"/>
    <w:rsid w:val="00A8790C"/>
    <w:rsid w:val="00A87BAE"/>
    <w:rsid w:val="00A87DE0"/>
    <w:rsid w:val="00A87F8B"/>
    <w:rsid w:val="00A906E9"/>
    <w:rsid w:val="00A90D29"/>
    <w:rsid w:val="00A90EF3"/>
    <w:rsid w:val="00A912A3"/>
    <w:rsid w:val="00A915C2"/>
    <w:rsid w:val="00A915F8"/>
    <w:rsid w:val="00A9161A"/>
    <w:rsid w:val="00A91A98"/>
    <w:rsid w:val="00A92A23"/>
    <w:rsid w:val="00A93833"/>
    <w:rsid w:val="00A93893"/>
    <w:rsid w:val="00A93915"/>
    <w:rsid w:val="00A93EC8"/>
    <w:rsid w:val="00A93FBF"/>
    <w:rsid w:val="00A9443F"/>
    <w:rsid w:val="00A9455A"/>
    <w:rsid w:val="00A947B0"/>
    <w:rsid w:val="00A94DAE"/>
    <w:rsid w:val="00A94FF8"/>
    <w:rsid w:val="00A95D7F"/>
    <w:rsid w:val="00A96200"/>
    <w:rsid w:val="00A9722D"/>
    <w:rsid w:val="00A97231"/>
    <w:rsid w:val="00A97557"/>
    <w:rsid w:val="00A975CC"/>
    <w:rsid w:val="00AA056F"/>
    <w:rsid w:val="00AA0934"/>
    <w:rsid w:val="00AA1095"/>
    <w:rsid w:val="00AA122D"/>
    <w:rsid w:val="00AA1585"/>
    <w:rsid w:val="00AA169E"/>
    <w:rsid w:val="00AA18C9"/>
    <w:rsid w:val="00AA19E7"/>
    <w:rsid w:val="00AA1E2B"/>
    <w:rsid w:val="00AA1F25"/>
    <w:rsid w:val="00AA2FF6"/>
    <w:rsid w:val="00AA358A"/>
    <w:rsid w:val="00AA360B"/>
    <w:rsid w:val="00AA38A9"/>
    <w:rsid w:val="00AA4636"/>
    <w:rsid w:val="00AA59E8"/>
    <w:rsid w:val="00AA5CAA"/>
    <w:rsid w:val="00AA6454"/>
    <w:rsid w:val="00AA6EB9"/>
    <w:rsid w:val="00AB013B"/>
    <w:rsid w:val="00AB0320"/>
    <w:rsid w:val="00AB0A28"/>
    <w:rsid w:val="00AB1159"/>
    <w:rsid w:val="00AB1451"/>
    <w:rsid w:val="00AB1744"/>
    <w:rsid w:val="00AB1E00"/>
    <w:rsid w:val="00AB23C0"/>
    <w:rsid w:val="00AB272E"/>
    <w:rsid w:val="00AB29E4"/>
    <w:rsid w:val="00AB2CE6"/>
    <w:rsid w:val="00AB303F"/>
    <w:rsid w:val="00AB33F8"/>
    <w:rsid w:val="00AB3739"/>
    <w:rsid w:val="00AB3BFC"/>
    <w:rsid w:val="00AB4D81"/>
    <w:rsid w:val="00AB4F82"/>
    <w:rsid w:val="00AB5300"/>
    <w:rsid w:val="00AB56D3"/>
    <w:rsid w:val="00AB5BEA"/>
    <w:rsid w:val="00AB63C3"/>
    <w:rsid w:val="00AB6F91"/>
    <w:rsid w:val="00AB7200"/>
    <w:rsid w:val="00AB780B"/>
    <w:rsid w:val="00AC027A"/>
    <w:rsid w:val="00AC065B"/>
    <w:rsid w:val="00AC0DCD"/>
    <w:rsid w:val="00AC246C"/>
    <w:rsid w:val="00AC2574"/>
    <w:rsid w:val="00AC2DBF"/>
    <w:rsid w:val="00AC3E99"/>
    <w:rsid w:val="00AC4008"/>
    <w:rsid w:val="00AC41B6"/>
    <w:rsid w:val="00AC45E6"/>
    <w:rsid w:val="00AC490C"/>
    <w:rsid w:val="00AC49BE"/>
    <w:rsid w:val="00AC49DE"/>
    <w:rsid w:val="00AC4FBF"/>
    <w:rsid w:val="00AC5B65"/>
    <w:rsid w:val="00AC7200"/>
    <w:rsid w:val="00AD0255"/>
    <w:rsid w:val="00AD025A"/>
    <w:rsid w:val="00AD06AC"/>
    <w:rsid w:val="00AD0C26"/>
    <w:rsid w:val="00AD1452"/>
    <w:rsid w:val="00AD1D69"/>
    <w:rsid w:val="00AD2040"/>
    <w:rsid w:val="00AD2F7D"/>
    <w:rsid w:val="00AD321D"/>
    <w:rsid w:val="00AD32DF"/>
    <w:rsid w:val="00AD3773"/>
    <w:rsid w:val="00AD377F"/>
    <w:rsid w:val="00AD3C66"/>
    <w:rsid w:val="00AD3F8C"/>
    <w:rsid w:val="00AD53C3"/>
    <w:rsid w:val="00AD5463"/>
    <w:rsid w:val="00AD6235"/>
    <w:rsid w:val="00AD63C9"/>
    <w:rsid w:val="00AD6A75"/>
    <w:rsid w:val="00AE0BC4"/>
    <w:rsid w:val="00AE1118"/>
    <w:rsid w:val="00AE138D"/>
    <w:rsid w:val="00AE1FB5"/>
    <w:rsid w:val="00AE204B"/>
    <w:rsid w:val="00AE2C1A"/>
    <w:rsid w:val="00AE3949"/>
    <w:rsid w:val="00AE3CD6"/>
    <w:rsid w:val="00AE427F"/>
    <w:rsid w:val="00AE4422"/>
    <w:rsid w:val="00AE4EAD"/>
    <w:rsid w:val="00AE4F5C"/>
    <w:rsid w:val="00AE50E2"/>
    <w:rsid w:val="00AE51F6"/>
    <w:rsid w:val="00AE52CF"/>
    <w:rsid w:val="00AE5F1C"/>
    <w:rsid w:val="00AE6037"/>
    <w:rsid w:val="00AE6201"/>
    <w:rsid w:val="00AE6904"/>
    <w:rsid w:val="00AE6AAA"/>
    <w:rsid w:val="00AE6D1B"/>
    <w:rsid w:val="00AE76EA"/>
    <w:rsid w:val="00AF0925"/>
    <w:rsid w:val="00AF0C17"/>
    <w:rsid w:val="00AF1382"/>
    <w:rsid w:val="00AF16C0"/>
    <w:rsid w:val="00AF1933"/>
    <w:rsid w:val="00AF1AA8"/>
    <w:rsid w:val="00AF1EA7"/>
    <w:rsid w:val="00AF2054"/>
    <w:rsid w:val="00AF28AD"/>
    <w:rsid w:val="00AF340B"/>
    <w:rsid w:val="00AF36D1"/>
    <w:rsid w:val="00AF36D2"/>
    <w:rsid w:val="00AF439D"/>
    <w:rsid w:val="00AF439E"/>
    <w:rsid w:val="00AF4505"/>
    <w:rsid w:val="00AF498C"/>
    <w:rsid w:val="00AF4DB6"/>
    <w:rsid w:val="00AF5282"/>
    <w:rsid w:val="00AF5658"/>
    <w:rsid w:val="00AF6222"/>
    <w:rsid w:val="00AF6598"/>
    <w:rsid w:val="00AF66C8"/>
    <w:rsid w:val="00AF6D37"/>
    <w:rsid w:val="00AF70D4"/>
    <w:rsid w:val="00AF7487"/>
    <w:rsid w:val="00AF786A"/>
    <w:rsid w:val="00AF7A83"/>
    <w:rsid w:val="00AF7CEE"/>
    <w:rsid w:val="00AF7CFF"/>
    <w:rsid w:val="00B0003E"/>
    <w:rsid w:val="00B0142A"/>
    <w:rsid w:val="00B017A8"/>
    <w:rsid w:val="00B01C76"/>
    <w:rsid w:val="00B0353A"/>
    <w:rsid w:val="00B04588"/>
    <w:rsid w:val="00B04D38"/>
    <w:rsid w:val="00B04EBA"/>
    <w:rsid w:val="00B04F51"/>
    <w:rsid w:val="00B056CE"/>
    <w:rsid w:val="00B0657A"/>
    <w:rsid w:val="00B066EC"/>
    <w:rsid w:val="00B06B04"/>
    <w:rsid w:val="00B06C64"/>
    <w:rsid w:val="00B071ED"/>
    <w:rsid w:val="00B0763E"/>
    <w:rsid w:val="00B07954"/>
    <w:rsid w:val="00B07EFB"/>
    <w:rsid w:val="00B10B60"/>
    <w:rsid w:val="00B11DBA"/>
    <w:rsid w:val="00B12028"/>
    <w:rsid w:val="00B12462"/>
    <w:rsid w:val="00B1274D"/>
    <w:rsid w:val="00B12A3C"/>
    <w:rsid w:val="00B131FA"/>
    <w:rsid w:val="00B13420"/>
    <w:rsid w:val="00B13645"/>
    <w:rsid w:val="00B1485A"/>
    <w:rsid w:val="00B14B2B"/>
    <w:rsid w:val="00B166BB"/>
    <w:rsid w:val="00B16DF6"/>
    <w:rsid w:val="00B17158"/>
    <w:rsid w:val="00B17EB8"/>
    <w:rsid w:val="00B20142"/>
    <w:rsid w:val="00B202F5"/>
    <w:rsid w:val="00B20997"/>
    <w:rsid w:val="00B21514"/>
    <w:rsid w:val="00B2188A"/>
    <w:rsid w:val="00B21B08"/>
    <w:rsid w:val="00B21D88"/>
    <w:rsid w:val="00B21E3C"/>
    <w:rsid w:val="00B21EB4"/>
    <w:rsid w:val="00B2271A"/>
    <w:rsid w:val="00B2292D"/>
    <w:rsid w:val="00B22A99"/>
    <w:rsid w:val="00B232F0"/>
    <w:rsid w:val="00B23C90"/>
    <w:rsid w:val="00B24C7A"/>
    <w:rsid w:val="00B25DE9"/>
    <w:rsid w:val="00B25EBA"/>
    <w:rsid w:val="00B302F6"/>
    <w:rsid w:val="00B31743"/>
    <w:rsid w:val="00B318B4"/>
    <w:rsid w:val="00B320A1"/>
    <w:rsid w:val="00B326C3"/>
    <w:rsid w:val="00B32888"/>
    <w:rsid w:val="00B329AB"/>
    <w:rsid w:val="00B32BD7"/>
    <w:rsid w:val="00B33464"/>
    <w:rsid w:val="00B33BF2"/>
    <w:rsid w:val="00B3482B"/>
    <w:rsid w:val="00B3512D"/>
    <w:rsid w:val="00B35A07"/>
    <w:rsid w:val="00B35AB3"/>
    <w:rsid w:val="00B35BC9"/>
    <w:rsid w:val="00B35BDB"/>
    <w:rsid w:val="00B35D1B"/>
    <w:rsid w:val="00B36782"/>
    <w:rsid w:val="00B36960"/>
    <w:rsid w:val="00B407D1"/>
    <w:rsid w:val="00B42B29"/>
    <w:rsid w:val="00B43B76"/>
    <w:rsid w:val="00B44CA8"/>
    <w:rsid w:val="00B45E23"/>
    <w:rsid w:val="00B463C5"/>
    <w:rsid w:val="00B4663A"/>
    <w:rsid w:val="00B46B74"/>
    <w:rsid w:val="00B47320"/>
    <w:rsid w:val="00B475D6"/>
    <w:rsid w:val="00B500A7"/>
    <w:rsid w:val="00B508F5"/>
    <w:rsid w:val="00B50F9C"/>
    <w:rsid w:val="00B51058"/>
    <w:rsid w:val="00B51302"/>
    <w:rsid w:val="00B51786"/>
    <w:rsid w:val="00B5182B"/>
    <w:rsid w:val="00B51CB9"/>
    <w:rsid w:val="00B5230E"/>
    <w:rsid w:val="00B52362"/>
    <w:rsid w:val="00B52461"/>
    <w:rsid w:val="00B5265F"/>
    <w:rsid w:val="00B52FFA"/>
    <w:rsid w:val="00B5322C"/>
    <w:rsid w:val="00B533D3"/>
    <w:rsid w:val="00B540BD"/>
    <w:rsid w:val="00B5423B"/>
    <w:rsid w:val="00B54362"/>
    <w:rsid w:val="00B55300"/>
    <w:rsid w:val="00B55772"/>
    <w:rsid w:val="00B561A7"/>
    <w:rsid w:val="00B56335"/>
    <w:rsid w:val="00B56FB4"/>
    <w:rsid w:val="00B56FD3"/>
    <w:rsid w:val="00B57256"/>
    <w:rsid w:val="00B57286"/>
    <w:rsid w:val="00B577A4"/>
    <w:rsid w:val="00B60ADA"/>
    <w:rsid w:val="00B6228F"/>
    <w:rsid w:val="00B634A5"/>
    <w:rsid w:val="00B6352E"/>
    <w:rsid w:val="00B6422A"/>
    <w:rsid w:val="00B64535"/>
    <w:rsid w:val="00B6578F"/>
    <w:rsid w:val="00B66992"/>
    <w:rsid w:val="00B66A47"/>
    <w:rsid w:val="00B67716"/>
    <w:rsid w:val="00B7014B"/>
    <w:rsid w:val="00B70253"/>
    <w:rsid w:val="00B706F6"/>
    <w:rsid w:val="00B70DF2"/>
    <w:rsid w:val="00B71234"/>
    <w:rsid w:val="00B714EA"/>
    <w:rsid w:val="00B715E7"/>
    <w:rsid w:val="00B716EA"/>
    <w:rsid w:val="00B7181D"/>
    <w:rsid w:val="00B73A4D"/>
    <w:rsid w:val="00B74CD6"/>
    <w:rsid w:val="00B75621"/>
    <w:rsid w:val="00B75B70"/>
    <w:rsid w:val="00B75C63"/>
    <w:rsid w:val="00B76364"/>
    <w:rsid w:val="00B76409"/>
    <w:rsid w:val="00B767CF"/>
    <w:rsid w:val="00B77D14"/>
    <w:rsid w:val="00B77E5E"/>
    <w:rsid w:val="00B8030F"/>
    <w:rsid w:val="00B8080D"/>
    <w:rsid w:val="00B80D55"/>
    <w:rsid w:val="00B80D6E"/>
    <w:rsid w:val="00B80E0C"/>
    <w:rsid w:val="00B80FB6"/>
    <w:rsid w:val="00B810C6"/>
    <w:rsid w:val="00B8120F"/>
    <w:rsid w:val="00B81381"/>
    <w:rsid w:val="00B82F17"/>
    <w:rsid w:val="00B82F61"/>
    <w:rsid w:val="00B831AC"/>
    <w:rsid w:val="00B8327C"/>
    <w:rsid w:val="00B83D38"/>
    <w:rsid w:val="00B841B4"/>
    <w:rsid w:val="00B84D7F"/>
    <w:rsid w:val="00B855EE"/>
    <w:rsid w:val="00B8658F"/>
    <w:rsid w:val="00B8660F"/>
    <w:rsid w:val="00B86A88"/>
    <w:rsid w:val="00B87599"/>
    <w:rsid w:val="00B87BA3"/>
    <w:rsid w:val="00B87CD1"/>
    <w:rsid w:val="00B90585"/>
    <w:rsid w:val="00B906A6"/>
    <w:rsid w:val="00B9079F"/>
    <w:rsid w:val="00B9162A"/>
    <w:rsid w:val="00B9197A"/>
    <w:rsid w:val="00B91B0F"/>
    <w:rsid w:val="00B91C3F"/>
    <w:rsid w:val="00B91CB3"/>
    <w:rsid w:val="00B91DED"/>
    <w:rsid w:val="00B92157"/>
    <w:rsid w:val="00B92236"/>
    <w:rsid w:val="00B92CCC"/>
    <w:rsid w:val="00B94EC8"/>
    <w:rsid w:val="00B957F6"/>
    <w:rsid w:val="00B958DA"/>
    <w:rsid w:val="00B97751"/>
    <w:rsid w:val="00BA190B"/>
    <w:rsid w:val="00BA1C75"/>
    <w:rsid w:val="00BA24C3"/>
    <w:rsid w:val="00BA31C0"/>
    <w:rsid w:val="00BA5CEC"/>
    <w:rsid w:val="00BA697A"/>
    <w:rsid w:val="00BA763E"/>
    <w:rsid w:val="00BA7766"/>
    <w:rsid w:val="00BB0918"/>
    <w:rsid w:val="00BB11EE"/>
    <w:rsid w:val="00BB11F0"/>
    <w:rsid w:val="00BB12DA"/>
    <w:rsid w:val="00BB2450"/>
    <w:rsid w:val="00BB2764"/>
    <w:rsid w:val="00BB2F4A"/>
    <w:rsid w:val="00BB33E7"/>
    <w:rsid w:val="00BB35B6"/>
    <w:rsid w:val="00BB36ED"/>
    <w:rsid w:val="00BB3F07"/>
    <w:rsid w:val="00BB488D"/>
    <w:rsid w:val="00BB4A5C"/>
    <w:rsid w:val="00BB50CD"/>
    <w:rsid w:val="00BB590A"/>
    <w:rsid w:val="00BB61F9"/>
    <w:rsid w:val="00BB6416"/>
    <w:rsid w:val="00BB74BB"/>
    <w:rsid w:val="00BB759D"/>
    <w:rsid w:val="00BB7B3B"/>
    <w:rsid w:val="00BB7FAD"/>
    <w:rsid w:val="00BC0174"/>
    <w:rsid w:val="00BC0412"/>
    <w:rsid w:val="00BC0C84"/>
    <w:rsid w:val="00BC0DF3"/>
    <w:rsid w:val="00BC13CC"/>
    <w:rsid w:val="00BC1D18"/>
    <w:rsid w:val="00BC22B0"/>
    <w:rsid w:val="00BC2B27"/>
    <w:rsid w:val="00BC2B3F"/>
    <w:rsid w:val="00BC3198"/>
    <w:rsid w:val="00BC3B90"/>
    <w:rsid w:val="00BC3D42"/>
    <w:rsid w:val="00BC44B7"/>
    <w:rsid w:val="00BC4C3E"/>
    <w:rsid w:val="00BC50C6"/>
    <w:rsid w:val="00BC5461"/>
    <w:rsid w:val="00BC55EF"/>
    <w:rsid w:val="00BC60E1"/>
    <w:rsid w:val="00BC6768"/>
    <w:rsid w:val="00BC7D10"/>
    <w:rsid w:val="00BC7EE8"/>
    <w:rsid w:val="00BD0214"/>
    <w:rsid w:val="00BD0627"/>
    <w:rsid w:val="00BD06EA"/>
    <w:rsid w:val="00BD0FB1"/>
    <w:rsid w:val="00BD1470"/>
    <w:rsid w:val="00BD1DB5"/>
    <w:rsid w:val="00BD1E31"/>
    <w:rsid w:val="00BD27F4"/>
    <w:rsid w:val="00BD29B3"/>
    <w:rsid w:val="00BD2C88"/>
    <w:rsid w:val="00BD3559"/>
    <w:rsid w:val="00BD45E5"/>
    <w:rsid w:val="00BD4737"/>
    <w:rsid w:val="00BD4A15"/>
    <w:rsid w:val="00BD53DE"/>
    <w:rsid w:val="00BD5F9D"/>
    <w:rsid w:val="00BD6065"/>
    <w:rsid w:val="00BD632A"/>
    <w:rsid w:val="00BD65F3"/>
    <w:rsid w:val="00BD6925"/>
    <w:rsid w:val="00BD6E5D"/>
    <w:rsid w:val="00BD74A3"/>
    <w:rsid w:val="00BD79B5"/>
    <w:rsid w:val="00BD7A09"/>
    <w:rsid w:val="00BE08FC"/>
    <w:rsid w:val="00BE0BD9"/>
    <w:rsid w:val="00BE160D"/>
    <w:rsid w:val="00BE1637"/>
    <w:rsid w:val="00BE1A70"/>
    <w:rsid w:val="00BE24C3"/>
    <w:rsid w:val="00BE2C34"/>
    <w:rsid w:val="00BE32BD"/>
    <w:rsid w:val="00BE3D30"/>
    <w:rsid w:val="00BE3D8A"/>
    <w:rsid w:val="00BE3DBC"/>
    <w:rsid w:val="00BE483B"/>
    <w:rsid w:val="00BE49C3"/>
    <w:rsid w:val="00BE4DE8"/>
    <w:rsid w:val="00BE53D4"/>
    <w:rsid w:val="00BE58BD"/>
    <w:rsid w:val="00BE5BFE"/>
    <w:rsid w:val="00BE5CE7"/>
    <w:rsid w:val="00BE6298"/>
    <w:rsid w:val="00BE6352"/>
    <w:rsid w:val="00BE6635"/>
    <w:rsid w:val="00BE6A6C"/>
    <w:rsid w:val="00BE7184"/>
    <w:rsid w:val="00BE7F51"/>
    <w:rsid w:val="00BF00DF"/>
    <w:rsid w:val="00BF0285"/>
    <w:rsid w:val="00BF0417"/>
    <w:rsid w:val="00BF13BF"/>
    <w:rsid w:val="00BF1912"/>
    <w:rsid w:val="00BF1A17"/>
    <w:rsid w:val="00BF1AE7"/>
    <w:rsid w:val="00BF1C5B"/>
    <w:rsid w:val="00BF1E16"/>
    <w:rsid w:val="00BF2828"/>
    <w:rsid w:val="00BF32EF"/>
    <w:rsid w:val="00BF3932"/>
    <w:rsid w:val="00BF41C8"/>
    <w:rsid w:val="00BF4D3E"/>
    <w:rsid w:val="00BF52B4"/>
    <w:rsid w:val="00BF6C9C"/>
    <w:rsid w:val="00BF6FF9"/>
    <w:rsid w:val="00BF70B5"/>
    <w:rsid w:val="00BF76E5"/>
    <w:rsid w:val="00BF7DBE"/>
    <w:rsid w:val="00BF7F29"/>
    <w:rsid w:val="00C0040F"/>
    <w:rsid w:val="00C01199"/>
    <w:rsid w:val="00C018E5"/>
    <w:rsid w:val="00C02AC6"/>
    <w:rsid w:val="00C02D17"/>
    <w:rsid w:val="00C02D7A"/>
    <w:rsid w:val="00C033A3"/>
    <w:rsid w:val="00C036A7"/>
    <w:rsid w:val="00C0378A"/>
    <w:rsid w:val="00C03B3B"/>
    <w:rsid w:val="00C03FE4"/>
    <w:rsid w:val="00C041D4"/>
    <w:rsid w:val="00C04543"/>
    <w:rsid w:val="00C04699"/>
    <w:rsid w:val="00C0523B"/>
    <w:rsid w:val="00C052DA"/>
    <w:rsid w:val="00C0568F"/>
    <w:rsid w:val="00C058D4"/>
    <w:rsid w:val="00C0592E"/>
    <w:rsid w:val="00C05B0D"/>
    <w:rsid w:val="00C05C8E"/>
    <w:rsid w:val="00C05DE1"/>
    <w:rsid w:val="00C06712"/>
    <w:rsid w:val="00C06835"/>
    <w:rsid w:val="00C068B9"/>
    <w:rsid w:val="00C06937"/>
    <w:rsid w:val="00C071E0"/>
    <w:rsid w:val="00C079E9"/>
    <w:rsid w:val="00C07C15"/>
    <w:rsid w:val="00C1056D"/>
    <w:rsid w:val="00C108E8"/>
    <w:rsid w:val="00C10B4A"/>
    <w:rsid w:val="00C112B5"/>
    <w:rsid w:val="00C1134A"/>
    <w:rsid w:val="00C11692"/>
    <w:rsid w:val="00C117E9"/>
    <w:rsid w:val="00C11AD5"/>
    <w:rsid w:val="00C12097"/>
    <w:rsid w:val="00C125E5"/>
    <w:rsid w:val="00C126EB"/>
    <w:rsid w:val="00C12B39"/>
    <w:rsid w:val="00C12DA8"/>
    <w:rsid w:val="00C12F90"/>
    <w:rsid w:val="00C13146"/>
    <w:rsid w:val="00C13986"/>
    <w:rsid w:val="00C13B72"/>
    <w:rsid w:val="00C1414F"/>
    <w:rsid w:val="00C1424E"/>
    <w:rsid w:val="00C14484"/>
    <w:rsid w:val="00C14A20"/>
    <w:rsid w:val="00C14CF0"/>
    <w:rsid w:val="00C14D79"/>
    <w:rsid w:val="00C14FA8"/>
    <w:rsid w:val="00C158EA"/>
    <w:rsid w:val="00C15B9E"/>
    <w:rsid w:val="00C16537"/>
    <w:rsid w:val="00C16A42"/>
    <w:rsid w:val="00C171BB"/>
    <w:rsid w:val="00C17627"/>
    <w:rsid w:val="00C176C4"/>
    <w:rsid w:val="00C178B2"/>
    <w:rsid w:val="00C17D62"/>
    <w:rsid w:val="00C17DCD"/>
    <w:rsid w:val="00C20645"/>
    <w:rsid w:val="00C21360"/>
    <w:rsid w:val="00C216AA"/>
    <w:rsid w:val="00C21A2C"/>
    <w:rsid w:val="00C2222D"/>
    <w:rsid w:val="00C228AF"/>
    <w:rsid w:val="00C236BE"/>
    <w:rsid w:val="00C23EB5"/>
    <w:rsid w:val="00C249BB"/>
    <w:rsid w:val="00C2520F"/>
    <w:rsid w:val="00C25AA4"/>
    <w:rsid w:val="00C25B52"/>
    <w:rsid w:val="00C261D3"/>
    <w:rsid w:val="00C26468"/>
    <w:rsid w:val="00C26A3E"/>
    <w:rsid w:val="00C27068"/>
    <w:rsid w:val="00C271AB"/>
    <w:rsid w:val="00C30792"/>
    <w:rsid w:val="00C30C3D"/>
    <w:rsid w:val="00C31803"/>
    <w:rsid w:val="00C3182A"/>
    <w:rsid w:val="00C31887"/>
    <w:rsid w:val="00C31E9D"/>
    <w:rsid w:val="00C32A18"/>
    <w:rsid w:val="00C33022"/>
    <w:rsid w:val="00C330B3"/>
    <w:rsid w:val="00C33470"/>
    <w:rsid w:val="00C33ED9"/>
    <w:rsid w:val="00C34171"/>
    <w:rsid w:val="00C3438C"/>
    <w:rsid w:val="00C349E7"/>
    <w:rsid w:val="00C34B4A"/>
    <w:rsid w:val="00C35649"/>
    <w:rsid w:val="00C35702"/>
    <w:rsid w:val="00C3604C"/>
    <w:rsid w:val="00C3620A"/>
    <w:rsid w:val="00C36FCC"/>
    <w:rsid w:val="00C37EA3"/>
    <w:rsid w:val="00C404D7"/>
    <w:rsid w:val="00C40DBE"/>
    <w:rsid w:val="00C41378"/>
    <w:rsid w:val="00C4166E"/>
    <w:rsid w:val="00C41983"/>
    <w:rsid w:val="00C41BE5"/>
    <w:rsid w:val="00C41C5C"/>
    <w:rsid w:val="00C41FBD"/>
    <w:rsid w:val="00C426AB"/>
    <w:rsid w:val="00C4294F"/>
    <w:rsid w:val="00C4327B"/>
    <w:rsid w:val="00C4351F"/>
    <w:rsid w:val="00C4377C"/>
    <w:rsid w:val="00C43794"/>
    <w:rsid w:val="00C43911"/>
    <w:rsid w:val="00C440C6"/>
    <w:rsid w:val="00C4470F"/>
    <w:rsid w:val="00C451BE"/>
    <w:rsid w:val="00C454EE"/>
    <w:rsid w:val="00C459A3"/>
    <w:rsid w:val="00C45F41"/>
    <w:rsid w:val="00C46A5A"/>
    <w:rsid w:val="00C46CD0"/>
    <w:rsid w:val="00C46D8B"/>
    <w:rsid w:val="00C47D3F"/>
    <w:rsid w:val="00C47DF3"/>
    <w:rsid w:val="00C50BB5"/>
    <w:rsid w:val="00C51320"/>
    <w:rsid w:val="00C5280B"/>
    <w:rsid w:val="00C52959"/>
    <w:rsid w:val="00C52D06"/>
    <w:rsid w:val="00C549C3"/>
    <w:rsid w:val="00C54C25"/>
    <w:rsid w:val="00C54E31"/>
    <w:rsid w:val="00C5503D"/>
    <w:rsid w:val="00C55199"/>
    <w:rsid w:val="00C55BF8"/>
    <w:rsid w:val="00C562BE"/>
    <w:rsid w:val="00C56C50"/>
    <w:rsid w:val="00C570B0"/>
    <w:rsid w:val="00C60D9D"/>
    <w:rsid w:val="00C60DAC"/>
    <w:rsid w:val="00C616CB"/>
    <w:rsid w:val="00C61BB4"/>
    <w:rsid w:val="00C62864"/>
    <w:rsid w:val="00C62991"/>
    <w:rsid w:val="00C62BBF"/>
    <w:rsid w:val="00C63088"/>
    <w:rsid w:val="00C643D5"/>
    <w:rsid w:val="00C64AD5"/>
    <w:rsid w:val="00C6548A"/>
    <w:rsid w:val="00C654C9"/>
    <w:rsid w:val="00C656FC"/>
    <w:rsid w:val="00C65E6D"/>
    <w:rsid w:val="00C668F5"/>
    <w:rsid w:val="00C67760"/>
    <w:rsid w:val="00C6782B"/>
    <w:rsid w:val="00C708B6"/>
    <w:rsid w:val="00C70A76"/>
    <w:rsid w:val="00C70DA7"/>
    <w:rsid w:val="00C71457"/>
    <w:rsid w:val="00C714D7"/>
    <w:rsid w:val="00C7167D"/>
    <w:rsid w:val="00C72520"/>
    <w:rsid w:val="00C7272A"/>
    <w:rsid w:val="00C728A8"/>
    <w:rsid w:val="00C73E58"/>
    <w:rsid w:val="00C73F7E"/>
    <w:rsid w:val="00C74A74"/>
    <w:rsid w:val="00C750A0"/>
    <w:rsid w:val="00C7540E"/>
    <w:rsid w:val="00C7548A"/>
    <w:rsid w:val="00C7564C"/>
    <w:rsid w:val="00C75980"/>
    <w:rsid w:val="00C75F63"/>
    <w:rsid w:val="00C761CB"/>
    <w:rsid w:val="00C76740"/>
    <w:rsid w:val="00C76867"/>
    <w:rsid w:val="00C770D7"/>
    <w:rsid w:val="00C773B8"/>
    <w:rsid w:val="00C774A7"/>
    <w:rsid w:val="00C7763D"/>
    <w:rsid w:val="00C776AA"/>
    <w:rsid w:val="00C804BD"/>
    <w:rsid w:val="00C806FF"/>
    <w:rsid w:val="00C808B4"/>
    <w:rsid w:val="00C808CC"/>
    <w:rsid w:val="00C80B1C"/>
    <w:rsid w:val="00C80ED5"/>
    <w:rsid w:val="00C81258"/>
    <w:rsid w:val="00C8153A"/>
    <w:rsid w:val="00C81863"/>
    <w:rsid w:val="00C825FD"/>
    <w:rsid w:val="00C82A9F"/>
    <w:rsid w:val="00C82F03"/>
    <w:rsid w:val="00C83B9E"/>
    <w:rsid w:val="00C83BFA"/>
    <w:rsid w:val="00C83C28"/>
    <w:rsid w:val="00C84125"/>
    <w:rsid w:val="00C84501"/>
    <w:rsid w:val="00C846FE"/>
    <w:rsid w:val="00C8504B"/>
    <w:rsid w:val="00C8531D"/>
    <w:rsid w:val="00C85428"/>
    <w:rsid w:val="00C861BA"/>
    <w:rsid w:val="00C865C6"/>
    <w:rsid w:val="00C86AD7"/>
    <w:rsid w:val="00C86CBF"/>
    <w:rsid w:val="00C86D7F"/>
    <w:rsid w:val="00C86DC3"/>
    <w:rsid w:val="00C87BE8"/>
    <w:rsid w:val="00C87C5D"/>
    <w:rsid w:val="00C90165"/>
    <w:rsid w:val="00C91E8F"/>
    <w:rsid w:val="00C92600"/>
    <w:rsid w:val="00C92B5C"/>
    <w:rsid w:val="00C92C8B"/>
    <w:rsid w:val="00C92FA5"/>
    <w:rsid w:val="00C93CEB"/>
    <w:rsid w:val="00C949EE"/>
    <w:rsid w:val="00C9515C"/>
    <w:rsid w:val="00C9532D"/>
    <w:rsid w:val="00C95E6B"/>
    <w:rsid w:val="00C95EEA"/>
    <w:rsid w:val="00C96CDB"/>
    <w:rsid w:val="00C96E4C"/>
    <w:rsid w:val="00CA0AED"/>
    <w:rsid w:val="00CA0C5A"/>
    <w:rsid w:val="00CA0D1A"/>
    <w:rsid w:val="00CA0F4C"/>
    <w:rsid w:val="00CA12EB"/>
    <w:rsid w:val="00CA1669"/>
    <w:rsid w:val="00CA1970"/>
    <w:rsid w:val="00CA1C83"/>
    <w:rsid w:val="00CA3921"/>
    <w:rsid w:val="00CA4307"/>
    <w:rsid w:val="00CA45BE"/>
    <w:rsid w:val="00CA4677"/>
    <w:rsid w:val="00CA4A74"/>
    <w:rsid w:val="00CA4C03"/>
    <w:rsid w:val="00CA51D5"/>
    <w:rsid w:val="00CA52CF"/>
    <w:rsid w:val="00CA5645"/>
    <w:rsid w:val="00CA56FB"/>
    <w:rsid w:val="00CA5926"/>
    <w:rsid w:val="00CA6B5F"/>
    <w:rsid w:val="00CA78B7"/>
    <w:rsid w:val="00CB0D75"/>
    <w:rsid w:val="00CB15EA"/>
    <w:rsid w:val="00CB21FE"/>
    <w:rsid w:val="00CB2512"/>
    <w:rsid w:val="00CB2571"/>
    <w:rsid w:val="00CB3442"/>
    <w:rsid w:val="00CB4031"/>
    <w:rsid w:val="00CB49CE"/>
    <w:rsid w:val="00CB4C90"/>
    <w:rsid w:val="00CB5153"/>
    <w:rsid w:val="00CB5511"/>
    <w:rsid w:val="00CB5655"/>
    <w:rsid w:val="00CB6565"/>
    <w:rsid w:val="00CC0570"/>
    <w:rsid w:val="00CC0C0E"/>
    <w:rsid w:val="00CC108E"/>
    <w:rsid w:val="00CC1E4A"/>
    <w:rsid w:val="00CC1E54"/>
    <w:rsid w:val="00CC2114"/>
    <w:rsid w:val="00CC2925"/>
    <w:rsid w:val="00CC2D71"/>
    <w:rsid w:val="00CC2E77"/>
    <w:rsid w:val="00CC4274"/>
    <w:rsid w:val="00CC464A"/>
    <w:rsid w:val="00CC533B"/>
    <w:rsid w:val="00CC6247"/>
    <w:rsid w:val="00CC6958"/>
    <w:rsid w:val="00CC7817"/>
    <w:rsid w:val="00CC7C49"/>
    <w:rsid w:val="00CC7E67"/>
    <w:rsid w:val="00CD0979"/>
    <w:rsid w:val="00CD0E01"/>
    <w:rsid w:val="00CD10EA"/>
    <w:rsid w:val="00CD12AC"/>
    <w:rsid w:val="00CD1375"/>
    <w:rsid w:val="00CD171D"/>
    <w:rsid w:val="00CD1B80"/>
    <w:rsid w:val="00CD2665"/>
    <w:rsid w:val="00CD2763"/>
    <w:rsid w:val="00CD305E"/>
    <w:rsid w:val="00CD37E0"/>
    <w:rsid w:val="00CD39F9"/>
    <w:rsid w:val="00CD3B3B"/>
    <w:rsid w:val="00CD3B82"/>
    <w:rsid w:val="00CD3CB4"/>
    <w:rsid w:val="00CD3F48"/>
    <w:rsid w:val="00CD4465"/>
    <w:rsid w:val="00CD44DF"/>
    <w:rsid w:val="00CD4677"/>
    <w:rsid w:val="00CD47CB"/>
    <w:rsid w:val="00CD4DBE"/>
    <w:rsid w:val="00CD578E"/>
    <w:rsid w:val="00CD5C78"/>
    <w:rsid w:val="00CD6355"/>
    <w:rsid w:val="00CD651F"/>
    <w:rsid w:val="00CD752C"/>
    <w:rsid w:val="00CD7B2F"/>
    <w:rsid w:val="00CD7D8D"/>
    <w:rsid w:val="00CE069C"/>
    <w:rsid w:val="00CE0A23"/>
    <w:rsid w:val="00CE0AE7"/>
    <w:rsid w:val="00CE0CE7"/>
    <w:rsid w:val="00CE0DB9"/>
    <w:rsid w:val="00CE1A01"/>
    <w:rsid w:val="00CE1D4F"/>
    <w:rsid w:val="00CE1DF2"/>
    <w:rsid w:val="00CE3356"/>
    <w:rsid w:val="00CE3B3F"/>
    <w:rsid w:val="00CE3C5C"/>
    <w:rsid w:val="00CE42B3"/>
    <w:rsid w:val="00CE4965"/>
    <w:rsid w:val="00CE4E36"/>
    <w:rsid w:val="00CE6C4C"/>
    <w:rsid w:val="00CE71BA"/>
    <w:rsid w:val="00CE71E6"/>
    <w:rsid w:val="00CE72B8"/>
    <w:rsid w:val="00CE74E8"/>
    <w:rsid w:val="00CE7E15"/>
    <w:rsid w:val="00CF012C"/>
    <w:rsid w:val="00CF05FD"/>
    <w:rsid w:val="00CF0B0D"/>
    <w:rsid w:val="00CF17ED"/>
    <w:rsid w:val="00CF20E0"/>
    <w:rsid w:val="00CF2A06"/>
    <w:rsid w:val="00CF313E"/>
    <w:rsid w:val="00CF38E4"/>
    <w:rsid w:val="00CF3E0D"/>
    <w:rsid w:val="00CF4F4F"/>
    <w:rsid w:val="00CF5615"/>
    <w:rsid w:val="00CF5C9F"/>
    <w:rsid w:val="00CF60F9"/>
    <w:rsid w:val="00CF61CB"/>
    <w:rsid w:val="00CF6DFC"/>
    <w:rsid w:val="00CF736B"/>
    <w:rsid w:val="00CF7A22"/>
    <w:rsid w:val="00D00255"/>
    <w:rsid w:val="00D01375"/>
    <w:rsid w:val="00D015B6"/>
    <w:rsid w:val="00D0173E"/>
    <w:rsid w:val="00D01F5E"/>
    <w:rsid w:val="00D025B2"/>
    <w:rsid w:val="00D02CA3"/>
    <w:rsid w:val="00D033F5"/>
    <w:rsid w:val="00D03BAB"/>
    <w:rsid w:val="00D03E55"/>
    <w:rsid w:val="00D042B3"/>
    <w:rsid w:val="00D043C2"/>
    <w:rsid w:val="00D04929"/>
    <w:rsid w:val="00D04F1D"/>
    <w:rsid w:val="00D05B83"/>
    <w:rsid w:val="00D06360"/>
    <w:rsid w:val="00D068AF"/>
    <w:rsid w:val="00D06946"/>
    <w:rsid w:val="00D06C61"/>
    <w:rsid w:val="00D06D6F"/>
    <w:rsid w:val="00D073DC"/>
    <w:rsid w:val="00D07562"/>
    <w:rsid w:val="00D07812"/>
    <w:rsid w:val="00D07AF4"/>
    <w:rsid w:val="00D07E40"/>
    <w:rsid w:val="00D100DB"/>
    <w:rsid w:val="00D104EA"/>
    <w:rsid w:val="00D10957"/>
    <w:rsid w:val="00D10CBB"/>
    <w:rsid w:val="00D1113B"/>
    <w:rsid w:val="00D111A1"/>
    <w:rsid w:val="00D129A4"/>
    <w:rsid w:val="00D1357A"/>
    <w:rsid w:val="00D14197"/>
    <w:rsid w:val="00D142A9"/>
    <w:rsid w:val="00D149FE"/>
    <w:rsid w:val="00D14A1F"/>
    <w:rsid w:val="00D14C8F"/>
    <w:rsid w:val="00D15583"/>
    <w:rsid w:val="00D158F3"/>
    <w:rsid w:val="00D15B8D"/>
    <w:rsid w:val="00D15D86"/>
    <w:rsid w:val="00D160E1"/>
    <w:rsid w:val="00D161D6"/>
    <w:rsid w:val="00D16ECF"/>
    <w:rsid w:val="00D17B27"/>
    <w:rsid w:val="00D2051A"/>
    <w:rsid w:val="00D20CBD"/>
    <w:rsid w:val="00D20D07"/>
    <w:rsid w:val="00D2243D"/>
    <w:rsid w:val="00D22F3C"/>
    <w:rsid w:val="00D23322"/>
    <w:rsid w:val="00D23DCF"/>
    <w:rsid w:val="00D24E68"/>
    <w:rsid w:val="00D2512C"/>
    <w:rsid w:val="00D2522B"/>
    <w:rsid w:val="00D25256"/>
    <w:rsid w:val="00D25909"/>
    <w:rsid w:val="00D25D34"/>
    <w:rsid w:val="00D26015"/>
    <w:rsid w:val="00D26433"/>
    <w:rsid w:val="00D266D5"/>
    <w:rsid w:val="00D2687E"/>
    <w:rsid w:val="00D2690C"/>
    <w:rsid w:val="00D27375"/>
    <w:rsid w:val="00D275DD"/>
    <w:rsid w:val="00D27A2F"/>
    <w:rsid w:val="00D27DA2"/>
    <w:rsid w:val="00D309CF"/>
    <w:rsid w:val="00D318C4"/>
    <w:rsid w:val="00D31A21"/>
    <w:rsid w:val="00D31B80"/>
    <w:rsid w:val="00D31C06"/>
    <w:rsid w:val="00D3241F"/>
    <w:rsid w:val="00D32605"/>
    <w:rsid w:val="00D32DA3"/>
    <w:rsid w:val="00D332AF"/>
    <w:rsid w:val="00D33688"/>
    <w:rsid w:val="00D33707"/>
    <w:rsid w:val="00D3392B"/>
    <w:rsid w:val="00D33DAA"/>
    <w:rsid w:val="00D3448F"/>
    <w:rsid w:val="00D3473E"/>
    <w:rsid w:val="00D34FEC"/>
    <w:rsid w:val="00D351D2"/>
    <w:rsid w:val="00D35263"/>
    <w:rsid w:val="00D3582C"/>
    <w:rsid w:val="00D35955"/>
    <w:rsid w:val="00D35E75"/>
    <w:rsid w:val="00D3640D"/>
    <w:rsid w:val="00D36860"/>
    <w:rsid w:val="00D370FE"/>
    <w:rsid w:val="00D372EE"/>
    <w:rsid w:val="00D37727"/>
    <w:rsid w:val="00D37C9F"/>
    <w:rsid w:val="00D40224"/>
    <w:rsid w:val="00D402F8"/>
    <w:rsid w:val="00D403E9"/>
    <w:rsid w:val="00D40631"/>
    <w:rsid w:val="00D4097C"/>
    <w:rsid w:val="00D40BA6"/>
    <w:rsid w:val="00D40C2F"/>
    <w:rsid w:val="00D40E7E"/>
    <w:rsid w:val="00D4270B"/>
    <w:rsid w:val="00D42A01"/>
    <w:rsid w:val="00D43294"/>
    <w:rsid w:val="00D43385"/>
    <w:rsid w:val="00D4347A"/>
    <w:rsid w:val="00D44121"/>
    <w:rsid w:val="00D4430B"/>
    <w:rsid w:val="00D4437A"/>
    <w:rsid w:val="00D44463"/>
    <w:rsid w:val="00D44FEE"/>
    <w:rsid w:val="00D45557"/>
    <w:rsid w:val="00D45639"/>
    <w:rsid w:val="00D4616F"/>
    <w:rsid w:val="00D469FA"/>
    <w:rsid w:val="00D46BDC"/>
    <w:rsid w:val="00D46F50"/>
    <w:rsid w:val="00D475E6"/>
    <w:rsid w:val="00D47784"/>
    <w:rsid w:val="00D47F5E"/>
    <w:rsid w:val="00D50309"/>
    <w:rsid w:val="00D50C17"/>
    <w:rsid w:val="00D50E23"/>
    <w:rsid w:val="00D521D1"/>
    <w:rsid w:val="00D52205"/>
    <w:rsid w:val="00D535C9"/>
    <w:rsid w:val="00D53642"/>
    <w:rsid w:val="00D53650"/>
    <w:rsid w:val="00D5491C"/>
    <w:rsid w:val="00D54BF1"/>
    <w:rsid w:val="00D550B6"/>
    <w:rsid w:val="00D5515E"/>
    <w:rsid w:val="00D551D8"/>
    <w:rsid w:val="00D5532C"/>
    <w:rsid w:val="00D55CCD"/>
    <w:rsid w:val="00D55E06"/>
    <w:rsid w:val="00D56CA3"/>
    <w:rsid w:val="00D578F1"/>
    <w:rsid w:val="00D60D5B"/>
    <w:rsid w:val="00D61160"/>
    <w:rsid w:val="00D61282"/>
    <w:rsid w:val="00D61532"/>
    <w:rsid w:val="00D61F1E"/>
    <w:rsid w:val="00D62BF9"/>
    <w:rsid w:val="00D63054"/>
    <w:rsid w:val="00D631B3"/>
    <w:rsid w:val="00D638AE"/>
    <w:rsid w:val="00D646A0"/>
    <w:rsid w:val="00D65B16"/>
    <w:rsid w:val="00D65DAB"/>
    <w:rsid w:val="00D66A85"/>
    <w:rsid w:val="00D67160"/>
    <w:rsid w:val="00D6767D"/>
    <w:rsid w:val="00D67A1B"/>
    <w:rsid w:val="00D67D85"/>
    <w:rsid w:val="00D70B75"/>
    <w:rsid w:val="00D70C55"/>
    <w:rsid w:val="00D70CF8"/>
    <w:rsid w:val="00D718FF"/>
    <w:rsid w:val="00D71CA0"/>
    <w:rsid w:val="00D7279F"/>
    <w:rsid w:val="00D72907"/>
    <w:rsid w:val="00D72AF0"/>
    <w:rsid w:val="00D740E8"/>
    <w:rsid w:val="00D7483A"/>
    <w:rsid w:val="00D74963"/>
    <w:rsid w:val="00D7499B"/>
    <w:rsid w:val="00D7566D"/>
    <w:rsid w:val="00D75D94"/>
    <w:rsid w:val="00D775CD"/>
    <w:rsid w:val="00D8066F"/>
    <w:rsid w:val="00D80EC4"/>
    <w:rsid w:val="00D81558"/>
    <w:rsid w:val="00D81672"/>
    <w:rsid w:val="00D828EB"/>
    <w:rsid w:val="00D82AC7"/>
    <w:rsid w:val="00D83BA1"/>
    <w:rsid w:val="00D840A7"/>
    <w:rsid w:val="00D844D2"/>
    <w:rsid w:val="00D84736"/>
    <w:rsid w:val="00D84812"/>
    <w:rsid w:val="00D84917"/>
    <w:rsid w:val="00D84A5A"/>
    <w:rsid w:val="00D858F7"/>
    <w:rsid w:val="00D85D28"/>
    <w:rsid w:val="00D860B3"/>
    <w:rsid w:val="00D866FB"/>
    <w:rsid w:val="00D86A25"/>
    <w:rsid w:val="00D872C8"/>
    <w:rsid w:val="00D87904"/>
    <w:rsid w:val="00D9022A"/>
    <w:rsid w:val="00D90BB6"/>
    <w:rsid w:val="00D916B9"/>
    <w:rsid w:val="00D91999"/>
    <w:rsid w:val="00D922C7"/>
    <w:rsid w:val="00D926B9"/>
    <w:rsid w:val="00D9274B"/>
    <w:rsid w:val="00D92AC6"/>
    <w:rsid w:val="00D92DAF"/>
    <w:rsid w:val="00D93028"/>
    <w:rsid w:val="00D93623"/>
    <w:rsid w:val="00D94307"/>
    <w:rsid w:val="00D94435"/>
    <w:rsid w:val="00D948EA"/>
    <w:rsid w:val="00D95297"/>
    <w:rsid w:val="00D954AE"/>
    <w:rsid w:val="00D95994"/>
    <w:rsid w:val="00D9638E"/>
    <w:rsid w:val="00D96590"/>
    <w:rsid w:val="00D96DF0"/>
    <w:rsid w:val="00D9730D"/>
    <w:rsid w:val="00D97B92"/>
    <w:rsid w:val="00D97C4F"/>
    <w:rsid w:val="00D97D1A"/>
    <w:rsid w:val="00DA05D1"/>
    <w:rsid w:val="00DA06E4"/>
    <w:rsid w:val="00DA0A94"/>
    <w:rsid w:val="00DA0CB5"/>
    <w:rsid w:val="00DA146B"/>
    <w:rsid w:val="00DA1595"/>
    <w:rsid w:val="00DA2AD9"/>
    <w:rsid w:val="00DA3416"/>
    <w:rsid w:val="00DA3A4A"/>
    <w:rsid w:val="00DA3A8E"/>
    <w:rsid w:val="00DA4177"/>
    <w:rsid w:val="00DA4CD6"/>
    <w:rsid w:val="00DA4D13"/>
    <w:rsid w:val="00DA5749"/>
    <w:rsid w:val="00DA597B"/>
    <w:rsid w:val="00DA5C22"/>
    <w:rsid w:val="00DA5F04"/>
    <w:rsid w:val="00DA6128"/>
    <w:rsid w:val="00DB0619"/>
    <w:rsid w:val="00DB1929"/>
    <w:rsid w:val="00DB2497"/>
    <w:rsid w:val="00DB298C"/>
    <w:rsid w:val="00DB3097"/>
    <w:rsid w:val="00DB3102"/>
    <w:rsid w:val="00DB3B08"/>
    <w:rsid w:val="00DB3BC0"/>
    <w:rsid w:val="00DB3CA7"/>
    <w:rsid w:val="00DB3F05"/>
    <w:rsid w:val="00DB451C"/>
    <w:rsid w:val="00DB48C3"/>
    <w:rsid w:val="00DB4C73"/>
    <w:rsid w:val="00DB4E84"/>
    <w:rsid w:val="00DB5B37"/>
    <w:rsid w:val="00DB5E75"/>
    <w:rsid w:val="00DB63A6"/>
    <w:rsid w:val="00DB6704"/>
    <w:rsid w:val="00DC0248"/>
    <w:rsid w:val="00DC064F"/>
    <w:rsid w:val="00DC13F6"/>
    <w:rsid w:val="00DC14DB"/>
    <w:rsid w:val="00DC24D7"/>
    <w:rsid w:val="00DC368A"/>
    <w:rsid w:val="00DC4165"/>
    <w:rsid w:val="00DC42BC"/>
    <w:rsid w:val="00DC49CB"/>
    <w:rsid w:val="00DC4D99"/>
    <w:rsid w:val="00DC5031"/>
    <w:rsid w:val="00DC54D4"/>
    <w:rsid w:val="00DC54F3"/>
    <w:rsid w:val="00DC5A2E"/>
    <w:rsid w:val="00DC6367"/>
    <w:rsid w:val="00DC6E13"/>
    <w:rsid w:val="00DC738D"/>
    <w:rsid w:val="00DC7F1C"/>
    <w:rsid w:val="00DC7FD2"/>
    <w:rsid w:val="00DD017C"/>
    <w:rsid w:val="00DD05D6"/>
    <w:rsid w:val="00DD0976"/>
    <w:rsid w:val="00DD0AA8"/>
    <w:rsid w:val="00DD116F"/>
    <w:rsid w:val="00DD1C45"/>
    <w:rsid w:val="00DD1DA5"/>
    <w:rsid w:val="00DD2C36"/>
    <w:rsid w:val="00DD2EE3"/>
    <w:rsid w:val="00DD36CC"/>
    <w:rsid w:val="00DD3DC2"/>
    <w:rsid w:val="00DD3EB2"/>
    <w:rsid w:val="00DD4645"/>
    <w:rsid w:val="00DD4A97"/>
    <w:rsid w:val="00DD53C2"/>
    <w:rsid w:val="00DD5D85"/>
    <w:rsid w:val="00DD5F30"/>
    <w:rsid w:val="00DD65E7"/>
    <w:rsid w:val="00DD677B"/>
    <w:rsid w:val="00DD6D6C"/>
    <w:rsid w:val="00DD708E"/>
    <w:rsid w:val="00DD7427"/>
    <w:rsid w:val="00DD7E9D"/>
    <w:rsid w:val="00DE059E"/>
    <w:rsid w:val="00DE0774"/>
    <w:rsid w:val="00DE0AE5"/>
    <w:rsid w:val="00DE0D3F"/>
    <w:rsid w:val="00DE1191"/>
    <w:rsid w:val="00DE1AD1"/>
    <w:rsid w:val="00DE245C"/>
    <w:rsid w:val="00DE29A5"/>
    <w:rsid w:val="00DE2A3F"/>
    <w:rsid w:val="00DE2B4C"/>
    <w:rsid w:val="00DE3CE6"/>
    <w:rsid w:val="00DE3F22"/>
    <w:rsid w:val="00DE45B0"/>
    <w:rsid w:val="00DE45EA"/>
    <w:rsid w:val="00DE46AD"/>
    <w:rsid w:val="00DE5747"/>
    <w:rsid w:val="00DE5764"/>
    <w:rsid w:val="00DE582F"/>
    <w:rsid w:val="00DE5A0F"/>
    <w:rsid w:val="00DE5AAE"/>
    <w:rsid w:val="00DE674F"/>
    <w:rsid w:val="00DE6ADC"/>
    <w:rsid w:val="00DE6F44"/>
    <w:rsid w:val="00DE708F"/>
    <w:rsid w:val="00DE71BD"/>
    <w:rsid w:val="00DE757F"/>
    <w:rsid w:val="00DF010A"/>
    <w:rsid w:val="00DF08E0"/>
    <w:rsid w:val="00DF093E"/>
    <w:rsid w:val="00DF0F95"/>
    <w:rsid w:val="00DF1267"/>
    <w:rsid w:val="00DF1D64"/>
    <w:rsid w:val="00DF1E70"/>
    <w:rsid w:val="00DF25A2"/>
    <w:rsid w:val="00DF25B3"/>
    <w:rsid w:val="00DF3E3E"/>
    <w:rsid w:val="00DF4773"/>
    <w:rsid w:val="00DF4963"/>
    <w:rsid w:val="00DF49CC"/>
    <w:rsid w:val="00DF4A93"/>
    <w:rsid w:val="00DF4C72"/>
    <w:rsid w:val="00DF4CE7"/>
    <w:rsid w:val="00DF4EDC"/>
    <w:rsid w:val="00DF4EF3"/>
    <w:rsid w:val="00DF4FC6"/>
    <w:rsid w:val="00DF529D"/>
    <w:rsid w:val="00DF54E4"/>
    <w:rsid w:val="00DF55E4"/>
    <w:rsid w:val="00DF5AE4"/>
    <w:rsid w:val="00DF5FF0"/>
    <w:rsid w:val="00DF64B5"/>
    <w:rsid w:val="00DF665E"/>
    <w:rsid w:val="00DF6822"/>
    <w:rsid w:val="00DF6DDF"/>
    <w:rsid w:val="00DF7262"/>
    <w:rsid w:val="00DF75F8"/>
    <w:rsid w:val="00E0008F"/>
    <w:rsid w:val="00E0115F"/>
    <w:rsid w:val="00E013A8"/>
    <w:rsid w:val="00E01CE7"/>
    <w:rsid w:val="00E02022"/>
    <w:rsid w:val="00E0315F"/>
    <w:rsid w:val="00E03778"/>
    <w:rsid w:val="00E038E1"/>
    <w:rsid w:val="00E03A7F"/>
    <w:rsid w:val="00E03D52"/>
    <w:rsid w:val="00E03F9B"/>
    <w:rsid w:val="00E0451F"/>
    <w:rsid w:val="00E0473B"/>
    <w:rsid w:val="00E049E0"/>
    <w:rsid w:val="00E06CE2"/>
    <w:rsid w:val="00E07186"/>
    <w:rsid w:val="00E102F1"/>
    <w:rsid w:val="00E104C0"/>
    <w:rsid w:val="00E10FFF"/>
    <w:rsid w:val="00E110CA"/>
    <w:rsid w:val="00E111ED"/>
    <w:rsid w:val="00E1190F"/>
    <w:rsid w:val="00E11AAA"/>
    <w:rsid w:val="00E11C5F"/>
    <w:rsid w:val="00E1243F"/>
    <w:rsid w:val="00E1283F"/>
    <w:rsid w:val="00E12C67"/>
    <w:rsid w:val="00E12E27"/>
    <w:rsid w:val="00E13F67"/>
    <w:rsid w:val="00E13F96"/>
    <w:rsid w:val="00E14300"/>
    <w:rsid w:val="00E1477E"/>
    <w:rsid w:val="00E15D09"/>
    <w:rsid w:val="00E16F76"/>
    <w:rsid w:val="00E17417"/>
    <w:rsid w:val="00E17B89"/>
    <w:rsid w:val="00E17C67"/>
    <w:rsid w:val="00E17F6A"/>
    <w:rsid w:val="00E204C6"/>
    <w:rsid w:val="00E214E0"/>
    <w:rsid w:val="00E21FF4"/>
    <w:rsid w:val="00E22365"/>
    <w:rsid w:val="00E22600"/>
    <w:rsid w:val="00E22914"/>
    <w:rsid w:val="00E22DD1"/>
    <w:rsid w:val="00E23492"/>
    <w:rsid w:val="00E23821"/>
    <w:rsid w:val="00E23C32"/>
    <w:rsid w:val="00E23DC6"/>
    <w:rsid w:val="00E24142"/>
    <w:rsid w:val="00E24302"/>
    <w:rsid w:val="00E25218"/>
    <w:rsid w:val="00E255A3"/>
    <w:rsid w:val="00E258F9"/>
    <w:rsid w:val="00E25B4E"/>
    <w:rsid w:val="00E266C9"/>
    <w:rsid w:val="00E26923"/>
    <w:rsid w:val="00E26A6A"/>
    <w:rsid w:val="00E305B3"/>
    <w:rsid w:val="00E30C23"/>
    <w:rsid w:val="00E31068"/>
    <w:rsid w:val="00E3165A"/>
    <w:rsid w:val="00E31853"/>
    <w:rsid w:val="00E3276B"/>
    <w:rsid w:val="00E32905"/>
    <w:rsid w:val="00E339E5"/>
    <w:rsid w:val="00E33CA2"/>
    <w:rsid w:val="00E33F6D"/>
    <w:rsid w:val="00E3441A"/>
    <w:rsid w:val="00E34504"/>
    <w:rsid w:val="00E3474F"/>
    <w:rsid w:val="00E34E49"/>
    <w:rsid w:val="00E35726"/>
    <w:rsid w:val="00E357AF"/>
    <w:rsid w:val="00E35C16"/>
    <w:rsid w:val="00E36E65"/>
    <w:rsid w:val="00E36FA5"/>
    <w:rsid w:val="00E36FB5"/>
    <w:rsid w:val="00E375D9"/>
    <w:rsid w:val="00E37679"/>
    <w:rsid w:val="00E379DF"/>
    <w:rsid w:val="00E37D46"/>
    <w:rsid w:val="00E40665"/>
    <w:rsid w:val="00E40841"/>
    <w:rsid w:val="00E414A6"/>
    <w:rsid w:val="00E41D60"/>
    <w:rsid w:val="00E42052"/>
    <w:rsid w:val="00E428E7"/>
    <w:rsid w:val="00E437A6"/>
    <w:rsid w:val="00E43948"/>
    <w:rsid w:val="00E43FBC"/>
    <w:rsid w:val="00E445A1"/>
    <w:rsid w:val="00E44757"/>
    <w:rsid w:val="00E44907"/>
    <w:rsid w:val="00E455A8"/>
    <w:rsid w:val="00E469E8"/>
    <w:rsid w:val="00E46BB1"/>
    <w:rsid w:val="00E471EB"/>
    <w:rsid w:val="00E474CB"/>
    <w:rsid w:val="00E47D5D"/>
    <w:rsid w:val="00E5068D"/>
    <w:rsid w:val="00E50FA6"/>
    <w:rsid w:val="00E51486"/>
    <w:rsid w:val="00E519E0"/>
    <w:rsid w:val="00E51A7F"/>
    <w:rsid w:val="00E52936"/>
    <w:rsid w:val="00E52FAE"/>
    <w:rsid w:val="00E53670"/>
    <w:rsid w:val="00E547CA"/>
    <w:rsid w:val="00E55058"/>
    <w:rsid w:val="00E55E28"/>
    <w:rsid w:val="00E5610B"/>
    <w:rsid w:val="00E5629D"/>
    <w:rsid w:val="00E56672"/>
    <w:rsid w:val="00E5673A"/>
    <w:rsid w:val="00E56888"/>
    <w:rsid w:val="00E56EEA"/>
    <w:rsid w:val="00E5704E"/>
    <w:rsid w:val="00E57338"/>
    <w:rsid w:val="00E574F4"/>
    <w:rsid w:val="00E60163"/>
    <w:rsid w:val="00E60B55"/>
    <w:rsid w:val="00E60BA2"/>
    <w:rsid w:val="00E60C00"/>
    <w:rsid w:val="00E60E42"/>
    <w:rsid w:val="00E61290"/>
    <w:rsid w:val="00E620C7"/>
    <w:rsid w:val="00E62AD7"/>
    <w:rsid w:val="00E63C81"/>
    <w:rsid w:val="00E64978"/>
    <w:rsid w:val="00E64C82"/>
    <w:rsid w:val="00E6523D"/>
    <w:rsid w:val="00E655FD"/>
    <w:rsid w:val="00E65CDD"/>
    <w:rsid w:val="00E65DDD"/>
    <w:rsid w:val="00E66353"/>
    <w:rsid w:val="00E663A8"/>
    <w:rsid w:val="00E666E4"/>
    <w:rsid w:val="00E66761"/>
    <w:rsid w:val="00E66DEE"/>
    <w:rsid w:val="00E70005"/>
    <w:rsid w:val="00E7190B"/>
    <w:rsid w:val="00E71AF8"/>
    <w:rsid w:val="00E71CB4"/>
    <w:rsid w:val="00E72737"/>
    <w:rsid w:val="00E729D3"/>
    <w:rsid w:val="00E72B10"/>
    <w:rsid w:val="00E72B5F"/>
    <w:rsid w:val="00E73AE3"/>
    <w:rsid w:val="00E74077"/>
    <w:rsid w:val="00E74C74"/>
    <w:rsid w:val="00E75797"/>
    <w:rsid w:val="00E75BE6"/>
    <w:rsid w:val="00E75F84"/>
    <w:rsid w:val="00E76832"/>
    <w:rsid w:val="00E76B48"/>
    <w:rsid w:val="00E76DA7"/>
    <w:rsid w:val="00E80664"/>
    <w:rsid w:val="00E8076A"/>
    <w:rsid w:val="00E80953"/>
    <w:rsid w:val="00E80A1A"/>
    <w:rsid w:val="00E80C4E"/>
    <w:rsid w:val="00E81129"/>
    <w:rsid w:val="00E811CE"/>
    <w:rsid w:val="00E81BDE"/>
    <w:rsid w:val="00E81C90"/>
    <w:rsid w:val="00E8259E"/>
    <w:rsid w:val="00E8277E"/>
    <w:rsid w:val="00E82F5E"/>
    <w:rsid w:val="00E8384C"/>
    <w:rsid w:val="00E83D29"/>
    <w:rsid w:val="00E83EC5"/>
    <w:rsid w:val="00E84012"/>
    <w:rsid w:val="00E840A9"/>
    <w:rsid w:val="00E840C1"/>
    <w:rsid w:val="00E844C4"/>
    <w:rsid w:val="00E84919"/>
    <w:rsid w:val="00E84C99"/>
    <w:rsid w:val="00E8562E"/>
    <w:rsid w:val="00E86B97"/>
    <w:rsid w:val="00E86DDA"/>
    <w:rsid w:val="00E8755A"/>
    <w:rsid w:val="00E87578"/>
    <w:rsid w:val="00E87B30"/>
    <w:rsid w:val="00E9065A"/>
    <w:rsid w:val="00E906A8"/>
    <w:rsid w:val="00E909FD"/>
    <w:rsid w:val="00E91058"/>
    <w:rsid w:val="00E92526"/>
    <w:rsid w:val="00E92976"/>
    <w:rsid w:val="00E93216"/>
    <w:rsid w:val="00E93C01"/>
    <w:rsid w:val="00E940B1"/>
    <w:rsid w:val="00E94259"/>
    <w:rsid w:val="00E943D3"/>
    <w:rsid w:val="00E94991"/>
    <w:rsid w:val="00E95014"/>
    <w:rsid w:val="00E950A1"/>
    <w:rsid w:val="00E955E0"/>
    <w:rsid w:val="00E95662"/>
    <w:rsid w:val="00E9649A"/>
    <w:rsid w:val="00E96ED6"/>
    <w:rsid w:val="00E97631"/>
    <w:rsid w:val="00E97A36"/>
    <w:rsid w:val="00EA091F"/>
    <w:rsid w:val="00EA17F9"/>
    <w:rsid w:val="00EA1CEA"/>
    <w:rsid w:val="00EA224C"/>
    <w:rsid w:val="00EA22B5"/>
    <w:rsid w:val="00EA2C86"/>
    <w:rsid w:val="00EA31E6"/>
    <w:rsid w:val="00EA33C5"/>
    <w:rsid w:val="00EA367A"/>
    <w:rsid w:val="00EA3AAC"/>
    <w:rsid w:val="00EA3B22"/>
    <w:rsid w:val="00EA3C38"/>
    <w:rsid w:val="00EA3EAA"/>
    <w:rsid w:val="00EA3EF1"/>
    <w:rsid w:val="00EA3FBD"/>
    <w:rsid w:val="00EA4219"/>
    <w:rsid w:val="00EA43CF"/>
    <w:rsid w:val="00EA494E"/>
    <w:rsid w:val="00EA4A1E"/>
    <w:rsid w:val="00EA4B6B"/>
    <w:rsid w:val="00EA5A01"/>
    <w:rsid w:val="00EA60DA"/>
    <w:rsid w:val="00EA77C1"/>
    <w:rsid w:val="00EA79FD"/>
    <w:rsid w:val="00EA7E57"/>
    <w:rsid w:val="00EB046A"/>
    <w:rsid w:val="00EB129F"/>
    <w:rsid w:val="00EB207F"/>
    <w:rsid w:val="00EB208E"/>
    <w:rsid w:val="00EB28C1"/>
    <w:rsid w:val="00EB2B17"/>
    <w:rsid w:val="00EB31AA"/>
    <w:rsid w:val="00EB3357"/>
    <w:rsid w:val="00EB35FC"/>
    <w:rsid w:val="00EB3DB4"/>
    <w:rsid w:val="00EB4251"/>
    <w:rsid w:val="00EB47AE"/>
    <w:rsid w:val="00EB493C"/>
    <w:rsid w:val="00EB5437"/>
    <w:rsid w:val="00EB6341"/>
    <w:rsid w:val="00EB6515"/>
    <w:rsid w:val="00EB6B2D"/>
    <w:rsid w:val="00EB7357"/>
    <w:rsid w:val="00EB7556"/>
    <w:rsid w:val="00EB756B"/>
    <w:rsid w:val="00EB78D4"/>
    <w:rsid w:val="00EB7A9C"/>
    <w:rsid w:val="00EC0EE1"/>
    <w:rsid w:val="00EC1D9B"/>
    <w:rsid w:val="00EC2191"/>
    <w:rsid w:val="00EC2420"/>
    <w:rsid w:val="00EC260F"/>
    <w:rsid w:val="00EC2DAC"/>
    <w:rsid w:val="00EC3C18"/>
    <w:rsid w:val="00EC3D75"/>
    <w:rsid w:val="00EC4060"/>
    <w:rsid w:val="00EC4173"/>
    <w:rsid w:val="00EC4852"/>
    <w:rsid w:val="00EC4D71"/>
    <w:rsid w:val="00EC51BD"/>
    <w:rsid w:val="00EC522F"/>
    <w:rsid w:val="00EC539B"/>
    <w:rsid w:val="00EC548C"/>
    <w:rsid w:val="00EC603F"/>
    <w:rsid w:val="00EC608F"/>
    <w:rsid w:val="00EC6811"/>
    <w:rsid w:val="00EC7986"/>
    <w:rsid w:val="00EC798E"/>
    <w:rsid w:val="00EC7C7F"/>
    <w:rsid w:val="00EC7CDD"/>
    <w:rsid w:val="00ED0037"/>
    <w:rsid w:val="00ED0A2D"/>
    <w:rsid w:val="00ED1154"/>
    <w:rsid w:val="00ED118A"/>
    <w:rsid w:val="00ED189F"/>
    <w:rsid w:val="00ED210D"/>
    <w:rsid w:val="00ED2D34"/>
    <w:rsid w:val="00ED2E33"/>
    <w:rsid w:val="00ED350C"/>
    <w:rsid w:val="00ED3636"/>
    <w:rsid w:val="00ED38C5"/>
    <w:rsid w:val="00ED3967"/>
    <w:rsid w:val="00ED3DB1"/>
    <w:rsid w:val="00ED427C"/>
    <w:rsid w:val="00ED47CB"/>
    <w:rsid w:val="00ED48F4"/>
    <w:rsid w:val="00ED4E8C"/>
    <w:rsid w:val="00ED5B9F"/>
    <w:rsid w:val="00ED5BE5"/>
    <w:rsid w:val="00ED5E85"/>
    <w:rsid w:val="00ED6079"/>
    <w:rsid w:val="00ED645B"/>
    <w:rsid w:val="00ED677C"/>
    <w:rsid w:val="00ED6867"/>
    <w:rsid w:val="00ED7D3A"/>
    <w:rsid w:val="00EE00DF"/>
    <w:rsid w:val="00EE0382"/>
    <w:rsid w:val="00EE08A1"/>
    <w:rsid w:val="00EE0BD2"/>
    <w:rsid w:val="00EE10B6"/>
    <w:rsid w:val="00EE17B8"/>
    <w:rsid w:val="00EE197F"/>
    <w:rsid w:val="00EE1CBC"/>
    <w:rsid w:val="00EE1CFE"/>
    <w:rsid w:val="00EE24C6"/>
    <w:rsid w:val="00EE318C"/>
    <w:rsid w:val="00EE3484"/>
    <w:rsid w:val="00EE3542"/>
    <w:rsid w:val="00EE3E71"/>
    <w:rsid w:val="00EE3FA4"/>
    <w:rsid w:val="00EE3FDD"/>
    <w:rsid w:val="00EE46B9"/>
    <w:rsid w:val="00EE5101"/>
    <w:rsid w:val="00EE5288"/>
    <w:rsid w:val="00EE55B5"/>
    <w:rsid w:val="00EE568B"/>
    <w:rsid w:val="00EE5828"/>
    <w:rsid w:val="00EE5D8D"/>
    <w:rsid w:val="00EE5E27"/>
    <w:rsid w:val="00EE6191"/>
    <w:rsid w:val="00EE6332"/>
    <w:rsid w:val="00EE637B"/>
    <w:rsid w:val="00EE63BA"/>
    <w:rsid w:val="00EE64EB"/>
    <w:rsid w:val="00EE6B99"/>
    <w:rsid w:val="00EE6DB0"/>
    <w:rsid w:val="00EE7E62"/>
    <w:rsid w:val="00EF07F9"/>
    <w:rsid w:val="00EF0E08"/>
    <w:rsid w:val="00EF106A"/>
    <w:rsid w:val="00EF1C35"/>
    <w:rsid w:val="00EF1C8F"/>
    <w:rsid w:val="00EF276F"/>
    <w:rsid w:val="00EF389F"/>
    <w:rsid w:val="00EF3EB2"/>
    <w:rsid w:val="00EF424E"/>
    <w:rsid w:val="00EF4390"/>
    <w:rsid w:val="00EF47B5"/>
    <w:rsid w:val="00EF4FD8"/>
    <w:rsid w:val="00EF529D"/>
    <w:rsid w:val="00EF5846"/>
    <w:rsid w:val="00EF5BA7"/>
    <w:rsid w:val="00EF5BC4"/>
    <w:rsid w:val="00EF5C4E"/>
    <w:rsid w:val="00EF761E"/>
    <w:rsid w:val="00EF7A59"/>
    <w:rsid w:val="00F00A0B"/>
    <w:rsid w:val="00F00A48"/>
    <w:rsid w:val="00F015EF"/>
    <w:rsid w:val="00F01AC5"/>
    <w:rsid w:val="00F02390"/>
    <w:rsid w:val="00F0245F"/>
    <w:rsid w:val="00F0254D"/>
    <w:rsid w:val="00F02A99"/>
    <w:rsid w:val="00F02D02"/>
    <w:rsid w:val="00F033F8"/>
    <w:rsid w:val="00F03600"/>
    <w:rsid w:val="00F04418"/>
    <w:rsid w:val="00F0475B"/>
    <w:rsid w:val="00F04BEF"/>
    <w:rsid w:val="00F04FC6"/>
    <w:rsid w:val="00F0534D"/>
    <w:rsid w:val="00F053F6"/>
    <w:rsid w:val="00F05647"/>
    <w:rsid w:val="00F05A6E"/>
    <w:rsid w:val="00F05A9E"/>
    <w:rsid w:val="00F06CD8"/>
    <w:rsid w:val="00F0739B"/>
    <w:rsid w:val="00F07420"/>
    <w:rsid w:val="00F0747B"/>
    <w:rsid w:val="00F07F6F"/>
    <w:rsid w:val="00F10EA4"/>
    <w:rsid w:val="00F119C2"/>
    <w:rsid w:val="00F11FCD"/>
    <w:rsid w:val="00F12055"/>
    <w:rsid w:val="00F1245E"/>
    <w:rsid w:val="00F12707"/>
    <w:rsid w:val="00F12F48"/>
    <w:rsid w:val="00F133F8"/>
    <w:rsid w:val="00F13449"/>
    <w:rsid w:val="00F13DFE"/>
    <w:rsid w:val="00F14050"/>
    <w:rsid w:val="00F141E0"/>
    <w:rsid w:val="00F14656"/>
    <w:rsid w:val="00F14B21"/>
    <w:rsid w:val="00F14DFE"/>
    <w:rsid w:val="00F15906"/>
    <w:rsid w:val="00F1598E"/>
    <w:rsid w:val="00F15B8F"/>
    <w:rsid w:val="00F15D66"/>
    <w:rsid w:val="00F16218"/>
    <w:rsid w:val="00F165C7"/>
    <w:rsid w:val="00F17153"/>
    <w:rsid w:val="00F176E5"/>
    <w:rsid w:val="00F17743"/>
    <w:rsid w:val="00F17820"/>
    <w:rsid w:val="00F17905"/>
    <w:rsid w:val="00F17F70"/>
    <w:rsid w:val="00F204DA"/>
    <w:rsid w:val="00F214B5"/>
    <w:rsid w:val="00F215B0"/>
    <w:rsid w:val="00F22CBF"/>
    <w:rsid w:val="00F23427"/>
    <w:rsid w:val="00F2359B"/>
    <w:rsid w:val="00F23C71"/>
    <w:rsid w:val="00F243BB"/>
    <w:rsid w:val="00F2492D"/>
    <w:rsid w:val="00F24F8D"/>
    <w:rsid w:val="00F24FE0"/>
    <w:rsid w:val="00F254A2"/>
    <w:rsid w:val="00F25525"/>
    <w:rsid w:val="00F265B8"/>
    <w:rsid w:val="00F269ED"/>
    <w:rsid w:val="00F26AA1"/>
    <w:rsid w:val="00F26C0A"/>
    <w:rsid w:val="00F2728E"/>
    <w:rsid w:val="00F276BC"/>
    <w:rsid w:val="00F277F5"/>
    <w:rsid w:val="00F27B51"/>
    <w:rsid w:val="00F27CE6"/>
    <w:rsid w:val="00F27E7F"/>
    <w:rsid w:val="00F30009"/>
    <w:rsid w:val="00F31087"/>
    <w:rsid w:val="00F320CA"/>
    <w:rsid w:val="00F32D1E"/>
    <w:rsid w:val="00F334D9"/>
    <w:rsid w:val="00F33C33"/>
    <w:rsid w:val="00F34CEB"/>
    <w:rsid w:val="00F350B0"/>
    <w:rsid w:val="00F35770"/>
    <w:rsid w:val="00F35A5C"/>
    <w:rsid w:val="00F3612A"/>
    <w:rsid w:val="00F3653E"/>
    <w:rsid w:val="00F36567"/>
    <w:rsid w:val="00F373BE"/>
    <w:rsid w:val="00F379DE"/>
    <w:rsid w:val="00F40195"/>
    <w:rsid w:val="00F40904"/>
    <w:rsid w:val="00F411CF"/>
    <w:rsid w:val="00F41BDF"/>
    <w:rsid w:val="00F4202E"/>
    <w:rsid w:val="00F42179"/>
    <w:rsid w:val="00F4222D"/>
    <w:rsid w:val="00F42266"/>
    <w:rsid w:val="00F42D7C"/>
    <w:rsid w:val="00F43071"/>
    <w:rsid w:val="00F43341"/>
    <w:rsid w:val="00F437B1"/>
    <w:rsid w:val="00F44ADF"/>
    <w:rsid w:val="00F44ECA"/>
    <w:rsid w:val="00F450AC"/>
    <w:rsid w:val="00F450C3"/>
    <w:rsid w:val="00F45E6D"/>
    <w:rsid w:val="00F45F14"/>
    <w:rsid w:val="00F46C98"/>
    <w:rsid w:val="00F47A54"/>
    <w:rsid w:val="00F503D5"/>
    <w:rsid w:val="00F5050E"/>
    <w:rsid w:val="00F50606"/>
    <w:rsid w:val="00F50AB3"/>
    <w:rsid w:val="00F50BE8"/>
    <w:rsid w:val="00F50BED"/>
    <w:rsid w:val="00F51419"/>
    <w:rsid w:val="00F515ED"/>
    <w:rsid w:val="00F51DAF"/>
    <w:rsid w:val="00F52758"/>
    <w:rsid w:val="00F528DF"/>
    <w:rsid w:val="00F52A87"/>
    <w:rsid w:val="00F52FF5"/>
    <w:rsid w:val="00F5483D"/>
    <w:rsid w:val="00F54A03"/>
    <w:rsid w:val="00F54E26"/>
    <w:rsid w:val="00F54E36"/>
    <w:rsid w:val="00F54E72"/>
    <w:rsid w:val="00F5523B"/>
    <w:rsid w:val="00F56697"/>
    <w:rsid w:val="00F56891"/>
    <w:rsid w:val="00F569EA"/>
    <w:rsid w:val="00F570A6"/>
    <w:rsid w:val="00F571D5"/>
    <w:rsid w:val="00F573B2"/>
    <w:rsid w:val="00F573CC"/>
    <w:rsid w:val="00F57C76"/>
    <w:rsid w:val="00F60119"/>
    <w:rsid w:val="00F60363"/>
    <w:rsid w:val="00F60A04"/>
    <w:rsid w:val="00F60B0F"/>
    <w:rsid w:val="00F60D48"/>
    <w:rsid w:val="00F612C6"/>
    <w:rsid w:val="00F61BFA"/>
    <w:rsid w:val="00F61FBC"/>
    <w:rsid w:val="00F61FE2"/>
    <w:rsid w:val="00F62076"/>
    <w:rsid w:val="00F62620"/>
    <w:rsid w:val="00F62E6B"/>
    <w:rsid w:val="00F63118"/>
    <w:rsid w:val="00F640E4"/>
    <w:rsid w:val="00F64408"/>
    <w:rsid w:val="00F64442"/>
    <w:rsid w:val="00F64510"/>
    <w:rsid w:val="00F64848"/>
    <w:rsid w:val="00F64F18"/>
    <w:rsid w:val="00F65082"/>
    <w:rsid w:val="00F653C0"/>
    <w:rsid w:val="00F65C0A"/>
    <w:rsid w:val="00F661B9"/>
    <w:rsid w:val="00F665C2"/>
    <w:rsid w:val="00F665DE"/>
    <w:rsid w:val="00F6682A"/>
    <w:rsid w:val="00F66992"/>
    <w:rsid w:val="00F66FBF"/>
    <w:rsid w:val="00F67C03"/>
    <w:rsid w:val="00F67D3F"/>
    <w:rsid w:val="00F7025C"/>
    <w:rsid w:val="00F705A6"/>
    <w:rsid w:val="00F70C95"/>
    <w:rsid w:val="00F70F7D"/>
    <w:rsid w:val="00F721CC"/>
    <w:rsid w:val="00F72825"/>
    <w:rsid w:val="00F72D90"/>
    <w:rsid w:val="00F72DA7"/>
    <w:rsid w:val="00F72E61"/>
    <w:rsid w:val="00F72F09"/>
    <w:rsid w:val="00F73420"/>
    <w:rsid w:val="00F73E2B"/>
    <w:rsid w:val="00F74133"/>
    <w:rsid w:val="00F7453D"/>
    <w:rsid w:val="00F74BC7"/>
    <w:rsid w:val="00F75250"/>
    <w:rsid w:val="00F75891"/>
    <w:rsid w:val="00F7661C"/>
    <w:rsid w:val="00F7692E"/>
    <w:rsid w:val="00F76A8C"/>
    <w:rsid w:val="00F777BD"/>
    <w:rsid w:val="00F80719"/>
    <w:rsid w:val="00F809AA"/>
    <w:rsid w:val="00F80A9F"/>
    <w:rsid w:val="00F814D9"/>
    <w:rsid w:val="00F82B1E"/>
    <w:rsid w:val="00F82DDB"/>
    <w:rsid w:val="00F83299"/>
    <w:rsid w:val="00F83561"/>
    <w:rsid w:val="00F83850"/>
    <w:rsid w:val="00F839AF"/>
    <w:rsid w:val="00F84F3C"/>
    <w:rsid w:val="00F85019"/>
    <w:rsid w:val="00F85B9C"/>
    <w:rsid w:val="00F8671E"/>
    <w:rsid w:val="00F86DBE"/>
    <w:rsid w:val="00F8711F"/>
    <w:rsid w:val="00F8720F"/>
    <w:rsid w:val="00F8740D"/>
    <w:rsid w:val="00F875C4"/>
    <w:rsid w:val="00F87905"/>
    <w:rsid w:val="00F90FA5"/>
    <w:rsid w:val="00F9133D"/>
    <w:rsid w:val="00F92A5D"/>
    <w:rsid w:val="00F92AC4"/>
    <w:rsid w:val="00F9345B"/>
    <w:rsid w:val="00F94352"/>
    <w:rsid w:val="00F9458D"/>
    <w:rsid w:val="00F94985"/>
    <w:rsid w:val="00F94BC6"/>
    <w:rsid w:val="00F95023"/>
    <w:rsid w:val="00F95314"/>
    <w:rsid w:val="00F9542C"/>
    <w:rsid w:val="00F95B05"/>
    <w:rsid w:val="00F95DC5"/>
    <w:rsid w:val="00F96322"/>
    <w:rsid w:val="00F968B1"/>
    <w:rsid w:val="00F97FF5"/>
    <w:rsid w:val="00FA03BC"/>
    <w:rsid w:val="00FA13AC"/>
    <w:rsid w:val="00FA1970"/>
    <w:rsid w:val="00FA2062"/>
    <w:rsid w:val="00FA2931"/>
    <w:rsid w:val="00FA2E88"/>
    <w:rsid w:val="00FA2F49"/>
    <w:rsid w:val="00FA2FB6"/>
    <w:rsid w:val="00FA313D"/>
    <w:rsid w:val="00FA3DA6"/>
    <w:rsid w:val="00FA4B11"/>
    <w:rsid w:val="00FA4C46"/>
    <w:rsid w:val="00FA4EE2"/>
    <w:rsid w:val="00FA4FDD"/>
    <w:rsid w:val="00FA5013"/>
    <w:rsid w:val="00FA5357"/>
    <w:rsid w:val="00FA5652"/>
    <w:rsid w:val="00FA574C"/>
    <w:rsid w:val="00FA5847"/>
    <w:rsid w:val="00FA5D9B"/>
    <w:rsid w:val="00FA6621"/>
    <w:rsid w:val="00FA7507"/>
    <w:rsid w:val="00FA774B"/>
    <w:rsid w:val="00FA7778"/>
    <w:rsid w:val="00FA7A94"/>
    <w:rsid w:val="00FA7AF6"/>
    <w:rsid w:val="00FB0B04"/>
    <w:rsid w:val="00FB102A"/>
    <w:rsid w:val="00FB1432"/>
    <w:rsid w:val="00FB18D6"/>
    <w:rsid w:val="00FB1D12"/>
    <w:rsid w:val="00FB210A"/>
    <w:rsid w:val="00FB3426"/>
    <w:rsid w:val="00FB36A3"/>
    <w:rsid w:val="00FB4DDF"/>
    <w:rsid w:val="00FB51EB"/>
    <w:rsid w:val="00FB5CCE"/>
    <w:rsid w:val="00FB5FF0"/>
    <w:rsid w:val="00FB605B"/>
    <w:rsid w:val="00FB60B6"/>
    <w:rsid w:val="00FB6764"/>
    <w:rsid w:val="00FB6D48"/>
    <w:rsid w:val="00FB6DD7"/>
    <w:rsid w:val="00FB6E8C"/>
    <w:rsid w:val="00FB7B7B"/>
    <w:rsid w:val="00FC07C6"/>
    <w:rsid w:val="00FC0CAA"/>
    <w:rsid w:val="00FC1304"/>
    <w:rsid w:val="00FC1E2C"/>
    <w:rsid w:val="00FC1F9C"/>
    <w:rsid w:val="00FC224E"/>
    <w:rsid w:val="00FC3FAF"/>
    <w:rsid w:val="00FC4130"/>
    <w:rsid w:val="00FC41AA"/>
    <w:rsid w:val="00FC4290"/>
    <w:rsid w:val="00FC4DE0"/>
    <w:rsid w:val="00FC5ADD"/>
    <w:rsid w:val="00FC63A2"/>
    <w:rsid w:val="00FC6D11"/>
    <w:rsid w:val="00FC6DB1"/>
    <w:rsid w:val="00FC7259"/>
    <w:rsid w:val="00FC77D3"/>
    <w:rsid w:val="00FC7817"/>
    <w:rsid w:val="00FC7D73"/>
    <w:rsid w:val="00FC7DFD"/>
    <w:rsid w:val="00FC7F91"/>
    <w:rsid w:val="00FD04E2"/>
    <w:rsid w:val="00FD0FA5"/>
    <w:rsid w:val="00FD1C99"/>
    <w:rsid w:val="00FD1F6C"/>
    <w:rsid w:val="00FD2150"/>
    <w:rsid w:val="00FD238E"/>
    <w:rsid w:val="00FD31AC"/>
    <w:rsid w:val="00FD3BC6"/>
    <w:rsid w:val="00FD4157"/>
    <w:rsid w:val="00FD51C6"/>
    <w:rsid w:val="00FD559A"/>
    <w:rsid w:val="00FD5FF6"/>
    <w:rsid w:val="00FD6264"/>
    <w:rsid w:val="00FD6717"/>
    <w:rsid w:val="00FD680D"/>
    <w:rsid w:val="00FD6C1E"/>
    <w:rsid w:val="00FD723D"/>
    <w:rsid w:val="00FD7797"/>
    <w:rsid w:val="00FD7E6B"/>
    <w:rsid w:val="00FD7EC8"/>
    <w:rsid w:val="00FE00FA"/>
    <w:rsid w:val="00FE0818"/>
    <w:rsid w:val="00FE0B43"/>
    <w:rsid w:val="00FE10DD"/>
    <w:rsid w:val="00FE1BD3"/>
    <w:rsid w:val="00FE1C5A"/>
    <w:rsid w:val="00FE23AF"/>
    <w:rsid w:val="00FE29FC"/>
    <w:rsid w:val="00FE2CFA"/>
    <w:rsid w:val="00FE2FB0"/>
    <w:rsid w:val="00FE3795"/>
    <w:rsid w:val="00FE3B0D"/>
    <w:rsid w:val="00FE3B9F"/>
    <w:rsid w:val="00FE4040"/>
    <w:rsid w:val="00FE4438"/>
    <w:rsid w:val="00FE473B"/>
    <w:rsid w:val="00FE4A34"/>
    <w:rsid w:val="00FE4C52"/>
    <w:rsid w:val="00FE5377"/>
    <w:rsid w:val="00FE6D89"/>
    <w:rsid w:val="00FE7417"/>
    <w:rsid w:val="00FE7A64"/>
    <w:rsid w:val="00FE7DE5"/>
    <w:rsid w:val="00FF081C"/>
    <w:rsid w:val="00FF0E5E"/>
    <w:rsid w:val="00FF0F71"/>
    <w:rsid w:val="00FF0F9B"/>
    <w:rsid w:val="00FF1139"/>
    <w:rsid w:val="00FF1377"/>
    <w:rsid w:val="00FF2364"/>
    <w:rsid w:val="00FF2D23"/>
    <w:rsid w:val="00FF2E2E"/>
    <w:rsid w:val="00FF3003"/>
    <w:rsid w:val="00FF338D"/>
    <w:rsid w:val="00FF405B"/>
    <w:rsid w:val="00FF4D47"/>
    <w:rsid w:val="00FF4FCA"/>
    <w:rsid w:val="00FF5346"/>
    <w:rsid w:val="00FF5389"/>
    <w:rsid w:val="00FF53E2"/>
    <w:rsid w:val="00FF5423"/>
    <w:rsid w:val="00FF5C03"/>
    <w:rsid w:val="00FF6126"/>
    <w:rsid w:val="00FF6DC0"/>
    <w:rsid w:val="00FF6FFE"/>
    <w:rsid w:val="00FF7ABF"/>
    <w:rsid w:val="017A59C4"/>
    <w:rsid w:val="018B1A26"/>
    <w:rsid w:val="01DB7D08"/>
    <w:rsid w:val="02591CA7"/>
    <w:rsid w:val="02B1D1B5"/>
    <w:rsid w:val="02F8B1A8"/>
    <w:rsid w:val="03629914"/>
    <w:rsid w:val="03B8EDE6"/>
    <w:rsid w:val="04CC4D5F"/>
    <w:rsid w:val="04D36410"/>
    <w:rsid w:val="056A31B8"/>
    <w:rsid w:val="057E3B8E"/>
    <w:rsid w:val="05D9BD06"/>
    <w:rsid w:val="05DCB888"/>
    <w:rsid w:val="05FA251A"/>
    <w:rsid w:val="05FBFADD"/>
    <w:rsid w:val="068F3093"/>
    <w:rsid w:val="06ABAFD3"/>
    <w:rsid w:val="070635D7"/>
    <w:rsid w:val="0715B19A"/>
    <w:rsid w:val="0747C734"/>
    <w:rsid w:val="0755BED4"/>
    <w:rsid w:val="07ABD9F9"/>
    <w:rsid w:val="07F6C839"/>
    <w:rsid w:val="08176B78"/>
    <w:rsid w:val="0846A0B4"/>
    <w:rsid w:val="0856EFF1"/>
    <w:rsid w:val="085F94B6"/>
    <w:rsid w:val="08632881"/>
    <w:rsid w:val="08AFFFFE"/>
    <w:rsid w:val="09964726"/>
    <w:rsid w:val="0A1EECB8"/>
    <w:rsid w:val="0A57EBE6"/>
    <w:rsid w:val="0B434DF9"/>
    <w:rsid w:val="0BF8A552"/>
    <w:rsid w:val="0C5E2EC6"/>
    <w:rsid w:val="0C658228"/>
    <w:rsid w:val="0CE69A5D"/>
    <w:rsid w:val="0CED1EBB"/>
    <w:rsid w:val="0DA7C2B5"/>
    <w:rsid w:val="0DC4FAA3"/>
    <w:rsid w:val="0E0EA136"/>
    <w:rsid w:val="0E11F894"/>
    <w:rsid w:val="0E1776B5"/>
    <w:rsid w:val="0E330787"/>
    <w:rsid w:val="0E4FE013"/>
    <w:rsid w:val="0E9276AD"/>
    <w:rsid w:val="0EA8C304"/>
    <w:rsid w:val="0EB6E809"/>
    <w:rsid w:val="0ED7A238"/>
    <w:rsid w:val="0F1A505A"/>
    <w:rsid w:val="0F1B458F"/>
    <w:rsid w:val="0F4C4AB4"/>
    <w:rsid w:val="0F7FE983"/>
    <w:rsid w:val="0FE76AA2"/>
    <w:rsid w:val="0FE9B8FF"/>
    <w:rsid w:val="108B87A3"/>
    <w:rsid w:val="10A062A7"/>
    <w:rsid w:val="11071C23"/>
    <w:rsid w:val="11611438"/>
    <w:rsid w:val="11AA5591"/>
    <w:rsid w:val="11C53084"/>
    <w:rsid w:val="120084B6"/>
    <w:rsid w:val="1272B3B1"/>
    <w:rsid w:val="128250C4"/>
    <w:rsid w:val="12E46988"/>
    <w:rsid w:val="12E6D558"/>
    <w:rsid w:val="12EF213E"/>
    <w:rsid w:val="13290A1C"/>
    <w:rsid w:val="1364D4C3"/>
    <w:rsid w:val="13A1D338"/>
    <w:rsid w:val="13BC7EF3"/>
    <w:rsid w:val="13C36AFF"/>
    <w:rsid w:val="13E08163"/>
    <w:rsid w:val="13EE6EC7"/>
    <w:rsid w:val="13F1252F"/>
    <w:rsid w:val="13F5957F"/>
    <w:rsid w:val="142587BD"/>
    <w:rsid w:val="147266ED"/>
    <w:rsid w:val="14840098"/>
    <w:rsid w:val="1503559A"/>
    <w:rsid w:val="15291909"/>
    <w:rsid w:val="15736382"/>
    <w:rsid w:val="15B89E9C"/>
    <w:rsid w:val="15E3AF80"/>
    <w:rsid w:val="1616F569"/>
    <w:rsid w:val="1637A527"/>
    <w:rsid w:val="16516725"/>
    <w:rsid w:val="16818DF0"/>
    <w:rsid w:val="16AC9C93"/>
    <w:rsid w:val="16E1F94C"/>
    <w:rsid w:val="16EF89B7"/>
    <w:rsid w:val="16FBEB77"/>
    <w:rsid w:val="1755C1E7"/>
    <w:rsid w:val="181F395E"/>
    <w:rsid w:val="18DC8448"/>
    <w:rsid w:val="1938144E"/>
    <w:rsid w:val="195B76BC"/>
    <w:rsid w:val="19BC5AF0"/>
    <w:rsid w:val="1A03BEF1"/>
    <w:rsid w:val="1A0F6720"/>
    <w:rsid w:val="1A19E568"/>
    <w:rsid w:val="1A2CD3CD"/>
    <w:rsid w:val="1A7C7D68"/>
    <w:rsid w:val="1A849CC4"/>
    <w:rsid w:val="1ACA88AF"/>
    <w:rsid w:val="1AE598BA"/>
    <w:rsid w:val="1AF3991C"/>
    <w:rsid w:val="1B7517AB"/>
    <w:rsid w:val="1B8FAD2C"/>
    <w:rsid w:val="1BC9EACD"/>
    <w:rsid w:val="1C9041D8"/>
    <w:rsid w:val="1CA5B83E"/>
    <w:rsid w:val="1CC71084"/>
    <w:rsid w:val="1CDC59DD"/>
    <w:rsid w:val="1DA8812E"/>
    <w:rsid w:val="1DB04354"/>
    <w:rsid w:val="1DB258BA"/>
    <w:rsid w:val="1E59A2ED"/>
    <w:rsid w:val="1E885027"/>
    <w:rsid w:val="1E8CCC15"/>
    <w:rsid w:val="1E959FE3"/>
    <w:rsid w:val="1EDEA7BD"/>
    <w:rsid w:val="1EDF3EA9"/>
    <w:rsid w:val="1EED2B14"/>
    <w:rsid w:val="1F0F5836"/>
    <w:rsid w:val="1F322369"/>
    <w:rsid w:val="1F42AFC0"/>
    <w:rsid w:val="1F5C1DC3"/>
    <w:rsid w:val="1F8D2C14"/>
    <w:rsid w:val="1FB208EB"/>
    <w:rsid w:val="1FC57754"/>
    <w:rsid w:val="1FDF76A7"/>
    <w:rsid w:val="1FF0A8BE"/>
    <w:rsid w:val="20B09B9A"/>
    <w:rsid w:val="2112D9A6"/>
    <w:rsid w:val="215CF702"/>
    <w:rsid w:val="21BCF160"/>
    <w:rsid w:val="220D671F"/>
    <w:rsid w:val="222105B6"/>
    <w:rsid w:val="223A6FCF"/>
    <w:rsid w:val="2243C920"/>
    <w:rsid w:val="2250B975"/>
    <w:rsid w:val="2259539A"/>
    <w:rsid w:val="22604406"/>
    <w:rsid w:val="229259F7"/>
    <w:rsid w:val="22950B7E"/>
    <w:rsid w:val="22B17730"/>
    <w:rsid w:val="23558D2B"/>
    <w:rsid w:val="237CD59E"/>
    <w:rsid w:val="23C98870"/>
    <w:rsid w:val="23D7AB24"/>
    <w:rsid w:val="23E1D9F4"/>
    <w:rsid w:val="2400FD2B"/>
    <w:rsid w:val="248A5391"/>
    <w:rsid w:val="248A68F3"/>
    <w:rsid w:val="24B18485"/>
    <w:rsid w:val="24CF426A"/>
    <w:rsid w:val="2563BF36"/>
    <w:rsid w:val="2569ED02"/>
    <w:rsid w:val="25712AA1"/>
    <w:rsid w:val="25AF1AA2"/>
    <w:rsid w:val="25E1C993"/>
    <w:rsid w:val="25EB17DF"/>
    <w:rsid w:val="25FAC713"/>
    <w:rsid w:val="261D6112"/>
    <w:rsid w:val="265D3D17"/>
    <w:rsid w:val="27197576"/>
    <w:rsid w:val="277B4D59"/>
    <w:rsid w:val="278EB33F"/>
    <w:rsid w:val="27E804B3"/>
    <w:rsid w:val="27F7809E"/>
    <w:rsid w:val="280B1298"/>
    <w:rsid w:val="28224153"/>
    <w:rsid w:val="282E8B28"/>
    <w:rsid w:val="28358101"/>
    <w:rsid w:val="2873A24B"/>
    <w:rsid w:val="28C6A2D8"/>
    <w:rsid w:val="28E92920"/>
    <w:rsid w:val="28F1E6A9"/>
    <w:rsid w:val="2906740A"/>
    <w:rsid w:val="290FA398"/>
    <w:rsid w:val="2924B0FD"/>
    <w:rsid w:val="29391C0C"/>
    <w:rsid w:val="299577CC"/>
    <w:rsid w:val="29BBE70E"/>
    <w:rsid w:val="29E250A8"/>
    <w:rsid w:val="2A064D1D"/>
    <w:rsid w:val="2A662513"/>
    <w:rsid w:val="2A716B5E"/>
    <w:rsid w:val="2A8092C9"/>
    <w:rsid w:val="2AD99A77"/>
    <w:rsid w:val="2AF5B1A5"/>
    <w:rsid w:val="2B1136A8"/>
    <w:rsid w:val="2B5E6F5B"/>
    <w:rsid w:val="2B6881FB"/>
    <w:rsid w:val="2B7EC68D"/>
    <w:rsid w:val="2B8496B6"/>
    <w:rsid w:val="2B8D4795"/>
    <w:rsid w:val="2B917EE4"/>
    <w:rsid w:val="2C13F045"/>
    <w:rsid w:val="2C4CCEBE"/>
    <w:rsid w:val="2C5C0245"/>
    <w:rsid w:val="2CCEEBBC"/>
    <w:rsid w:val="2D65AE40"/>
    <w:rsid w:val="2D865044"/>
    <w:rsid w:val="2DF49454"/>
    <w:rsid w:val="2E42F5FE"/>
    <w:rsid w:val="2E94ECA8"/>
    <w:rsid w:val="2EBE0C03"/>
    <w:rsid w:val="2F1023EA"/>
    <w:rsid w:val="2F2BDBF7"/>
    <w:rsid w:val="2F994603"/>
    <w:rsid w:val="2FA750B3"/>
    <w:rsid w:val="2FD66BA0"/>
    <w:rsid w:val="30175E05"/>
    <w:rsid w:val="304ADB1F"/>
    <w:rsid w:val="30899FE6"/>
    <w:rsid w:val="30A81626"/>
    <w:rsid w:val="30F6E162"/>
    <w:rsid w:val="31108B09"/>
    <w:rsid w:val="311A7573"/>
    <w:rsid w:val="312F02D0"/>
    <w:rsid w:val="315F8405"/>
    <w:rsid w:val="3181320C"/>
    <w:rsid w:val="31B221AF"/>
    <w:rsid w:val="31B9ADFE"/>
    <w:rsid w:val="31E042DC"/>
    <w:rsid w:val="31F74F8F"/>
    <w:rsid w:val="32421443"/>
    <w:rsid w:val="3248E312"/>
    <w:rsid w:val="326925B2"/>
    <w:rsid w:val="327CE282"/>
    <w:rsid w:val="329B9699"/>
    <w:rsid w:val="32A54895"/>
    <w:rsid w:val="331C695D"/>
    <w:rsid w:val="3321AC18"/>
    <w:rsid w:val="337D9D1A"/>
    <w:rsid w:val="33B1108C"/>
    <w:rsid w:val="33E38E31"/>
    <w:rsid w:val="33FBFBC6"/>
    <w:rsid w:val="344E604F"/>
    <w:rsid w:val="34F7C884"/>
    <w:rsid w:val="351BBEBE"/>
    <w:rsid w:val="35604C32"/>
    <w:rsid w:val="35B4CD20"/>
    <w:rsid w:val="35DC889B"/>
    <w:rsid w:val="36153452"/>
    <w:rsid w:val="363539E1"/>
    <w:rsid w:val="3665CA95"/>
    <w:rsid w:val="366BAD49"/>
    <w:rsid w:val="369681A7"/>
    <w:rsid w:val="36F47401"/>
    <w:rsid w:val="373D4A43"/>
    <w:rsid w:val="375FCC31"/>
    <w:rsid w:val="377BF6B0"/>
    <w:rsid w:val="377F0244"/>
    <w:rsid w:val="37985D72"/>
    <w:rsid w:val="37EF1BE6"/>
    <w:rsid w:val="38918008"/>
    <w:rsid w:val="38E44630"/>
    <w:rsid w:val="38F34AE5"/>
    <w:rsid w:val="38FF46E8"/>
    <w:rsid w:val="39263A9D"/>
    <w:rsid w:val="393574C1"/>
    <w:rsid w:val="3986E127"/>
    <w:rsid w:val="39B5962B"/>
    <w:rsid w:val="39F5A13E"/>
    <w:rsid w:val="39F87E12"/>
    <w:rsid w:val="3A284ED7"/>
    <w:rsid w:val="3A632080"/>
    <w:rsid w:val="3AC8DA41"/>
    <w:rsid w:val="3AE07403"/>
    <w:rsid w:val="3AF4B9F7"/>
    <w:rsid w:val="3B52D638"/>
    <w:rsid w:val="3B7BBF7E"/>
    <w:rsid w:val="3BC12B8A"/>
    <w:rsid w:val="3BC654FA"/>
    <w:rsid w:val="3BF57BB0"/>
    <w:rsid w:val="3BF5F76A"/>
    <w:rsid w:val="3C3C0645"/>
    <w:rsid w:val="3C792541"/>
    <w:rsid w:val="3C9ED3A0"/>
    <w:rsid w:val="3CB7D071"/>
    <w:rsid w:val="3CBC30A8"/>
    <w:rsid w:val="3CCB9F68"/>
    <w:rsid w:val="3CE62FA4"/>
    <w:rsid w:val="3D1D745E"/>
    <w:rsid w:val="3DB39AB8"/>
    <w:rsid w:val="3DDD0C18"/>
    <w:rsid w:val="3E9522FB"/>
    <w:rsid w:val="3EB6A7DB"/>
    <w:rsid w:val="3EC1465A"/>
    <w:rsid w:val="3EC68F5A"/>
    <w:rsid w:val="3EDAC746"/>
    <w:rsid w:val="3EEA574E"/>
    <w:rsid w:val="3EF146C9"/>
    <w:rsid w:val="3F7FB21F"/>
    <w:rsid w:val="3F84FE5D"/>
    <w:rsid w:val="3F96E318"/>
    <w:rsid w:val="3FE08215"/>
    <w:rsid w:val="401BBB83"/>
    <w:rsid w:val="401D2C96"/>
    <w:rsid w:val="4028C995"/>
    <w:rsid w:val="404311BB"/>
    <w:rsid w:val="405FBBA9"/>
    <w:rsid w:val="4070621E"/>
    <w:rsid w:val="40D1BABA"/>
    <w:rsid w:val="41308217"/>
    <w:rsid w:val="414DB457"/>
    <w:rsid w:val="414DC666"/>
    <w:rsid w:val="41AE41A3"/>
    <w:rsid w:val="41D37121"/>
    <w:rsid w:val="41F16046"/>
    <w:rsid w:val="42563382"/>
    <w:rsid w:val="42CFE391"/>
    <w:rsid w:val="4322404A"/>
    <w:rsid w:val="43735FF7"/>
    <w:rsid w:val="4378EB89"/>
    <w:rsid w:val="439C1DF7"/>
    <w:rsid w:val="43A6063D"/>
    <w:rsid w:val="44050236"/>
    <w:rsid w:val="44087FEB"/>
    <w:rsid w:val="44854E19"/>
    <w:rsid w:val="44DE8E9D"/>
    <w:rsid w:val="44FDC5B9"/>
    <w:rsid w:val="4519E1D4"/>
    <w:rsid w:val="45361F51"/>
    <w:rsid w:val="453726EA"/>
    <w:rsid w:val="453CB4FC"/>
    <w:rsid w:val="4558A70A"/>
    <w:rsid w:val="4567629F"/>
    <w:rsid w:val="45739BB9"/>
    <w:rsid w:val="4592DC3A"/>
    <w:rsid w:val="459A44F5"/>
    <w:rsid w:val="45A92C87"/>
    <w:rsid w:val="469A29D0"/>
    <w:rsid w:val="4781DFB2"/>
    <w:rsid w:val="4873BFFF"/>
    <w:rsid w:val="49006FE6"/>
    <w:rsid w:val="490A3D7A"/>
    <w:rsid w:val="49304174"/>
    <w:rsid w:val="494D7B13"/>
    <w:rsid w:val="4966842C"/>
    <w:rsid w:val="49AA4F4F"/>
    <w:rsid w:val="49C778B2"/>
    <w:rsid w:val="49D169AD"/>
    <w:rsid w:val="49D37736"/>
    <w:rsid w:val="49D7CBC8"/>
    <w:rsid w:val="49E3A8A3"/>
    <w:rsid w:val="49EC5E1F"/>
    <w:rsid w:val="4A37F18F"/>
    <w:rsid w:val="4A5C44FA"/>
    <w:rsid w:val="4A612AE1"/>
    <w:rsid w:val="4A71CB9D"/>
    <w:rsid w:val="4A9DC284"/>
    <w:rsid w:val="4A9EC9DB"/>
    <w:rsid w:val="4ABEF5A8"/>
    <w:rsid w:val="4B00E656"/>
    <w:rsid w:val="4B3FA771"/>
    <w:rsid w:val="4BC7D269"/>
    <w:rsid w:val="4C0439EE"/>
    <w:rsid w:val="4C4B0B38"/>
    <w:rsid w:val="4C77CD5A"/>
    <w:rsid w:val="4CAEE106"/>
    <w:rsid w:val="4CB2872D"/>
    <w:rsid w:val="4D33343E"/>
    <w:rsid w:val="4D34E7DC"/>
    <w:rsid w:val="4D3631FD"/>
    <w:rsid w:val="4D3999DB"/>
    <w:rsid w:val="4D4329C9"/>
    <w:rsid w:val="4DA3F9C2"/>
    <w:rsid w:val="4DB5406C"/>
    <w:rsid w:val="4DBF8264"/>
    <w:rsid w:val="4DE6E946"/>
    <w:rsid w:val="4E4E030E"/>
    <w:rsid w:val="4E850AED"/>
    <w:rsid w:val="4EBCB6F8"/>
    <w:rsid w:val="4EC0D7E7"/>
    <w:rsid w:val="4F5B2499"/>
    <w:rsid w:val="4F6BA41B"/>
    <w:rsid w:val="4F75377D"/>
    <w:rsid w:val="4FC9AD66"/>
    <w:rsid w:val="4FCDC337"/>
    <w:rsid w:val="4FD49188"/>
    <w:rsid w:val="50189510"/>
    <w:rsid w:val="502543FB"/>
    <w:rsid w:val="502D3FC3"/>
    <w:rsid w:val="5034EDDC"/>
    <w:rsid w:val="503CEC8B"/>
    <w:rsid w:val="5080DDF3"/>
    <w:rsid w:val="50B4764C"/>
    <w:rsid w:val="50D49EF7"/>
    <w:rsid w:val="50F46BE5"/>
    <w:rsid w:val="51144432"/>
    <w:rsid w:val="512A9E75"/>
    <w:rsid w:val="51A8C810"/>
    <w:rsid w:val="52050732"/>
    <w:rsid w:val="52546CA0"/>
    <w:rsid w:val="527DB3CE"/>
    <w:rsid w:val="528027AB"/>
    <w:rsid w:val="52A3E669"/>
    <w:rsid w:val="52ADC887"/>
    <w:rsid w:val="52C28DB2"/>
    <w:rsid w:val="530BCEE5"/>
    <w:rsid w:val="5334572E"/>
    <w:rsid w:val="5384C921"/>
    <w:rsid w:val="53919FA4"/>
    <w:rsid w:val="53930CF7"/>
    <w:rsid w:val="539AF3D3"/>
    <w:rsid w:val="53B9FF51"/>
    <w:rsid w:val="53F4A233"/>
    <w:rsid w:val="540AA267"/>
    <w:rsid w:val="545BE6D2"/>
    <w:rsid w:val="546730EC"/>
    <w:rsid w:val="54678A57"/>
    <w:rsid w:val="5498029E"/>
    <w:rsid w:val="54E173BF"/>
    <w:rsid w:val="554300E8"/>
    <w:rsid w:val="554A9337"/>
    <w:rsid w:val="5591BB57"/>
    <w:rsid w:val="55AE22CD"/>
    <w:rsid w:val="55C48AE7"/>
    <w:rsid w:val="560BDF79"/>
    <w:rsid w:val="56372010"/>
    <w:rsid w:val="56A2B651"/>
    <w:rsid w:val="56BA7489"/>
    <w:rsid w:val="56FA3C14"/>
    <w:rsid w:val="573CEF9D"/>
    <w:rsid w:val="575D8FA5"/>
    <w:rsid w:val="576AC5AD"/>
    <w:rsid w:val="57953D34"/>
    <w:rsid w:val="583495E9"/>
    <w:rsid w:val="58424C02"/>
    <w:rsid w:val="58765CB8"/>
    <w:rsid w:val="589E4B71"/>
    <w:rsid w:val="58AC65E3"/>
    <w:rsid w:val="58EC647F"/>
    <w:rsid w:val="58ED3611"/>
    <w:rsid w:val="590D68C5"/>
    <w:rsid w:val="5919EEFE"/>
    <w:rsid w:val="597F4B5A"/>
    <w:rsid w:val="59B3CB4C"/>
    <w:rsid w:val="59B98CB9"/>
    <w:rsid w:val="59FE8CB4"/>
    <w:rsid w:val="5A419C73"/>
    <w:rsid w:val="5AD78631"/>
    <w:rsid w:val="5AF793C0"/>
    <w:rsid w:val="5B009397"/>
    <w:rsid w:val="5B07C6A0"/>
    <w:rsid w:val="5B477A7C"/>
    <w:rsid w:val="5B620469"/>
    <w:rsid w:val="5B8945FD"/>
    <w:rsid w:val="5B8B3945"/>
    <w:rsid w:val="5B94D29A"/>
    <w:rsid w:val="5BE75264"/>
    <w:rsid w:val="5C6A20A5"/>
    <w:rsid w:val="5C6C93F3"/>
    <w:rsid w:val="5C76218D"/>
    <w:rsid w:val="5C829984"/>
    <w:rsid w:val="5C953146"/>
    <w:rsid w:val="5CFF8FA3"/>
    <w:rsid w:val="5D7B70F2"/>
    <w:rsid w:val="5D8A33E7"/>
    <w:rsid w:val="5DC2C6DE"/>
    <w:rsid w:val="5DD30D2B"/>
    <w:rsid w:val="5E420183"/>
    <w:rsid w:val="5E4ED9F2"/>
    <w:rsid w:val="5E5593B3"/>
    <w:rsid w:val="5E589ACE"/>
    <w:rsid w:val="5E7CADEA"/>
    <w:rsid w:val="5E7EE5A3"/>
    <w:rsid w:val="5E83F119"/>
    <w:rsid w:val="5E890DFA"/>
    <w:rsid w:val="5E8F3468"/>
    <w:rsid w:val="5ED8FBDF"/>
    <w:rsid w:val="5F174153"/>
    <w:rsid w:val="6002155F"/>
    <w:rsid w:val="6089EEBA"/>
    <w:rsid w:val="60C738C2"/>
    <w:rsid w:val="60CEB128"/>
    <w:rsid w:val="60EA9927"/>
    <w:rsid w:val="60F43DFA"/>
    <w:rsid w:val="60FBB320"/>
    <w:rsid w:val="612503F7"/>
    <w:rsid w:val="618A8BE7"/>
    <w:rsid w:val="618CBB1F"/>
    <w:rsid w:val="61A277F8"/>
    <w:rsid w:val="61A2E88E"/>
    <w:rsid w:val="61E0F793"/>
    <w:rsid w:val="61E4B6F8"/>
    <w:rsid w:val="6215473C"/>
    <w:rsid w:val="625407D2"/>
    <w:rsid w:val="62ABD5DE"/>
    <w:rsid w:val="62C9DB1F"/>
    <w:rsid w:val="62D29961"/>
    <w:rsid w:val="62E14B1F"/>
    <w:rsid w:val="6300EF0D"/>
    <w:rsid w:val="630749F4"/>
    <w:rsid w:val="63190C5D"/>
    <w:rsid w:val="632D8F6A"/>
    <w:rsid w:val="633A3A95"/>
    <w:rsid w:val="633DFAE6"/>
    <w:rsid w:val="633E1FA8"/>
    <w:rsid w:val="6357CDE0"/>
    <w:rsid w:val="635F2BBF"/>
    <w:rsid w:val="640618FA"/>
    <w:rsid w:val="64134DD7"/>
    <w:rsid w:val="641D96FB"/>
    <w:rsid w:val="646B76DB"/>
    <w:rsid w:val="64F1F0DB"/>
    <w:rsid w:val="6513AD82"/>
    <w:rsid w:val="6564413F"/>
    <w:rsid w:val="65B450D2"/>
    <w:rsid w:val="662B1938"/>
    <w:rsid w:val="665EEACA"/>
    <w:rsid w:val="667C8662"/>
    <w:rsid w:val="66A09CE3"/>
    <w:rsid w:val="66BE5C8B"/>
    <w:rsid w:val="66D74521"/>
    <w:rsid w:val="67171C48"/>
    <w:rsid w:val="67F450FF"/>
    <w:rsid w:val="67F77B6D"/>
    <w:rsid w:val="680308E9"/>
    <w:rsid w:val="68289B09"/>
    <w:rsid w:val="685BCDB9"/>
    <w:rsid w:val="685D9957"/>
    <w:rsid w:val="686BC013"/>
    <w:rsid w:val="68916170"/>
    <w:rsid w:val="69539028"/>
    <w:rsid w:val="6956B78A"/>
    <w:rsid w:val="696BED9B"/>
    <w:rsid w:val="6A245C4B"/>
    <w:rsid w:val="6A24BF86"/>
    <w:rsid w:val="6A3948B8"/>
    <w:rsid w:val="6A4395F6"/>
    <w:rsid w:val="6A4DDB1D"/>
    <w:rsid w:val="6A755A7E"/>
    <w:rsid w:val="6A85592F"/>
    <w:rsid w:val="6A8D9FC7"/>
    <w:rsid w:val="6A998758"/>
    <w:rsid w:val="6AA47E93"/>
    <w:rsid w:val="6B3B365C"/>
    <w:rsid w:val="6B9E560D"/>
    <w:rsid w:val="6BCC6571"/>
    <w:rsid w:val="6BDC9BFE"/>
    <w:rsid w:val="6BF2DA5C"/>
    <w:rsid w:val="6C20C834"/>
    <w:rsid w:val="6C3718AB"/>
    <w:rsid w:val="6C397414"/>
    <w:rsid w:val="6C619819"/>
    <w:rsid w:val="6C6AAB24"/>
    <w:rsid w:val="6C89F797"/>
    <w:rsid w:val="6C996EF8"/>
    <w:rsid w:val="6CC45FBC"/>
    <w:rsid w:val="6CCA446E"/>
    <w:rsid w:val="6CEA9EA8"/>
    <w:rsid w:val="6D9A4890"/>
    <w:rsid w:val="6DD0E5DF"/>
    <w:rsid w:val="6E1E3BA9"/>
    <w:rsid w:val="6EEB7B95"/>
    <w:rsid w:val="6F28AE50"/>
    <w:rsid w:val="6F30BD0B"/>
    <w:rsid w:val="6F54E885"/>
    <w:rsid w:val="6FC95C36"/>
    <w:rsid w:val="6FE42D46"/>
    <w:rsid w:val="7000B9AE"/>
    <w:rsid w:val="70028D52"/>
    <w:rsid w:val="70589FCE"/>
    <w:rsid w:val="709AA7AD"/>
    <w:rsid w:val="70AD72B2"/>
    <w:rsid w:val="70BBBFDF"/>
    <w:rsid w:val="70BBD692"/>
    <w:rsid w:val="70CA4E93"/>
    <w:rsid w:val="70D6D070"/>
    <w:rsid w:val="70E2D80E"/>
    <w:rsid w:val="710A8A2F"/>
    <w:rsid w:val="714689EF"/>
    <w:rsid w:val="71A5807E"/>
    <w:rsid w:val="71B36185"/>
    <w:rsid w:val="72513F56"/>
    <w:rsid w:val="72837BDF"/>
    <w:rsid w:val="72E0447A"/>
    <w:rsid w:val="733D5433"/>
    <w:rsid w:val="734638F0"/>
    <w:rsid w:val="735C9D04"/>
    <w:rsid w:val="73639E83"/>
    <w:rsid w:val="737521FA"/>
    <w:rsid w:val="73F580C4"/>
    <w:rsid w:val="7427DA33"/>
    <w:rsid w:val="743BF448"/>
    <w:rsid w:val="7450B04B"/>
    <w:rsid w:val="745E44E9"/>
    <w:rsid w:val="7480162B"/>
    <w:rsid w:val="74A80D0A"/>
    <w:rsid w:val="74E145AE"/>
    <w:rsid w:val="75541A7E"/>
    <w:rsid w:val="7586ABB0"/>
    <w:rsid w:val="75CBC8FA"/>
    <w:rsid w:val="7666F0B7"/>
    <w:rsid w:val="76824A15"/>
    <w:rsid w:val="76893DA8"/>
    <w:rsid w:val="76BD93AA"/>
    <w:rsid w:val="770B9159"/>
    <w:rsid w:val="773C0928"/>
    <w:rsid w:val="779420D8"/>
    <w:rsid w:val="77C94C9D"/>
    <w:rsid w:val="77CAE2BA"/>
    <w:rsid w:val="77EBAB8F"/>
    <w:rsid w:val="78077158"/>
    <w:rsid w:val="781954C0"/>
    <w:rsid w:val="78286485"/>
    <w:rsid w:val="78397E13"/>
    <w:rsid w:val="786336BD"/>
    <w:rsid w:val="78F211E6"/>
    <w:rsid w:val="795F9EDE"/>
    <w:rsid w:val="796DBF3C"/>
    <w:rsid w:val="797F9041"/>
    <w:rsid w:val="7988753B"/>
    <w:rsid w:val="799FE3DD"/>
    <w:rsid w:val="79CA4401"/>
    <w:rsid w:val="79D3066B"/>
    <w:rsid w:val="79FC8103"/>
    <w:rsid w:val="7A0FE807"/>
    <w:rsid w:val="7A49907B"/>
    <w:rsid w:val="7A7001AA"/>
    <w:rsid w:val="7A770A35"/>
    <w:rsid w:val="7A7A0C24"/>
    <w:rsid w:val="7A7C8F96"/>
    <w:rsid w:val="7ABD37DA"/>
    <w:rsid w:val="7ADF3138"/>
    <w:rsid w:val="7AFA7A3F"/>
    <w:rsid w:val="7B060D20"/>
    <w:rsid w:val="7B0B3340"/>
    <w:rsid w:val="7B549805"/>
    <w:rsid w:val="7B7A6A34"/>
    <w:rsid w:val="7B88E571"/>
    <w:rsid w:val="7B9C82B1"/>
    <w:rsid w:val="7BAE1CC9"/>
    <w:rsid w:val="7BB4DDE5"/>
    <w:rsid w:val="7BC964A2"/>
    <w:rsid w:val="7C33C6E3"/>
    <w:rsid w:val="7C754AE5"/>
    <w:rsid w:val="7C82F1E3"/>
    <w:rsid w:val="7CAA702F"/>
    <w:rsid w:val="7CFDDF6E"/>
    <w:rsid w:val="7D16AC0D"/>
    <w:rsid w:val="7D3A6BDB"/>
    <w:rsid w:val="7D3AFA2C"/>
    <w:rsid w:val="7D4D11F4"/>
    <w:rsid w:val="7D5B01B6"/>
    <w:rsid w:val="7D6F0FE2"/>
    <w:rsid w:val="7D884CC1"/>
    <w:rsid w:val="7DA2C191"/>
    <w:rsid w:val="7DC01BF0"/>
    <w:rsid w:val="7E166795"/>
    <w:rsid w:val="7E74B472"/>
    <w:rsid w:val="7E9D7CE7"/>
    <w:rsid w:val="7E9EB893"/>
    <w:rsid w:val="7EB26DDE"/>
    <w:rsid w:val="7EB9360F"/>
    <w:rsid w:val="7EBE39E7"/>
    <w:rsid w:val="7FAEED21"/>
    <w:rsid w:val="7FB0731C"/>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611F7C"/>
  <w15:chartTrackingRefBased/>
  <w15:docId w15:val="{146A7308-56DF-42BA-B694-89C38C655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C4E"/>
  </w:style>
  <w:style w:type="paragraph" w:styleId="Heading1">
    <w:name w:val="heading 1"/>
    <w:basedOn w:val="Normal"/>
    <w:next w:val="Normal"/>
    <w:link w:val="Heading1Char"/>
    <w:uiPriority w:val="9"/>
    <w:qFormat/>
    <w:rsid w:val="006648E2"/>
    <w:pPr>
      <w:keepNext/>
      <w:keepLines/>
      <w:spacing w:before="240" w:after="120"/>
      <w:outlineLvl w:val="0"/>
    </w:pPr>
    <w:rPr>
      <w:rFonts w:ascii="Fira Sans" w:eastAsiaTheme="majorEastAsia" w:hAnsi="Fira Sans" w:cstheme="majorBidi"/>
      <w:b/>
      <w:caps/>
      <w:color w:val="2C463B"/>
      <w:sz w:val="72"/>
      <w:szCs w:val="32"/>
    </w:rPr>
  </w:style>
  <w:style w:type="paragraph" w:styleId="Heading2">
    <w:name w:val="heading 2"/>
    <w:basedOn w:val="Normal"/>
    <w:next w:val="Normal"/>
    <w:link w:val="Heading2Char"/>
    <w:uiPriority w:val="9"/>
    <w:unhideWhenUsed/>
    <w:qFormat/>
    <w:rsid w:val="00CA4307"/>
    <w:pPr>
      <w:keepNext/>
      <w:keepLines/>
      <w:spacing w:before="40" w:after="0"/>
      <w:outlineLvl w:val="1"/>
    </w:pPr>
    <w:rPr>
      <w:rFonts w:ascii="Montserrat" w:eastAsiaTheme="majorEastAsia" w:hAnsi="Montserrat" w:cstheme="majorBidi"/>
      <w:b/>
      <w:color w:val="2C463B"/>
      <w:sz w:val="40"/>
      <w:szCs w:val="26"/>
    </w:rPr>
  </w:style>
  <w:style w:type="paragraph" w:styleId="Heading3">
    <w:name w:val="heading 3"/>
    <w:basedOn w:val="Normal"/>
    <w:next w:val="Normal"/>
    <w:link w:val="Heading3Char"/>
    <w:uiPriority w:val="9"/>
    <w:unhideWhenUsed/>
    <w:qFormat/>
    <w:rsid w:val="00CA4307"/>
    <w:pPr>
      <w:keepNext/>
      <w:keepLines/>
      <w:spacing w:before="40" w:after="0"/>
      <w:outlineLvl w:val="2"/>
    </w:pPr>
    <w:rPr>
      <w:rFonts w:ascii="Montserrat" w:eastAsiaTheme="majorEastAsia" w:hAnsi="Montserrat" w:cstheme="majorBidi"/>
      <w:sz w:val="32"/>
      <w:szCs w:val="24"/>
    </w:rPr>
  </w:style>
  <w:style w:type="paragraph" w:styleId="Heading4">
    <w:name w:val="heading 4"/>
    <w:basedOn w:val="Normal"/>
    <w:next w:val="Normal"/>
    <w:link w:val="Heading4Char"/>
    <w:uiPriority w:val="9"/>
    <w:semiHidden/>
    <w:unhideWhenUsed/>
    <w:qFormat/>
    <w:rsid w:val="00C86CBF"/>
    <w:pPr>
      <w:keepNext/>
      <w:keepLines/>
      <w:spacing w:before="40" w:after="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unhideWhenUsed/>
    <w:qFormat/>
    <w:rsid w:val="0056294B"/>
    <w:pPr>
      <w:keepNext/>
      <w:keepLines/>
      <w:spacing w:before="40" w:after="0"/>
      <w:outlineLvl w:val="4"/>
    </w:pPr>
    <w:rPr>
      <w:rFonts w:asciiTheme="majorHAnsi" w:eastAsiaTheme="majorEastAsia" w:hAnsiTheme="majorHAnsi" w:cstheme="majorBidi"/>
      <w:color w:val="68C6C6" w:themeColor="accent1" w:themeShade="BF"/>
    </w:rPr>
  </w:style>
  <w:style w:type="paragraph" w:styleId="Heading6">
    <w:name w:val="heading 6"/>
    <w:basedOn w:val="Normal"/>
    <w:next w:val="Normal"/>
    <w:link w:val="Heading6Char"/>
    <w:uiPriority w:val="9"/>
    <w:semiHidden/>
    <w:unhideWhenUsed/>
    <w:qFormat/>
    <w:rsid w:val="0056294B"/>
    <w:pPr>
      <w:keepNext/>
      <w:keepLines/>
      <w:spacing w:before="40" w:after="0"/>
      <w:outlineLvl w:val="5"/>
    </w:pPr>
    <w:rPr>
      <w:rFonts w:asciiTheme="majorHAnsi" w:eastAsiaTheme="majorEastAsia" w:hAnsiTheme="majorHAnsi" w:cstheme="majorBidi"/>
      <w:color w:val="379191" w:themeColor="accent1" w:themeShade="7F"/>
    </w:rPr>
  </w:style>
  <w:style w:type="paragraph" w:styleId="Heading7">
    <w:name w:val="heading 7"/>
    <w:basedOn w:val="Normal"/>
    <w:next w:val="Normal"/>
    <w:link w:val="Heading7Char"/>
    <w:uiPriority w:val="9"/>
    <w:semiHidden/>
    <w:unhideWhenUsed/>
    <w:qFormat/>
    <w:rsid w:val="0056294B"/>
    <w:pPr>
      <w:keepNext/>
      <w:keepLines/>
      <w:spacing w:before="40" w:after="0"/>
      <w:outlineLvl w:val="6"/>
    </w:pPr>
    <w:rPr>
      <w:rFonts w:asciiTheme="majorHAnsi" w:eastAsiaTheme="majorEastAsia" w:hAnsiTheme="majorHAnsi" w:cstheme="majorBidi"/>
      <w:i/>
      <w:iCs/>
      <w:color w:val="379191" w:themeColor="accent1" w:themeShade="7F"/>
    </w:rPr>
  </w:style>
  <w:style w:type="paragraph" w:styleId="Heading8">
    <w:name w:val="heading 8"/>
    <w:basedOn w:val="Normal"/>
    <w:next w:val="Normal"/>
    <w:link w:val="Heading8Char"/>
    <w:uiPriority w:val="9"/>
    <w:semiHidden/>
    <w:unhideWhenUsed/>
    <w:qFormat/>
    <w:rsid w:val="005629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629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6A25"/>
    <w:pPr>
      <w:spacing w:after="0" w:line="240" w:lineRule="auto"/>
      <w:contextualSpacing/>
    </w:pPr>
    <w:rPr>
      <w:rFonts w:ascii="Montserrat" w:eastAsiaTheme="majorEastAsia" w:hAnsi="Montserrat" w:cstheme="majorBidi"/>
      <w:spacing w:val="-10"/>
      <w:kern w:val="28"/>
      <w:sz w:val="72"/>
      <w:szCs w:val="56"/>
    </w:rPr>
  </w:style>
  <w:style w:type="character" w:customStyle="1" w:styleId="TitleChar">
    <w:name w:val="Title Char"/>
    <w:basedOn w:val="DefaultParagraphFont"/>
    <w:link w:val="Title"/>
    <w:uiPriority w:val="10"/>
    <w:rsid w:val="00D86A25"/>
    <w:rPr>
      <w:rFonts w:ascii="Montserrat" w:eastAsiaTheme="majorEastAsia" w:hAnsi="Montserrat" w:cstheme="majorBidi"/>
      <w:spacing w:val="-10"/>
      <w:kern w:val="28"/>
      <w:sz w:val="72"/>
      <w:szCs w:val="56"/>
    </w:rPr>
  </w:style>
  <w:style w:type="character" w:customStyle="1" w:styleId="Heading1Char">
    <w:name w:val="Heading 1 Char"/>
    <w:basedOn w:val="DefaultParagraphFont"/>
    <w:link w:val="Heading1"/>
    <w:uiPriority w:val="9"/>
    <w:rsid w:val="006648E2"/>
    <w:rPr>
      <w:rFonts w:ascii="Fira Sans" w:eastAsiaTheme="majorEastAsia" w:hAnsi="Fira Sans" w:cstheme="majorBidi"/>
      <w:b/>
      <w:caps/>
      <w:color w:val="2C463B"/>
      <w:sz w:val="72"/>
      <w:szCs w:val="32"/>
    </w:rPr>
  </w:style>
  <w:style w:type="character" w:customStyle="1" w:styleId="Heading2Char">
    <w:name w:val="Heading 2 Char"/>
    <w:basedOn w:val="DefaultParagraphFont"/>
    <w:link w:val="Heading2"/>
    <w:uiPriority w:val="9"/>
    <w:rsid w:val="00CA4307"/>
    <w:rPr>
      <w:rFonts w:ascii="Montserrat" w:eastAsiaTheme="majorEastAsia" w:hAnsi="Montserrat" w:cstheme="majorBidi"/>
      <w:b/>
      <w:color w:val="2C463B"/>
      <w:sz w:val="40"/>
      <w:szCs w:val="26"/>
    </w:rPr>
  </w:style>
  <w:style w:type="paragraph" w:styleId="BalloonText">
    <w:name w:val="Balloon Text"/>
    <w:basedOn w:val="Normal"/>
    <w:link w:val="BalloonTextChar"/>
    <w:uiPriority w:val="99"/>
    <w:semiHidden/>
    <w:unhideWhenUsed/>
    <w:rsid w:val="004A21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10E"/>
    <w:rPr>
      <w:rFonts w:ascii="Segoe UI" w:hAnsi="Segoe UI" w:cs="Segoe UI"/>
      <w:sz w:val="18"/>
      <w:szCs w:val="18"/>
    </w:rPr>
  </w:style>
  <w:style w:type="paragraph" w:styleId="ListParagraph">
    <w:name w:val="List Paragraph"/>
    <w:basedOn w:val="Normal"/>
    <w:link w:val="ListParagraphChar"/>
    <w:uiPriority w:val="34"/>
    <w:qFormat/>
    <w:rsid w:val="0056294B"/>
    <w:pPr>
      <w:ind w:left="720"/>
      <w:contextualSpacing/>
    </w:pPr>
  </w:style>
  <w:style w:type="character" w:customStyle="1" w:styleId="ListParagraphChar">
    <w:name w:val="List Paragraph Char"/>
    <w:basedOn w:val="DefaultParagraphFont"/>
    <w:link w:val="ListParagraph"/>
    <w:uiPriority w:val="34"/>
    <w:locked/>
    <w:rsid w:val="004A210E"/>
  </w:style>
  <w:style w:type="paragraph" w:styleId="Caption">
    <w:name w:val="caption"/>
    <w:basedOn w:val="Normal"/>
    <w:next w:val="Normal"/>
    <w:uiPriority w:val="35"/>
    <w:unhideWhenUsed/>
    <w:qFormat/>
    <w:rsid w:val="00350F72"/>
    <w:pPr>
      <w:spacing w:before="60" w:after="120" w:line="240" w:lineRule="auto"/>
    </w:pPr>
    <w:rPr>
      <w:b/>
      <w:iCs/>
      <w:szCs w:val="18"/>
    </w:rPr>
  </w:style>
  <w:style w:type="paragraph" w:styleId="Header">
    <w:name w:val="header"/>
    <w:basedOn w:val="Normal"/>
    <w:link w:val="HeaderChar"/>
    <w:uiPriority w:val="99"/>
    <w:unhideWhenUsed/>
    <w:rsid w:val="002A3B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BC8"/>
  </w:style>
  <w:style w:type="paragraph" w:styleId="Footer">
    <w:name w:val="footer"/>
    <w:basedOn w:val="Normal"/>
    <w:link w:val="FooterChar"/>
    <w:uiPriority w:val="99"/>
    <w:unhideWhenUsed/>
    <w:rsid w:val="002A3B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BC8"/>
  </w:style>
  <w:style w:type="character" w:customStyle="1" w:styleId="Heading3Char">
    <w:name w:val="Heading 3 Char"/>
    <w:basedOn w:val="DefaultParagraphFont"/>
    <w:link w:val="Heading3"/>
    <w:uiPriority w:val="9"/>
    <w:rsid w:val="00CA4307"/>
    <w:rPr>
      <w:rFonts w:ascii="Montserrat" w:eastAsiaTheme="majorEastAsia" w:hAnsi="Montserrat" w:cstheme="majorBidi"/>
      <w:sz w:val="32"/>
      <w:szCs w:val="24"/>
    </w:rPr>
  </w:style>
  <w:style w:type="paragraph" w:styleId="NoSpacing">
    <w:name w:val="No Spacing"/>
    <w:uiPriority w:val="1"/>
    <w:qFormat/>
    <w:rsid w:val="0056294B"/>
    <w:pPr>
      <w:spacing w:after="0" w:line="240" w:lineRule="auto"/>
    </w:pPr>
  </w:style>
  <w:style w:type="table" w:styleId="TableGrid">
    <w:name w:val="Table Grid"/>
    <w:basedOn w:val="TableNormal"/>
    <w:uiPriority w:val="39"/>
    <w:rsid w:val="002D4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2D4D6B"/>
    <w:rPr>
      <w:sz w:val="16"/>
      <w:szCs w:val="16"/>
    </w:rPr>
  </w:style>
  <w:style w:type="paragraph" w:styleId="CommentText">
    <w:name w:val="annotation text"/>
    <w:basedOn w:val="Normal"/>
    <w:link w:val="CommentTextChar"/>
    <w:unhideWhenUsed/>
    <w:rsid w:val="002D4D6B"/>
    <w:pPr>
      <w:spacing w:line="240" w:lineRule="auto"/>
    </w:pPr>
    <w:rPr>
      <w:sz w:val="20"/>
      <w:szCs w:val="20"/>
    </w:rPr>
  </w:style>
  <w:style w:type="character" w:customStyle="1" w:styleId="CommentTextChar">
    <w:name w:val="Comment Text Char"/>
    <w:basedOn w:val="DefaultParagraphFont"/>
    <w:link w:val="CommentText"/>
    <w:rsid w:val="002D4D6B"/>
    <w:rPr>
      <w:sz w:val="20"/>
      <w:szCs w:val="20"/>
    </w:rPr>
  </w:style>
  <w:style w:type="paragraph" w:styleId="CommentSubject">
    <w:name w:val="annotation subject"/>
    <w:basedOn w:val="CommentText"/>
    <w:next w:val="CommentText"/>
    <w:link w:val="CommentSubjectChar"/>
    <w:uiPriority w:val="99"/>
    <w:semiHidden/>
    <w:unhideWhenUsed/>
    <w:rsid w:val="002D4D6B"/>
    <w:rPr>
      <w:b/>
      <w:bCs/>
    </w:rPr>
  </w:style>
  <w:style w:type="character" w:customStyle="1" w:styleId="CommentSubjectChar">
    <w:name w:val="Comment Subject Char"/>
    <w:basedOn w:val="CommentTextChar"/>
    <w:link w:val="CommentSubject"/>
    <w:uiPriority w:val="99"/>
    <w:semiHidden/>
    <w:rsid w:val="002D4D6B"/>
    <w:rPr>
      <w:b/>
      <w:bCs/>
      <w:sz w:val="20"/>
      <w:szCs w:val="20"/>
    </w:rPr>
  </w:style>
  <w:style w:type="paragraph" w:styleId="NormalWeb">
    <w:name w:val="Normal (Web)"/>
    <w:basedOn w:val="Normal"/>
    <w:uiPriority w:val="99"/>
    <w:semiHidden/>
    <w:unhideWhenUsed/>
    <w:rsid w:val="001C461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4Char">
    <w:name w:val="Heading 4 Char"/>
    <w:basedOn w:val="DefaultParagraphFont"/>
    <w:link w:val="Heading4"/>
    <w:uiPriority w:val="9"/>
    <w:semiHidden/>
    <w:rsid w:val="00C86CBF"/>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56294B"/>
    <w:rPr>
      <w:rFonts w:asciiTheme="majorHAnsi" w:eastAsiaTheme="majorEastAsia" w:hAnsiTheme="majorHAnsi" w:cstheme="majorBidi"/>
      <w:color w:val="68C6C6" w:themeColor="accent1" w:themeShade="BF"/>
    </w:rPr>
  </w:style>
  <w:style w:type="character" w:customStyle="1" w:styleId="Heading6Char">
    <w:name w:val="Heading 6 Char"/>
    <w:basedOn w:val="DefaultParagraphFont"/>
    <w:link w:val="Heading6"/>
    <w:uiPriority w:val="9"/>
    <w:semiHidden/>
    <w:rsid w:val="0056294B"/>
    <w:rPr>
      <w:rFonts w:asciiTheme="majorHAnsi" w:eastAsiaTheme="majorEastAsia" w:hAnsiTheme="majorHAnsi" w:cstheme="majorBidi"/>
      <w:color w:val="379191" w:themeColor="accent1" w:themeShade="7F"/>
    </w:rPr>
  </w:style>
  <w:style w:type="character" w:customStyle="1" w:styleId="Heading7Char">
    <w:name w:val="Heading 7 Char"/>
    <w:basedOn w:val="DefaultParagraphFont"/>
    <w:link w:val="Heading7"/>
    <w:uiPriority w:val="9"/>
    <w:semiHidden/>
    <w:rsid w:val="0056294B"/>
    <w:rPr>
      <w:rFonts w:asciiTheme="majorHAnsi" w:eastAsiaTheme="majorEastAsia" w:hAnsiTheme="majorHAnsi" w:cstheme="majorBidi"/>
      <w:i/>
      <w:iCs/>
      <w:color w:val="379191" w:themeColor="accent1" w:themeShade="7F"/>
    </w:rPr>
  </w:style>
  <w:style w:type="character" w:customStyle="1" w:styleId="Heading8Char">
    <w:name w:val="Heading 8 Char"/>
    <w:basedOn w:val="DefaultParagraphFont"/>
    <w:link w:val="Heading8"/>
    <w:uiPriority w:val="9"/>
    <w:semiHidden/>
    <w:rsid w:val="005629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294B"/>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56294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6294B"/>
    <w:rPr>
      <w:rFonts w:eastAsiaTheme="minorEastAsia"/>
      <w:color w:val="5A5A5A" w:themeColor="text1" w:themeTint="A5"/>
      <w:spacing w:val="15"/>
    </w:rPr>
  </w:style>
  <w:style w:type="character" w:styleId="Strong">
    <w:name w:val="Strong"/>
    <w:basedOn w:val="DefaultParagraphFont"/>
    <w:uiPriority w:val="22"/>
    <w:qFormat/>
    <w:rsid w:val="0056294B"/>
    <w:rPr>
      <w:b/>
      <w:bCs/>
    </w:rPr>
  </w:style>
  <w:style w:type="character" w:styleId="Emphasis">
    <w:name w:val="Emphasis"/>
    <w:basedOn w:val="DefaultParagraphFont"/>
    <w:uiPriority w:val="20"/>
    <w:qFormat/>
    <w:rsid w:val="0056294B"/>
    <w:rPr>
      <w:i/>
      <w:iCs/>
    </w:rPr>
  </w:style>
  <w:style w:type="paragraph" w:styleId="Quote">
    <w:name w:val="Quote"/>
    <w:basedOn w:val="Normal"/>
    <w:next w:val="Normal"/>
    <w:link w:val="QuoteChar"/>
    <w:uiPriority w:val="29"/>
    <w:qFormat/>
    <w:rsid w:val="0056294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6294B"/>
    <w:rPr>
      <w:i/>
      <w:iCs/>
      <w:color w:val="404040" w:themeColor="text1" w:themeTint="BF"/>
    </w:rPr>
  </w:style>
  <w:style w:type="paragraph" w:styleId="IntenseQuote">
    <w:name w:val="Intense Quote"/>
    <w:basedOn w:val="Normal"/>
    <w:next w:val="Normal"/>
    <w:link w:val="IntenseQuoteChar"/>
    <w:uiPriority w:val="30"/>
    <w:qFormat/>
    <w:rsid w:val="0056294B"/>
    <w:pPr>
      <w:pBdr>
        <w:top w:val="single" w:sz="4" w:space="10" w:color="B2E2E2" w:themeColor="accent1"/>
        <w:bottom w:val="single" w:sz="4" w:space="10" w:color="B2E2E2" w:themeColor="accent1"/>
      </w:pBdr>
      <w:spacing w:before="360" w:after="360"/>
      <w:ind w:left="864" w:right="864"/>
      <w:jc w:val="center"/>
    </w:pPr>
    <w:rPr>
      <w:i/>
      <w:iCs/>
      <w:color w:val="B2E2E2" w:themeColor="accent1"/>
    </w:rPr>
  </w:style>
  <w:style w:type="character" w:customStyle="1" w:styleId="IntenseQuoteChar">
    <w:name w:val="Intense Quote Char"/>
    <w:basedOn w:val="DefaultParagraphFont"/>
    <w:link w:val="IntenseQuote"/>
    <w:uiPriority w:val="30"/>
    <w:rsid w:val="0056294B"/>
    <w:rPr>
      <w:i/>
      <w:iCs/>
      <w:color w:val="B2E2E2" w:themeColor="accent1"/>
    </w:rPr>
  </w:style>
  <w:style w:type="character" w:styleId="SubtleEmphasis">
    <w:name w:val="Subtle Emphasis"/>
    <w:basedOn w:val="DefaultParagraphFont"/>
    <w:uiPriority w:val="19"/>
    <w:qFormat/>
    <w:rsid w:val="0056294B"/>
    <w:rPr>
      <w:i/>
      <w:iCs/>
      <w:color w:val="404040" w:themeColor="text1" w:themeTint="BF"/>
    </w:rPr>
  </w:style>
  <w:style w:type="character" w:styleId="IntenseEmphasis">
    <w:name w:val="Intense Emphasis"/>
    <w:basedOn w:val="DefaultParagraphFont"/>
    <w:uiPriority w:val="21"/>
    <w:qFormat/>
    <w:rsid w:val="0056294B"/>
    <w:rPr>
      <w:i/>
      <w:iCs/>
      <w:color w:val="B2E2E2" w:themeColor="accent1"/>
    </w:rPr>
  </w:style>
  <w:style w:type="character" w:styleId="SubtleReference">
    <w:name w:val="Subtle Reference"/>
    <w:basedOn w:val="DefaultParagraphFont"/>
    <w:uiPriority w:val="31"/>
    <w:qFormat/>
    <w:rsid w:val="0056294B"/>
    <w:rPr>
      <w:smallCaps/>
      <w:color w:val="5A5A5A" w:themeColor="text1" w:themeTint="A5"/>
    </w:rPr>
  </w:style>
  <w:style w:type="character" w:styleId="IntenseReference">
    <w:name w:val="Intense Reference"/>
    <w:basedOn w:val="DefaultParagraphFont"/>
    <w:uiPriority w:val="32"/>
    <w:qFormat/>
    <w:rsid w:val="0056294B"/>
    <w:rPr>
      <w:b/>
      <w:bCs/>
      <w:smallCaps/>
      <w:color w:val="B2E2E2" w:themeColor="accent1"/>
      <w:spacing w:val="5"/>
    </w:rPr>
  </w:style>
  <w:style w:type="character" w:styleId="BookTitle">
    <w:name w:val="Book Title"/>
    <w:basedOn w:val="DefaultParagraphFont"/>
    <w:uiPriority w:val="33"/>
    <w:qFormat/>
    <w:rsid w:val="0056294B"/>
    <w:rPr>
      <w:b/>
      <w:bCs/>
      <w:i/>
      <w:iCs/>
      <w:spacing w:val="5"/>
    </w:rPr>
  </w:style>
  <w:style w:type="paragraph" w:styleId="TOCHeading">
    <w:name w:val="TOC Heading"/>
    <w:basedOn w:val="Heading1"/>
    <w:next w:val="Normal"/>
    <w:uiPriority w:val="39"/>
    <w:unhideWhenUsed/>
    <w:qFormat/>
    <w:rsid w:val="0056294B"/>
    <w:pPr>
      <w:outlineLvl w:val="9"/>
    </w:pPr>
  </w:style>
  <w:style w:type="paragraph" w:customStyle="1" w:styleId="EndNoteBibliography">
    <w:name w:val="EndNote Bibliography"/>
    <w:basedOn w:val="Normal"/>
    <w:link w:val="EndNoteBibliographyChar"/>
    <w:rsid w:val="00FD7797"/>
    <w:pPr>
      <w:spacing w:before="240" w:after="0" w:line="240" w:lineRule="auto"/>
      <w:jc w:val="both"/>
    </w:pPr>
    <w:rPr>
      <w:rFonts w:ascii="Calibri Light" w:hAnsi="Calibri Light" w:cs="Calibri Light"/>
      <w:noProof/>
      <w:szCs w:val="20"/>
      <w:lang w:val="en-US"/>
    </w:rPr>
  </w:style>
  <w:style w:type="character" w:customStyle="1" w:styleId="EndNoteBibliographyChar">
    <w:name w:val="EndNote Bibliography Char"/>
    <w:basedOn w:val="DefaultParagraphFont"/>
    <w:link w:val="EndNoteBibliography"/>
    <w:rsid w:val="00FD7797"/>
    <w:rPr>
      <w:rFonts w:ascii="Calibri Light" w:hAnsi="Calibri Light" w:cs="Calibri Light"/>
      <w:noProof/>
      <w:szCs w:val="20"/>
      <w:lang w:val="en-US"/>
    </w:rPr>
  </w:style>
  <w:style w:type="paragraph" w:styleId="TOC1">
    <w:name w:val="toc 1"/>
    <w:basedOn w:val="Normal"/>
    <w:next w:val="Normal"/>
    <w:autoRedefine/>
    <w:uiPriority w:val="39"/>
    <w:unhideWhenUsed/>
    <w:rsid w:val="007437FB"/>
    <w:pPr>
      <w:tabs>
        <w:tab w:val="right" w:leader="dot" w:pos="9498"/>
      </w:tabs>
      <w:spacing w:before="120" w:after="100"/>
      <w:ind w:left="426"/>
    </w:pPr>
  </w:style>
  <w:style w:type="paragraph" w:styleId="TOC2">
    <w:name w:val="toc 2"/>
    <w:basedOn w:val="Normal"/>
    <w:next w:val="Normal"/>
    <w:autoRedefine/>
    <w:uiPriority w:val="39"/>
    <w:unhideWhenUsed/>
    <w:rsid w:val="00AF0C17"/>
    <w:pPr>
      <w:spacing w:after="100"/>
      <w:ind w:left="220"/>
    </w:pPr>
  </w:style>
  <w:style w:type="paragraph" w:customStyle="1" w:styleId="IntroHead">
    <w:name w:val="IntroHead"/>
    <w:basedOn w:val="Heading1"/>
    <w:next w:val="Normal"/>
    <w:qFormat/>
    <w:rsid w:val="00AF0C17"/>
    <w:pPr>
      <w:keepLines w:val="0"/>
      <w:spacing w:before="0" w:after="360" w:line="240" w:lineRule="auto"/>
      <w:outlineLvl w:val="9"/>
    </w:pPr>
    <w:rPr>
      <w:rFonts w:eastAsia="Times New Roman" w:cs="Times New Roman"/>
      <w:color w:val="23305D"/>
      <w:spacing w:val="-10"/>
      <w:szCs w:val="20"/>
      <w:lang w:eastAsia="en-GB"/>
    </w:rPr>
  </w:style>
  <w:style w:type="character" w:styleId="Hyperlink">
    <w:name w:val="Hyperlink"/>
    <w:basedOn w:val="DefaultParagraphFont"/>
    <w:uiPriority w:val="99"/>
    <w:unhideWhenUsed/>
    <w:rsid w:val="00AF0C17"/>
    <w:rPr>
      <w:color w:val="0563C1" w:themeColor="hyperlink"/>
      <w:u w:val="single"/>
    </w:rPr>
  </w:style>
  <w:style w:type="paragraph" w:customStyle="1" w:styleId="Imprint">
    <w:name w:val="Imprint"/>
    <w:basedOn w:val="Normal"/>
    <w:next w:val="Normal"/>
    <w:qFormat/>
    <w:rsid w:val="008B0223"/>
    <w:pPr>
      <w:spacing w:after="240" w:line="240" w:lineRule="auto"/>
    </w:pPr>
    <w:rPr>
      <w:rFonts w:ascii="Segoe UI" w:eastAsia="Times New Roman" w:hAnsi="Segoe UI" w:cs="Times New Roman"/>
      <w:sz w:val="20"/>
      <w:szCs w:val="20"/>
      <w:lang w:eastAsia="en-GB"/>
    </w:rPr>
  </w:style>
  <w:style w:type="paragraph" w:styleId="Revision">
    <w:name w:val="Revision"/>
    <w:hidden/>
    <w:uiPriority w:val="99"/>
    <w:semiHidden/>
    <w:rsid w:val="00864F22"/>
    <w:pPr>
      <w:spacing w:after="0" w:line="240" w:lineRule="auto"/>
    </w:pPr>
  </w:style>
  <w:style w:type="paragraph" w:styleId="FootnoteText">
    <w:name w:val="footnote text"/>
    <w:basedOn w:val="Normal"/>
    <w:link w:val="FootnoteTextChar"/>
    <w:uiPriority w:val="99"/>
    <w:semiHidden/>
    <w:unhideWhenUsed/>
    <w:rsid w:val="005771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71AA"/>
    <w:rPr>
      <w:sz w:val="20"/>
      <w:szCs w:val="20"/>
    </w:rPr>
  </w:style>
  <w:style w:type="character" w:styleId="FootnoteReference">
    <w:name w:val="footnote reference"/>
    <w:basedOn w:val="DefaultParagraphFont"/>
    <w:uiPriority w:val="99"/>
    <w:semiHidden/>
    <w:unhideWhenUsed/>
    <w:rsid w:val="005771AA"/>
    <w:rPr>
      <w:vertAlign w:val="superscript"/>
    </w:rPr>
  </w:style>
  <w:style w:type="character" w:customStyle="1" w:styleId="UnresolvedMention1">
    <w:name w:val="Unresolved Mention1"/>
    <w:basedOn w:val="DefaultParagraphFont"/>
    <w:uiPriority w:val="99"/>
    <w:unhideWhenUsed/>
    <w:rsid w:val="00590E30"/>
    <w:rPr>
      <w:color w:val="605E5C"/>
      <w:shd w:val="clear" w:color="auto" w:fill="E1DFDD"/>
    </w:rPr>
  </w:style>
  <w:style w:type="character" w:customStyle="1" w:styleId="Mention1">
    <w:name w:val="Mention1"/>
    <w:basedOn w:val="DefaultParagraphFont"/>
    <w:uiPriority w:val="99"/>
    <w:unhideWhenUsed/>
    <w:rsid w:val="00202F71"/>
    <w:rPr>
      <w:color w:val="2B579A"/>
      <w:shd w:val="clear" w:color="auto" w:fill="E1DFDD"/>
    </w:rPr>
  </w:style>
  <w:style w:type="table" w:styleId="PlainTable5">
    <w:name w:val="Plain Table 5"/>
    <w:basedOn w:val="TableNormal"/>
    <w:uiPriority w:val="45"/>
    <w:rsid w:val="00307B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307B0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FollowedHyperlink">
    <w:name w:val="FollowedHyperlink"/>
    <w:basedOn w:val="DefaultParagraphFont"/>
    <w:uiPriority w:val="99"/>
    <w:semiHidden/>
    <w:unhideWhenUsed/>
    <w:rsid w:val="007837AF"/>
    <w:rPr>
      <w:color w:val="954F72" w:themeColor="followedHyperlink"/>
      <w:u w:val="single"/>
    </w:rPr>
  </w:style>
  <w:style w:type="character" w:customStyle="1" w:styleId="UnresolvedMention2">
    <w:name w:val="Unresolved Mention2"/>
    <w:basedOn w:val="DefaultParagraphFont"/>
    <w:uiPriority w:val="99"/>
    <w:unhideWhenUsed/>
    <w:rsid w:val="003E0ACB"/>
    <w:rPr>
      <w:color w:val="605E5C"/>
      <w:shd w:val="clear" w:color="auto" w:fill="E1DFDD"/>
    </w:rPr>
  </w:style>
  <w:style w:type="character" w:customStyle="1" w:styleId="Mention2">
    <w:name w:val="Mention2"/>
    <w:basedOn w:val="DefaultParagraphFont"/>
    <w:uiPriority w:val="99"/>
    <w:unhideWhenUsed/>
    <w:rsid w:val="003E0ACB"/>
    <w:rPr>
      <w:color w:val="2B579A"/>
      <w:shd w:val="clear" w:color="auto" w:fill="E1DFDD"/>
    </w:rPr>
  </w:style>
  <w:style w:type="character" w:customStyle="1" w:styleId="UnresolvedMention3">
    <w:name w:val="Unresolved Mention3"/>
    <w:basedOn w:val="DefaultParagraphFont"/>
    <w:uiPriority w:val="99"/>
    <w:unhideWhenUsed/>
    <w:rsid w:val="00EF1C8F"/>
    <w:rPr>
      <w:color w:val="605E5C"/>
      <w:shd w:val="clear" w:color="auto" w:fill="E1DFDD"/>
    </w:rPr>
  </w:style>
  <w:style w:type="character" w:customStyle="1" w:styleId="Mention3">
    <w:name w:val="Mention3"/>
    <w:basedOn w:val="DefaultParagraphFont"/>
    <w:uiPriority w:val="99"/>
    <w:unhideWhenUsed/>
    <w:rsid w:val="00D25256"/>
    <w:rPr>
      <w:color w:val="2B579A"/>
      <w:shd w:val="clear" w:color="auto" w:fill="E1DFDD"/>
    </w:rPr>
  </w:style>
  <w:style w:type="paragraph" w:customStyle="1" w:styleId="xmsonormal">
    <w:name w:val="x_msonormal"/>
    <w:basedOn w:val="Normal"/>
    <w:rsid w:val="00A9722D"/>
    <w:pPr>
      <w:spacing w:after="0" w:line="240" w:lineRule="auto"/>
    </w:pPr>
    <w:rPr>
      <w:rFonts w:ascii="Calibri" w:hAnsi="Calibri" w:cs="Calibri"/>
      <w:lang w:eastAsia="en-NZ"/>
    </w:rPr>
  </w:style>
  <w:style w:type="character" w:styleId="UnresolvedMention">
    <w:name w:val="Unresolved Mention"/>
    <w:basedOn w:val="DefaultParagraphFont"/>
    <w:uiPriority w:val="99"/>
    <w:unhideWhenUsed/>
    <w:rsid w:val="00861EB3"/>
    <w:rPr>
      <w:color w:val="605E5C"/>
      <w:shd w:val="clear" w:color="auto" w:fill="E1DFDD"/>
    </w:rPr>
  </w:style>
  <w:style w:type="character" w:styleId="Mention">
    <w:name w:val="Mention"/>
    <w:basedOn w:val="DefaultParagraphFont"/>
    <w:uiPriority w:val="99"/>
    <w:unhideWhenUsed/>
    <w:rsid w:val="00861EB3"/>
    <w:rPr>
      <w:color w:val="2B579A"/>
      <w:shd w:val="clear" w:color="auto" w:fill="E1DFDD"/>
    </w:rPr>
  </w:style>
  <w:style w:type="paragraph" w:customStyle="1" w:styleId="Default">
    <w:name w:val="Default"/>
    <w:rsid w:val="00D033F5"/>
    <w:pPr>
      <w:autoSpaceDE w:val="0"/>
      <w:autoSpaceDN w:val="0"/>
      <w:adjustRightInd w:val="0"/>
      <w:spacing w:after="0" w:line="240" w:lineRule="auto"/>
    </w:pPr>
    <w:rPr>
      <w:rFonts w:ascii="Source Sans Pro" w:hAnsi="Source Sans Pro" w:cs="Source Sans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0351">
      <w:bodyDiv w:val="1"/>
      <w:marLeft w:val="0"/>
      <w:marRight w:val="0"/>
      <w:marTop w:val="0"/>
      <w:marBottom w:val="0"/>
      <w:divBdr>
        <w:top w:val="none" w:sz="0" w:space="0" w:color="auto"/>
        <w:left w:val="none" w:sz="0" w:space="0" w:color="auto"/>
        <w:bottom w:val="none" w:sz="0" w:space="0" w:color="auto"/>
        <w:right w:val="none" w:sz="0" w:space="0" w:color="auto"/>
      </w:divBdr>
    </w:div>
    <w:div w:id="6450365">
      <w:bodyDiv w:val="1"/>
      <w:marLeft w:val="0"/>
      <w:marRight w:val="0"/>
      <w:marTop w:val="0"/>
      <w:marBottom w:val="0"/>
      <w:divBdr>
        <w:top w:val="none" w:sz="0" w:space="0" w:color="auto"/>
        <w:left w:val="none" w:sz="0" w:space="0" w:color="auto"/>
        <w:bottom w:val="none" w:sz="0" w:space="0" w:color="auto"/>
        <w:right w:val="none" w:sz="0" w:space="0" w:color="auto"/>
      </w:divBdr>
    </w:div>
    <w:div w:id="6948206">
      <w:bodyDiv w:val="1"/>
      <w:marLeft w:val="0"/>
      <w:marRight w:val="0"/>
      <w:marTop w:val="0"/>
      <w:marBottom w:val="0"/>
      <w:divBdr>
        <w:top w:val="none" w:sz="0" w:space="0" w:color="auto"/>
        <w:left w:val="none" w:sz="0" w:space="0" w:color="auto"/>
        <w:bottom w:val="none" w:sz="0" w:space="0" w:color="auto"/>
        <w:right w:val="none" w:sz="0" w:space="0" w:color="auto"/>
      </w:divBdr>
    </w:div>
    <w:div w:id="13193368">
      <w:bodyDiv w:val="1"/>
      <w:marLeft w:val="0"/>
      <w:marRight w:val="0"/>
      <w:marTop w:val="0"/>
      <w:marBottom w:val="0"/>
      <w:divBdr>
        <w:top w:val="none" w:sz="0" w:space="0" w:color="auto"/>
        <w:left w:val="none" w:sz="0" w:space="0" w:color="auto"/>
        <w:bottom w:val="none" w:sz="0" w:space="0" w:color="auto"/>
        <w:right w:val="none" w:sz="0" w:space="0" w:color="auto"/>
      </w:divBdr>
    </w:div>
    <w:div w:id="16471710">
      <w:bodyDiv w:val="1"/>
      <w:marLeft w:val="0"/>
      <w:marRight w:val="0"/>
      <w:marTop w:val="0"/>
      <w:marBottom w:val="0"/>
      <w:divBdr>
        <w:top w:val="none" w:sz="0" w:space="0" w:color="auto"/>
        <w:left w:val="none" w:sz="0" w:space="0" w:color="auto"/>
        <w:bottom w:val="none" w:sz="0" w:space="0" w:color="auto"/>
        <w:right w:val="none" w:sz="0" w:space="0" w:color="auto"/>
      </w:divBdr>
    </w:div>
    <w:div w:id="30107207">
      <w:bodyDiv w:val="1"/>
      <w:marLeft w:val="0"/>
      <w:marRight w:val="0"/>
      <w:marTop w:val="0"/>
      <w:marBottom w:val="0"/>
      <w:divBdr>
        <w:top w:val="none" w:sz="0" w:space="0" w:color="auto"/>
        <w:left w:val="none" w:sz="0" w:space="0" w:color="auto"/>
        <w:bottom w:val="none" w:sz="0" w:space="0" w:color="auto"/>
        <w:right w:val="none" w:sz="0" w:space="0" w:color="auto"/>
      </w:divBdr>
    </w:div>
    <w:div w:id="35349103">
      <w:bodyDiv w:val="1"/>
      <w:marLeft w:val="0"/>
      <w:marRight w:val="0"/>
      <w:marTop w:val="0"/>
      <w:marBottom w:val="0"/>
      <w:divBdr>
        <w:top w:val="none" w:sz="0" w:space="0" w:color="auto"/>
        <w:left w:val="none" w:sz="0" w:space="0" w:color="auto"/>
        <w:bottom w:val="none" w:sz="0" w:space="0" w:color="auto"/>
        <w:right w:val="none" w:sz="0" w:space="0" w:color="auto"/>
      </w:divBdr>
    </w:div>
    <w:div w:id="36318773">
      <w:bodyDiv w:val="1"/>
      <w:marLeft w:val="0"/>
      <w:marRight w:val="0"/>
      <w:marTop w:val="0"/>
      <w:marBottom w:val="0"/>
      <w:divBdr>
        <w:top w:val="none" w:sz="0" w:space="0" w:color="auto"/>
        <w:left w:val="none" w:sz="0" w:space="0" w:color="auto"/>
        <w:bottom w:val="none" w:sz="0" w:space="0" w:color="auto"/>
        <w:right w:val="none" w:sz="0" w:space="0" w:color="auto"/>
      </w:divBdr>
    </w:div>
    <w:div w:id="38168450">
      <w:bodyDiv w:val="1"/>
      <w:marLeft w:val="0"/>
      <w:marRight w:val="0"/>
      <w:marTop w:val="0"/>
      <w:marBottom w:val="0"/>
      <w:divBdr>
        <w:top w:val="none" w:sz="0" w:space="0" w:color="auto"/>
        <w:left w:val="none" w:sz="0" w:space="0" w:color="auto"/>
        <w:bottom w:val="none" w:sz="0" w:space="0" w:color="auto"/>
        <w:right w:val="none" w:sz="0" w:space="0" w:color="auto"/>
      </w:divBdr>
    </w:div>
    <w:div w:id="48504267">
      <w:bodyDiv w:val="1"/>
      <w:marLeft w:val="0"/>
      <w:marRight w:val="0"/>
      <w:marTop w:val="0"/>
      <w:marBottom w:val="0"/>
      <w:divBdr>
        <w:top w:val="none" w:sz="0" w:space="0" w:color="auto"/>
        <w:left w:val="none" w:sz="0" w:space="0" w:color="auto"/>
        <w:bottom w:val="none" w:sz="0" w:space="0" w:color="auto"/>
        <w:right w:val="none" w:sz="0" w:space="0" w:color="auto"/>
      </w:divBdr>
    </w:div>
    <w:div w:id="55520056">
      <w:bodyDiv w:val="1"/>
      <w:marLeft w:val="0"/>
      <w:marRight w:val="0"/>
      <w:marTop w:val="0"/>
      <w:marBottom w:val="0"/>
      <w:divBdr>
        <w:top w:val="none" w:sz="0" w:space="0" w:color="auto"/>
        <w:left w:val="none" w:sz="0" w:space="0" w:color="auto"/>
        <w:bottom w:val="none" w:sz="0" w:space="0" w:color="auto"/>
        <w:right w:val="none" w:sz="0" w:space="0" w:color="auto"/>
      </w:divBdr>
    </w:div>
    <w:div w:id="56562300">
      <w:bodyDiv w:val="1"/>
      <w:marLeft w:val="0"/>
      <w:marRight w:val="0"/>
      <w:marTop w:val="0"/>
      <w:marBottom w:val="0"/>
      <w:divBdr>
        <w:top w:val="none" w:sz="0" w:space="0" w:color="auto"/>
        <w:left w:val="none" w:sz="0" w:space="0" w:color="auto"/>
        <w:bottom w:val="none" w:sz="0" w:space="0" w:color="auto"/>
        <w:right w:val="none" w:sz="0" w:space="0" w:color="auto"/>
      </w:divBdr>
    </w:div>
    <w:div w:id="59986580">
      <w:bodyDiv w:val="1"/>
      <w:marLeft w:val="0"/>
      <w:marRight w:val="0"/>
      <w:marTop w:val="0"/>
      <w:marBottom w:val="0"/>
      <w:divBdr>
        <w:top w:val="none" w:sz="0" w:space="0" w:color="auto"/>
        <w:left w:val="none" w:sz="0" w:space="0" w:color="auto"/>
        <w:bottom w:val="none" w:sz="0" w:space="0" w:color="auto"/>
        <w:right w:val="none" w:sz="0" w:space="0" w:color="auto"/>
      </w:divBdr>
    </w:div>
    <w:div w:id="80877629">
      <w:bodyDiv w:val="1"/>
      <w:marLeft w:val="0"/>
      <w:marRight w:val="0"/>
      <w:marTop w:val="0"/>
      <w:marBottom w:val="0"/>
      <w:divBdr>
        <w:top w:val="none" w:sz="0" w:space="0" w:color="auto"/>
        <w:left w:val="none" w:sz="0" w:space="0" w:color="auto"/>
        <w:bottom w:val="none" w:sz="0" w:space="0" w:color="auto"/>
        <w:right w:val="none" w:sz="0" w:space="0" w:color="auto"/>
      </w:divBdr>
    </w:div>
    <w:div w:id="82385896">
      <w:bodyDiv w:val="1"/>
      <w:marLeft w:val="0"/>
      <w:marRight w:val="0"/>
      <w:marTop w:val="0"/>
      <w:marBottom w:val="0"/>
      <w:divBdr>
        <w:top w:val="none" w:sz="0" w:space="0" w:color="auto"/>
        <w:left w:val="none" w:sz="0" w:space="0" w:color="auto"/>
        <w:bottom w:val="none" w:sz="0" w:space="0" w:color="auto"/>
        <w:right w:val="none" w:sz="0" w:space="0" w:color="auto"/>
      </w:divBdr>
    </w:div>
    <w:div w:id="89545833">
      <w:bodyDiv w:val="1"/>
      <w:marLeft w:val="0"/>
      <w:marRight w:val="0"/>
      <w:marTop w:val="0"/>
      <w:marBottom w:val="0"/>
      <w:divBdr>
        <w:top w:val="none" w:sz="0" w:space="0" w:color="auto"/>
        <w:left w:val="none" w:sz="0" w:space="0" w:color="auto"/>
        <w:bottom w:val="none" w:sz="0" w:space="0" w:color="auto"/>
        <w:right w:val="none" w:sz="0" w:space="0" w:color="auto"/>
      </w:divBdr>
    </w:div>
    <w:div w:id="100302243">
      <w:bodyDiv w:val="1"/>
      <w:marLeft w:val="0"/>
      <w:marRight w:val="0"/>
      <w:marTop w:val="0"/>
      <w:marBottom w:val="0"/>
      <w:divBdr>
        <w:top w:val="none" w:sz="0" w:space="0" w:color="auto"/>
        <w:left w:val="none" w:sz="0" w:space="0" w:color="auto"/>
        <w:bottom w:val="none" w:sz="0" w:space="0" w:color="auto"/>
        <w:right w:val="none" w:sz="0" w:space="0" w:color="auto"/>
      </w:divBdr>
    </w:div>
    <w:div w:id="103158122">
      <w:bodyDiv w:val="1"/>
      <w:marLeft w:val="0"/>
      <w:marRight w:val="0"/>
      <w:marTop w:val="0"/>
      <w:marBottom w:val="0"/>
      <w:divBdr>
        <w:top w:val="none" w:sz="0" w:space="0" w:color="auto"/>
        <w:left w:val="none" w:sz="0" w:space="0" w:color="auto"/>
        <w:bottom w:val="none" w:sz="0" w:space="0" w:color="auto"/>
        <w:right w:val="none" w:sz="0" w:space="0" w:color="auto"/>
      </w:divBdr>
    </w:div>
    <w:div w:id="115372965">
      <w:bodyDiv w:val="1"/>
      <w:marLeft w:val="0"/>
      <w:marRight w:val="0"/>
      <w:marTop w:val="0"/>
      <w:marBottom w:val="0"/>
      <w:divBdr>
        <w:top w:val="none" w:sz="0" w:space="0" w:color="auto"/>
        <w:left w:val="none" w:sz="0" w:space="0" w:color="auto"/>
        <w:bottom w:val="none" w:sz="0" w:space="0" w:color="auto"/>
        <w:right w:val="none" w:sz="0" w:space="0" w:color="auto"/>
      </w:divBdr>
    </w:div>
    <w:div w:id="125901486">
      <w:bodyDiv w:val="1"/>
      <w:marLeft w:val="0"/>
      <w:marRight w:val="0"/>
      <w:marTop w:val="0"/>
      <w:marBottom w:val="0"/>
      <w:divBdr>
        <w:top w:val="none" w:sz="0" w:space="0" w:color="auto"/>
        <w:left w:val="none" w:sz="0" w:space="0" w:color="auto"/>
        <w:bottom w:val="none" w:sz="0" w:space="0" w:color="auto"/>
        <w:right w:val="none" w:sz="0" w:space="0" w:color="auto"/>
      </w:divBdr>
    </w:div>
    <w:div w:id="127205473">
      <w:bodyDiv w:val="1"/>
      <w:marLeft w:val="0"/>
      <w:marRight w:val="0"/>
      <w:marTop w:val="0"/>
      <w:marBottom w:val="0"/>
      <w:divBdr>
        <w:top w:val="none" w:sz="0" w:space="0" w:color="auto"/>
        <w:left w:val="none" w:sz="0" w:space="0" w:color="auto"/>
        <w:bottom w:val="none" w:sz="0" w:space="0" w:color="auto"/>
        <w:right w:val="none" w:sz="0" w:space="0" w:color="auto"/>
      </w:divBdr>
    </w:div>
    <w:div w:id="127355513">
      <w:bodyDiv w:val="1"/>
      <w:marLeft w:val="0"/>
      <w:marRight w:val="0"/>
      <w:marTop w:val="0"/>
      <w:marBottom w:val="0"/>
      <w:divBdr>
        <w:top w:val="none" w:sz="0" w:space="0" w:color="auto"/>
        <w:left w:val="none" w:sz="0" w:space="0" w:color="auto"/>
        <w:bottom w:val="none" w:sz="0" w:space="0" w:color="auto"/>
        <w:right w:val="none" w:sz="0" w:space="0" w:color="auto"/>
      </w:divBdr>
    </w:div>
    <w:div w:id="131095949">
      <w:bodyDiv w:val="1"/>
      <w:marLeft w:val="0"/>
      <w:marRight w:val="0"/>
      <w:marTop w:val="0"/>
      <w:marBottom w:val="0"/>
      <w:divBdr>
        <w:top w:val="none" w:sz="0" w:space="0" w:color="auto"/>
        <w:left w:val="none" w:sz="0" w:space="0" w:color="auto"/>
        <w:bottom w:val="none" w:sz="0" w:space="0" w:color="auto"/>
        <w:right w:val="none" w:sz="0" w:space="0" w:color="auto"/>
      </w:divBdr>
    </w:div>
    <w:div w:id="142042776">
      <w:bodyDiv w:val="1"/>
      <w:marLeft w:val="0"/>
      <w:marRight w:val="0"/>
      <w:marTop w:val="0"/>
      <w:marBottom w:val="0"/>
      <w:divBdr>
        <w:top w:val="none" w:sz="0" w:space="0" w:color="auto"/>
        <w:left w:val="none" w:sz="0" w:space="0" w:color="auto"/>
        <w:bottom w:val="none" w:sz="0" w:space="0" w:color="auto"/>
        <w:right w:val="none" w:sz="0" w:space="0" w:color="auto"/>
      </w:divBdr>
    </w:div>
    <w:div w:id="143740537">
      <w:bodyDiv w:val="1"/>
      <w:marLeft w:val="0"/>
      <w:marRight w:val="0"/>
      <w:marTop w:val="0"/>
      <w:marBottom w:val="0"/>
      <w:divBdr>
        <w:top w:val="none" w:sz="0" w:space="0" w:color="auto"/>
        <w:left w:val="none" w:sz="0" w:space="0" w:color="auto"/>
        <w:bottom w:val="none" w:sz="0" w:space="0" w:color="auto"/>
        <w:right w:val="none" w:sz="0" w:space="0" w:color="auto"/>
      </w:divBdr>
    </w:div>
    <w:div w:id="144932488">
      <w:bodyDiv w:val="1"/>
      <w:marLeft w:val="0"/>
      <w:marRight w:val="0"/>
      <w:marTop w:val="0"/>
      <w:marBottom w:val="0"/>
      <w:divBdr>
        <w:top w:val="none" w:sz="0" w:space="0" w:color="auto"/>
        <w:left w:val="none" w:sz="0" w:space="0" w:color="auto"/>
        <w:bottom w:val="none" w:sz="0" w:space="0" w:color="auto"/>
        <w:right w:val="none" w:sz="0" w:space="0" w:color="auto"/>
      </w:divBdr>
    </w:div>
    <w:div w:id="151530626">
      <w:bodyDiv w:val="1"/>
      <w:marLeft w:val="0"/>
      <w:marRight w:val="0"/>
      <w:marTop w:val="0"/>
      <w:marBottom w:val="0"/>
      <w:divBdr>
        <w:top w:val="none" w:sz="0" w:space="0" w:color="auto"/>
        <w:left w:val="none" w:sz="0" w:space="0" w:color="auto"/>
        <w:bottom w:val="none" w:sz="0" w:space="0" w:color="auto"/>
        <w:right w:val="none" w:sz="0" w:space="0" w:color="auto"/>
      </w:divBdr>
    </w:div>
    <w:div w:id="163398864">
      <w:bodyDiv w:val="1"/>
      <w:marLeft w:val="0"/>
      <w:marRight w:val="0"/>
      <w:marTop w:val="0"/>
      <w:marBottom w:val="0"/>
      <w:divBdr>
        <w:top w:val="none" w:sz="0" w:space="0" w:color="auto"/>
        <w:left w:val="none" w:sz="0" w:space="0" w:color="auto"/>
        <w:bottom w:val="none" w:sz="0" w:space="0" w:color="auto"/>
        <w:right w:val="none" w:sz="0" w:space="0" w:color="auto"/>
      </w:divBdr>
    </w:div>
    <w:div w:id="168982299">
      <w:bodyDiv w:val="1"/>
      <w:marLeft w:val="0"/>
      <w:marRight w:val="0"/>
      <w:marTop w:val="0"/>
      <w:marBottom w:val="0"/>
      <w:divBdr>
        <w:top w:val="none" w:sz="0" w:space="0" w:color="auto"/>
        <w:left w:val="none" w:sz="0" w:space="0" w:color="auto"/>
        <w:bottom w:val="none" w:sz="0" w:space="0" w:color="auto"/>
        <w:right w:val="none" w:sz="0" w:space="0" w:color="auto"/>
      </w:divBdr>
    </w:div>
    <w:div w:id="170604175">
      <w:bodyDiv w:val="1"/>
      <w:marLeft w:val="0"/>
      <w:marRight w:val="0"/>
      <w:marTop w:val="0"/>
      <w:marBottom w:val="0"/>
      <w:divBdr>
        <w:top w:val="none" w:sz="0" w:space="0" w:color="auto"/>
        <w:left w:val="none" w:sz="0" w:space="0" w:color="auto"/>
        <w:bottom w:val="none" w:sz="0" w:space="0" w:color="auto"/>
        <w:right w:val="none" w:sz="0" w:space="0" w:color="auto"/>
      </w:divBdr>
    </w:div>
    <w:div w:id="183175238">
      <w:bodyDiv w:val="1"/>
      <w:marLeft w:val="0"/>
      <w:marRight w:val="0"/>
      <w:marTop w:val="0"/>
      <w:marBottom w:val="0"/>
      <w:divBdr>
        <w:top w:val="none" w:sz="0" w:space="0" w:color="auto"/>
        <w:left w:val="none" w:sz="0" w:space="0" w:color="auto"/>
        <w:bottom w:val="none" w:sz="0" w:space="0" w:color="auto"/>
        <w:right w:val="none" w:sz="0" w:space="0" w:color="auto"/>
      </w:divBdr>
    </w:div>
    <w:div w:id="187135674">
      <w:bodyDiv w:val="1"/>
      <w:marLeft w:val="0"/>
      <w:marRight w:val="0"/>
      <w:marTop w:val="0"/>
      <w:marBottom w:val="0"/>
      <w:divBdr>
        <w:top w:val="none" w:sz="0" w:space="0" w:color="auto"/>
        <w:left w:val="none" w:sz="0" w:space="0" w:color="auto"/>
        <w:bottom w:val="none" w:sz="0" w:space="0" w:color="auto"/>
        <w:right w:val="none" w:sz="0" w:space="0" w:color="auto"/>
      </w:divBdr>
    </w:div>
    <w:div w:id="190338195">
      <w:bodyDiv w:val="1"/>
      <w:marLeft w:val="0"/>
      <w:marRight w:val="0"/>
      <w:marTop w:val="0"/>
      <w:marBottom w:val="0"/>
      <w:divBdr>
        <w:top w:val="none" w:sz="0" w:space="0" w:color="auto"/>
        <w:left w:val="none" w:sz="0" w:space="0" w:color="auto"/>
        <w:bottom w:val="none" w:sz="0" w:space="0" w:color="auto"/>
        <w:right w:val="none" w:sz="0" w:space="0" w:color="auto"/>
      </w:divBdr>
    </w:div>
    <w:div w:id="196550000">
      <w:bodyDiv w:val="1"/>
      <w:marLeft w:val="0"/>
      <w:marRight w:val="0"/>
      <w:marTop w:val="0"/>
      <w:marBottom w:val="0"/>
      <w:divBdr>
        <w:top w:val="none" w:sz="0" w:space="0" w:color="auto"/>
        <w:left w:val="none" w:sz="0" w:space="0" w:color="auto"/>
        <w:bottom w:val="none" w:sz="0" w:space="0" w:color="auto"/>
        <w:right w:val="none" w:sz="0" w:space="0" w:color="auto"/>
      </w:divBdr>
    </w:div>
    <w:div w:id="201794044">
      <w:bodyDiv w:val="1"/>
      <w:marLeft w:val="0"/>
      <w:marRight w:val="0"/>
      <w:marTop w:val="0"/>
      <w:marBottom w:val="0"/>
      <w:divBdr>
        <w:top w:val="none" w:sz="0" w:space="0" w:color="auto"/>
        <w:left w:val="none" w:sz="0" w:space="0" w:color="auto"/>
        <w:bottom w:val="none" w:sz="0" w:space="0" w:color="auto"/>
        <w:right w:val="none" w:sz="0" w:space="0" w:color="auto"/>
      </w:divBdr>
      <w:divsChild>
        <w:div w:id="116148664">
          <w:marLeft w:val="0"/>
          <w:marRight w:val="0"/>
          <w:marTop w:val="0"/>
          <w:marBottom w:val="0"/>
          <w:divBdr>
            <w:top w:val="none" w:sz="0" w:space="0" w:color="auto"/>
            <w:left w:val="none" w:sz="0" w:space="0" w:color="auto"/>
            <w:bottom w:val="none" w:sz="0" w:space="0" w:color="auto"/>
            <w:right w:val="none" w:sz="0" w:space="0" w:color="auto"/>
          </w:divBdr>
        </w:div>
        <w:div w:id="1260865914">
          <w:marLeft w:val="0"/>
          <w:marRight w:val="0"/>
          <w:marTop w:val="0"/>
          <w:marBottom w:val="0"/>
          <w:divBdr>
            <w:top w:val="none" w:sz="0" w:space="0" w:color="auto"/>
            <w:left w:val="none" w:sz="0" w:space="0" w:color="auto"/>
            <w:bottom w:val="none" w:sz="0" w:space="0" w:color="auto"/>
            <w:right w:val="none" w:sz="0" w:space="0" w:color="auto"/>
          </w:divBdr>
          <w:divsChild>
            <w:div w:id="64038847">
              <w:marLeft w:val="0"/>
              <w:marRight w:val="0"/>
              <w:marTop w:val="0"/>
              <w:marBottom w:val="0"/>
              <w:divBdr>
                <w:top w:val="none" w:sz="0" w:space="0" w:color="auto"/>
                <w:left w:val="none" w:sz="0" w:space="0" w:color="auto"/>
                <w:bottom w:val="none" w:sz="0" w:space="0" w:color="auto"/>
                <w:right w:val="none" w:sz="0" w:space="0" w:color="auto"/>
              </w:divBdr>
            </w:div>
          </w:divsChild>
        </w:div>
        <w:div w:id="1856532014">
          <w:marLeft w:val="0"/>
          <w:marRight w:val="0"/>
          <w:marTop w:val="0"/>
          <w:marBottom w:val="0"/>
          <w:divBdr>
            <w:top w:val="single" w:sz="8" w:space="3" w:color="B5C4DF"/>
            <w:left w:val="none" w:sz="0" w:space="0" w:color="auto"/>
            <w:bottom w:val="none" w:sz="0" w:space="0" w:color="auto"/>
            <w:right w:val="none" w:sz="0" w:space="0" w:color="auto"/>
          </w:divBdr>
        </w:div>
        <w:div w:id="2095544565">
          <w:marLeft w:val="0"/>
          <w:marRight w:val="0"/>
          <w:marTop w:val="0"/>
          <w:marBottom w:val="0"/>
          <w:divBdr>
            <w:top w:val="none" w:sz="0" w:space="0" w:color="auto"/>
            <w:left w:val="none" w:sz="0" w:space="0" w:color="auto"/>
            <w:bottom w:val="none" w:sz="0" w:space="0" w:color="auto"/>
            <w:right w:val="none" w:sz="0" w:space="0" w:color="auto"/>
          </w:divBdr>
        </w:div>
      </w:divsChild>
    </w:div>
    <w:div w:id="209268867">
      <w:bodyDiv w:val="1"/>
      <w:marLeft w:val="0"/>
      <w:marRight w:val="0"/>
      <w:marTop w:val="0"/>
      <w:marBottom w:val="0"/>
      <w:divBdr>
        <w:top w:val="none" w:sz="0" w:space="0" w:color="auto"/>
        <w:left w:val="none" w:sz="0" w:space="0" w:color="auto"/>
        <w:bottom w:val="none" w:sz="0" w:space="0" w:color="auto"/>
        <w:right w:val="none" w:sz="0" w:space="0" w:color="auto"/>
      </w:divBdr>
    </w:div>
    <w:div w:id="213659195">
      <w:bodyDiv w:val="1"/>
      <w:marLeft w:val="0"/>
      <w:marRight w:val="0"/>
      <w:marTop w:val="0"/>
      <w:marBottom w:val="0"/>
      <w:divBdr>
        <w:top w:val="none" w:sz="0" w:space="0" w:color="auto"/>
        <w:left w:val="none" w:sz="0" w:space="0" w:color="auto"/>
        <w:bottom w:val="none" w:sz="0" w:space="0" w:color="auto"/>
        <w:right w:val="none" w:sz="0" w:space="0" w:color="auto"/>
      </w:divBdr>
    </w:div>
    <w:div w:id="224099856">
      <w:bodyDiv w:val="1"/>
      <w:marLeft w:val="0"/>
      <w:marRight w:val="0"/>
      <w:marTop w:val="0"/>
      <w:marBottom w:val="0"/>
      <w:divBdr>
        <w:top w:val="none" w:sz="0" w:space="0" w:color="auto"/>
        <w:left w:val="none" w:sz="0" w:space="0" w:color="auto"/>
        <w:bottom w:val="none" w:sz="0" w:space="0" w:color="auto"/>
        <w:right w:val="none" w:sz="0" w:space="0" w:color="auto"/>
      </w:divBdr>
    </w:div>
    <w:div w:id="227885812">
      <w:bodyDiv w:val="1"/>
      <w:marLeft w:val="0"/>
      <w:marRight w:val="0"/>
      <w:marTop w:val="0"/>
      <w:marBottom w:val="0"/>
      <w:divBdr>
        <w:top w:val="none" w:sz="0" w:space="0" w:color="auto"/>
        <w:left w:val="none" w:sz="0" w:space="0" w:color="auto"/>
        <w:bottom w:val="none" w:sz="0" w:space="0" w:color="auto"/>
        <w:right w:val="none" w:sz="0" w:space="0" w:color="auto"/>
      </w:divBdr>
    </w:div>
    <w:div w:id="230846849">
      <w:bodyDiv w:val="1"/>
      <w:marLeft w:val="0"/>
      <w:marRight w:val="0"/>
      <w:marTop w:val="0"/>
      <w:marBottom w:val="0"/>
      <w:divBdr>
        <w:top w:val="none" w:sz="0" w:space="0" w:color="auto"/>
        <w:left w:val="none" w:sz="0" w:space="0" w:color="auto"/>
        <w:bottom w:val="none" w:sz="0" w:space="0" w:color="auto"/>
        <w:right w:val="none" w:sz="0" w:space="0" w:color="auto"/>
      </w:divBdr>
    </w:div>
    <w:div w:id="236520991">
      <w:bodyDiv w:val="1"/>
      <w:marLeft w:val="0"/>
      <w:marRight w:val="0"/>
      <w:marTop w:val="0"/>
      <w:marBottom w:val="0"/>
      <w:divBdr>
        <w:top w:val="none" w:sz="0" w:space="0" w:color="auto"/>
        <w:left w:val="none" w:sz="0" w:space="0" w:color="auto"/>
        <w:bottom w:val="none" w:sz="0" w:space="0" w:color="auto"/>
        <w:right w:val="none" w:sz="0" w:space="0" w:color="auto"/>
      </w:divBdr>
    </w:div>
    <w:div w:id="238373696">
      <w:bodyDiv w:val="1"/>
      <w:marLeft w:val="0"/>
      <w:marRight w:val="0"/>
      <w:marTop w:val="0"/>
      <w:marBottom w:val="0"/>
      <w:divBdr>
        <w:top w:val="none" w:sz="0" w:space="0" w:color="auto"/>
        <w:left w:val="none" w:sz="0" w:space="0" w:color="auto"/>
        <w:bottom w:val="none" w:sz="0" w:space="0" w:color="auto"/>
        <w:right w:val="none" w:sz="0" w:space="0" w:color="auto"/>
      </w:divBdr>
    </w:div>
    <w:div w:id="240217856">
      <w:bodyDiv w:val="1"/>
      <w:marLeft w:val="0"/>
      <w:marRight w:val="0"/>
      <w:marTop w:val="0"/>
      <w:marBottom w:val="0"/>
      <w:divBdr>
        <w:top w:val="none" w:sz="0" w:space="0" w:color="auto"/>
        <w:left w:val="none" w:sz="0" w:space="0" w:color="auto"/>
        <w:bottom w:val="none" w:sz="0" w:space="0" w:color="auto"/>
        <w:right w:val="none" w:sz="0" w:space="0" w:color="auto"/>
      </w:divBdr>
    </w:div>
    <w:div w:id="245652001">
      <w:bodyDiv w:val="1"/>
      <w:marLeft w:val="0"/>
      <w:marRight w:val="0"/>
      <w:marTop w:val="0"/>
      <w:marBottom w:val="0"/>
      <w:divBdr>
        <w:top w:val="none" w:sz="0" w:space="0" w:color="auto"/>
        <w:left w:val="none" w:sz="0" w:space="0" w:color="auto"/>
        <w:bottom w:val="none" w:sz="0" w:space="0" w:color="auto"/>
        <w:right w:val="none" w:sz="0" w:space="0" w:color="auto"/>
      </w:divBdr>
    </w:div>
    <w:div w:id="255137374">
      <w:bodyDiv w:val="1"/>
      <w:marLeft w:val="0"/>
      <w:marRight w:val="0"/>
      <w:marTop w:val="0"/>
      <w:marBottom w:val="0"/>
      <w:divBdr>
        <w:top w:val="none" w:sz="0" w:space="0" w:color="auto"/>
        <w:left w:val="none" w:sz="0" w:space="0" w:color="auto"/>
        <w:bottom w:val="none" w:sz="0" w:space="0" w:color="auto"/>
        <w:right w:val="none" w:sz="0" w:space="0" w:color="auto"/>
      </w:divBdr>
    </w:div>
    <w:div w:id="257830718">
      <w:bodyDiv w:val="1"/>
      <w:marLeft w:val="0"/>
      <w:marRight w:val="0"/>
      <w:marTop w:val="0"/>
      <w:marBottom w:val="0"/>
      <w:divBdr>
        <w:top w:val="none" w:sz="0" w:space="0" w:color="auto"/>
        <w:left w:val="none" w:sz="0" w:space="0" w:color="auto"/>
        <w:bottom w:val="none" w:sz="0" w:space="0" w:color="auto"/>
        <w:right w:val="none" w:sz="0" w:space="0" w:color="auto"/>
      </w:divBdr>
    </w:div>
    <w:div w:id="261913955">
      <w:bodyDiv w:val="1"/>
      <w:marLeft w:val="0"/>
      <w:marRight w:val="0"/>
      <w:marTop w:val="0"/>
      <w:marBottom w:val="0"/>
      <w:divBdr>
        <w:top w:val="none" w:sz="0" w:space="0" w:color="auto"/>
        <w:left w:val="none" w:sz="0" w:space="0" w:color="auto"/>
        <w:bottom w:val="none" w:sz="0" w:space="0" w:color="auto"/>
        <w:right w:val="none" w:sz="0" w:space="0" w:color="auto"/>
      </w:divBdr>
    </w:div>
    <w:div w:id="276834573">
      <w:bodyDiv w:val="1"/>
      <w:marLeft w:val="0"/>
      <w:marRight w:val="0"/>
      <w:marTop w:val="0"/>
      <w:marBottom w:val="0"/>
      <w:divBdr>
        <w:top w:val="none" w:sz="0" w:space="0" w:color="auto"/>
        <w:left w:val="none" w:sz="0" w:space="0" w:color="auto"/>
        <w:bottom w:val="none" w:sz="0" w:space="0" w:color="auto"/>
        <w:right w:val="none" w:sz="0" w:space="0" w:color="auto"/>
      </w:divBdr>
    </w:div>
    <w:div w:id="278075513">
      <w:bodyDiv w:val="1"/>
      <w:marLeft w:val="0"/>
      <w:marRight w:val="0"/>
      <w:marTop w:val="0"/>
      <w:marBottom w:val="0"/>
      <w:divBdr>
        <w:top w:val="none" w:sz="0" w:space="0" w:color="auto"/>
        <w:left w:val="none" w:sz="0" w:space="0" w:color="auto"/>
        <w:bottom w:val="none" w:sz="0" w:space="0" w:color="auto"/>
        <w:right w:val="none" w:sz="0" w:space="0" w:color="auto"/>
      </w:divBdr>
    </w:div>
    <w:div w:id="278493603">
      <w:bodyDiv w:val="1"/>
      <w:marLeft w:val="0"/>
      <w:marRight w:val="0"/>
      <w:marTop w:val="0"/>
      <w:marBottom w:val="0"/>
      <w:divBdr>
        <w:top w:val="none" w:sz="0" w:space="0" w:color="auto"/>
        <w:left w:val="none" w:sz="0" w:space="0" w:color="auto"/>
        <w:bottom w:val="none" w:sz="0" w:space="0" w:color="auto"/>
        <w:right w:val="none" w:sz="0" w:space="0" w:color="auto"/>
      </w:divBdr>
    </w:div>
    <w:div w:id="279267980">
      <w:bodyDiv w:val="1"/>
      <w:marLeft w:val="0"/>
      <w:marRight w:val="0"/>
      <w:marTop w:val="0"/>
      <w:marBottom w:val="0"/>
      <w:divBdr>
        <w:top w:val="none" w:sz="0" w:space="0" w:color="auto"/>
        <w:left w:val="none" w:sz="0" w:space="0" w:color="auto"/>
        <w:bottom w:val="none" w:sz="0" w:space="0" w:color="auto"/>
        <w:right w:val="none" w:sz="0" w:space="0" w:color="auto"/>
      </w:divBdr>
    </w:div>
    <w:div w:id="286425062">
      <w:bodyDiv w:val="1"/>
      <w:marLeft w:val="0"/>
      <w:marRight w:val="0"/>
      <w:marTop w:val="0"/>
      <w:marBottom w:val="0"/>
      <w:divBdr>
        <w:top w:val="none" w:sz="0" w:space="0" w:color="auto"/>
        <w:left w:val="none" w:sz="0" w:space="0" w:color="auto"/>
        <w:bottom w:val="none" w:sz="0" w:space="0" w:color="auto"/>
        <w:right w:val="none" w:sz="0" w:space="0" w:color="auto"/>
      </w:divBdr>
    </w:div>
    <w:div w:id="291139448">
      <w:bodyDiv w:val="1"/>
      <w:marLeft w:val="0"/>
      <w:marRight w:val="0"/>
      <w:marTop w:val="0"/>
      <w:marBottom w:val="0"/>
      <w:divBdr>
        <w:top w:val="none" w:sz="0" w:space="0" w:color="auto"/>
        <w:left w:val="none" w:sz="0" w:space="0" w:color="auto"/>
        <w:bottom w:val="none" w:sz="0" w:space="0" w:color="auto"/>
        <w:right w:val="none" w:sz="0" w:space="0" w:color="auto"/>
      </w:divBdr>
    </w:div>
    <w:div w:id="291861163">
      <w:bodyDiv w:val="1"/>
      <w:marLeft w:val="0"/>
      <w:marRight w:val="0"/>
      <w:marTop w:val="0"/>
      <w:marBottom w:val="0"/>
      <w:divBdr>
        <w:top w:val="none" w:sz="0" w:space="0" w:color="auto"/>
        <w:left w:val="none" w:sz="0" w:space="0" w:color="auto"/>
        <w:bottom w:val="none" w:sz="0" w:space="0" w:color="auto"/>
        <w:right w:val="none" w:sz="0" w:space="0" w:color="auto"/>
      </w:divBdr>
    </w:div>
    <w:div w:id="305279366">
      <w:bodyDiv w:val="1"/>
      <w:marLeft w:val="0"/>
      <w:marRight w:val="0"/>
      <w:marTop w:val="0"/>
      <w:marBottom w:val="0"/>
      <w:divBdr>
        <w:top w:val="none" w:sz="0" w:space="0" w:color="auto"/>
        <w:left w:val="none" w:sz="0" w:space="0" w:color="auto"/>
        <w:bottom w:val="none" w:sz="0" w:space="0" w:color="auto"/>
        <w:right w:val="none" w:sz="0" w:space="0" w:color="auto"/>
      </w:divBdr>
    </w:div>
    <w:div w:id="325480241">
      <w:bodyDiv w:val="1"/>
      <w:marLeft w:val="0"/>
      <w:marRight w:val="0"/>
      <w:marTop w:val="0"/>
      <w:marBottom w:val="0"/>
      <w:divBdr>
        <w:top w:val="none" w:sz="0" w:space="0" w:color="auto"/>
        <w:left w:val="none" w:sz="0" w:space="0" w:color="auto"/>
        <w:bottom w:val="none" w:sz="0" w:space="0" w:color="auto"/>
        <w:right w:val="none" w:sz="0" w:space="0" w:color="auto"/>
      </w:divBdr>
    </w:div>
    <w:div w:id="331759508">
      <w:bodyDiv w:val="1"/>
      <w:marLeft w:val="0"/>
      <w:marRight w:val="0"/>
      <w:marTop w:val="0"/>
      <w:marBottom w:val="0"/>
      <w:divBdr>
        <w:top w:val="none" w:sz="0" w:space="0" w:color="auto"/>
        <w:left w:val="none" w:sz="0" w:space="0" w:color="auto"/>
        <w:bottom w:val="none" w:sz="0" w:space="0" w:color="auto"/>
        <w:right w:val="none" w:sz="0" w:space="0" w:color="auto"/>
      </w:divBdr>
    </w:div>
    <w:div w:id="344676788">
      <w:bodyDiv w:val="1"/>
      <w:marLeft w:val="0"/>
      <w:marRight w:val="0"/>
      <w:marTop w:val="0"/>
      <w:marBottom w:val="0"/>
      <w:divBdr>
        <w:top w:val="none" w:sz="0" w:space="0" w:color="auto"/>
        <w:left w:val="none" w:sz="0" w:space="0" w:color="auto"/>
        <w:bottom w:val="none" w:sz="0" w:space="0" w:color="auto"/>
        <w:right w:val="none" w:sz="0" w:space="0" w:color="auto"/>
      </w:divBdr>
    </w:div>
    <w:div w:id="353657365">
      <w:bodyDiv w:val="1"/>
      <w:marLeft w:val="0"/>
      <w:marRight w:val="0"/>
      <w:marTop w:val="0"/>
      <w:marBottom w:val="0"/>
      <w:divBdr>
        <w:top w:val="none" w:sz="0" w:space="0" w:color="auto"/>
        <w:left w:val="none" w:sz="0" w:space="0" w:color="auto"/>
        <w:bottom w:val="none" w:sz="0" w:space="0" w:color="auto"/>
        <w:right w:val="none" w:sz="0" w:space="0" w:color="auto"/>
      </w:divBdr>
    </w:div>
    <w:div w:id="366103229">
      <w:bodyDiv w:val="1"/>
      <w:marLeft w:val="0"/>
      <w:marRight w:val="0"/>
      <w:marTop w:val="0"/>
      <w:marBottom w:val="0"/>
      <w:divBdr>
        <w:top w:val="none" w:sz="0" w:space="0" w:color="auto"/>
        <w:left w:val="none" w:sz="0" w:space="0" w:color="auto"/>
        <w:bottom w:val="none" w:sz="0" w:space="0" w:color="auto"/>
        <w:right w:val="none" w:sz="0" w:space="0" w:color="auto"/>
      </w:divBdr>
    </w:div>
    <w:div w:id="369379317">
      <w:bodyDiv w:val="1"/>
      <w:marLeft w:val="0"/>
      <w:marRight w:val="0"/>
      <w:marTop w:val="0"/>
      <w:marBottom w:val="0"/>
      <w:divBdr>
        <w:top w:val="none" w:sz="0" w:space="0" w:color="auto"/>
        <w:left w:val="none" w:sz="0" w:space="0" w:color="auto"/>
        <w:bottom w:val="none" w:sz="0" w:space="0" w:color="auto"/>
        <w:right w:val="none" w:sz="0" w:space="0" w:color="auto"/>
      </w:divBdr>
    </w:div>
    <w:div w:id="372727759">
      <w:bodyDiv w:val="1"/>
      <w:marLeft w:val="0"/>
      <w:marRight w:val="0"/>
      <w:marTop w:val="0"/>
      <w:marBottom w:val="0"/>
      <w:divBdr>
        <w:top w:val="none" w:sz="0" w:space="0" w:color="auto"/>
        <w:left w:val="none" w:sz="0" w:space="0" w:color="auto"/>
        <w:bottom w:val="none" w:sz="0" w:space="0" w:color="auto"/>
        <w:right w:val="none" w:sz="0" w:space="0" w:color="auto"/>
      </w:divBdr>
    </w:div>
    <w:div w:id="373847925">
      <w:bodyDiv w:val="1"/>
      <w:marLeft w:val="0"/>
      <w:marRight w:val="0"/>
      <w:marTop w:val="0"/>
      <w:marBottom w:val="0"/>
      <w:divBdr>
        <w:top w:val="none" w:sz="0" w:space="0" w:color="auto"/>
        <w:left w:val="none" w:sz="0" w:space="0" w:color="auto"/>
        <w:bottom w:val="none" w:sz="0" w:space="0" w:color="auto"/>
        <w:right w:val="none" w:sz="0" w:space="0" w:color="auto"/>
      </w:divBdr>
    </w:div>
    <w:div w:id="377555076">
      <w:bodyDiv w:val="1"/>
      <w:marLeft w:val="0"/>
      <w:marRight w:val="0"/>
      <w:marTop w:val="0"/>
      <w:marBottom w:val="0"/>
      <w:divBdr>
        <w:top w:val="none" w:sz="0" w:space="0" w:color="auto"/>
        <w:left w:val="none" w:sz="0" w:space="0" w:color="auto"/>
        <w:bottom w:val="none" w:sz="0" w:space="0" w:color="auto"/>
        <w:right w:val="none" w:sz="0" w:space="0" w:color="auto"/>
      </w:divBdr>
    </w:div>
    <w:div w:id="388572283">
      <w:bodyDiv w:val="1"/>
      <w:marLeft w:val="0"/>
      <w:marRight w:val="0"/>
      <w:marTop w:val="0"/>
      <w:marBottom w:val="0"/>
      <w:divBdr>
        <w:top w:val="none" w:sz="0" w:space="0" w:color="auto"/>
        <w:left w:val="none" w:sz="0" w:space="0" w:color="auto"/>
        <w:bottom w:val="none" w:sz="0" w:space="0" w:color="auto"/>
        <w:right w:val="none" w:sz="0" w:space="0" w:color="auto"/>
      </w:divBdr>
    </w:div>
    <w:div w:id="403912292">
      <w:bodyDiv w:val="1"/>
      <w:marLeft w:val="0"/>
      <w:marRight w:val="0"/>
      <w:marTop w:val="0"/>
      <w:marBottom w:val="0"/>
      <w:divBdr>
        <w:top w:val="none" w:sz="0" w:space="0" w:color="auto"/>
        <w:left w:val="none" w:sz="0" w:space="0" w:color="auto"/>
        <w:bottom w:val="none" w:sz="0" w:space="0" w:color="auto"/>
        <w:right w:val="none" w:sz="0" w:space="0" w:color="auto"/>
      </w:divBdr>
    </w:div>
    <w:div w:id="409035960">
      <w:bodyDiv w:val="1"/>
      <w:marLeft w:val="0"/>
      <w:marRight w:val="0"/>
      <w:marTop w:val="0"/>
      <w:marBottom w:val="0"/>
      <w:divBdr>
        <w:top w:val="none" w:sz="0" w:space="0" w:color="auto"/>
        <w:left w:val="none" w:sz="0" w:space="0" w:color="auto"/>
        <w:bottom w:val="none" w:sz="0" w:space="0" w:color="auto"/>
        <w:right w:val="none" w:sz="0" w:space="0" w:color="auto"/>
      </w:divBdr>
    </w:div>
    <w:div w:id="427239043">
      <w:bodyDiv w:val="1"/>
      <w:marLeft w:val="0"/>
      <w:marRight w:val="0"/>
      <w:marTop w:val="0"/>
      <w:marBottom w:val="0"/>
      <w:divBdr>
        <w:top w:val="none" w:sz="0" w:space="0" w:color="auto"/>
        <w:left w:val="none" w:sz="0" w:space="0" w:color="auto"/>
        <w:bottom w:val="none" w:sz="0" w:space="0" w:color="auto"/>
        <w:right w:val="none" w:sz="0" w:space="0" w:color="auto"/>
      </w:divBdr>
    </w:div>
    <w:div w:id="429932422">
      <w:bodyDiv w:val="1"/>
      <w:marLeft w:val="0"/>
      <w:marRight w:val="0"/>
      <w:marTop w:val="0"/>
      <w:marBottom w:val="0"/>
      <w:divBdr>
        <w:top w:val="none" w:sz="0" w:space="0" w:color="auto"/>
        <w:left w:val="none" w:sz="0" w:space="0" w:color="auto"/>
        <w:bottom w:val="none" w:sz="0" w:space="0" w:color="auto"/>
        <w:right w:val="none" w:sz="0" w:space="0" w:color="auto"/>
      </w:divBdr>
    </w:div>
    <w:div w:id="430516125">
      <w:bodyDiv w:val="1"/>
      <w:marLeft w:val="0"/>
      <w:marRight w:val="0"/>
      <w:marTop w:val="0"/>
      <w:marBottom w:val="0"/>
      <w:divBdr>
        <w:top w:val="none" w:sz="0" w:space="0" w:color="auto"/>
        <w:left w:val="none" w:sz="0" w:space="0" w:color="auto"/>
        <w:bottom w:val="none" w:sz="0" w:space="0" w:color="auto"/>
        <w:right w:val="none" w:sz="0" w:space="0" w:color="auto"/>
      </w:divBdr>
    </w:div>
    <w:div w:id="432820645">
      <w:bodyDiv w:val="1"/>
      <w:marLeft w:val="0"/>
      <w:marRight w:val="0"/>
      <w:marTop w:val="0"/>
      <w:marBottom w:val="0"/>
      <w:divBdr>
        <w:top w:val="none" w:sz="0" w:space="0" w:color="auto"/>
        <w:left w:val="none" w:sz="0" w:space="0" w:color="auto"/>
        <w:bottom w:val="none" w:sz="0" w:space="0" w:color="auto"/>
        <w:right w:val="none" w:sz="0" w:space="0" w:color="auto"/>
      </w:divBdr>
    </w:div>
    <w:div w:id="444076899">
      <w:bodyDiv w:val="1"/>
      <w:marLeft w:val="0"/>
      <w:marRight w:val="0"/>
      <w:marTop w:val="0"/>
      <w:marBottom w:val="0"/>
      <w:divBdr>
        <w:top w:val="none" w:sz="0" w:space="0" w:color="auto"/>
        <w:left w:val="none" w:sz="0" w:space="0" w:color="auto"/>
        <w:bottom w:val="none" w:sz="0" w:space="0" w:color="auto"/>
        <w:right w:val="none" w:sz="0" w:space="0" w:color="auto"/>
      </w:divBdr>
    </w:div>
    <w:div w:id="445389951">
      <w:bodyDiv w:val="1"/>
      <w:marLeft w:val="0"/>
      <w:marRight w:val="0"/>
      <w:marTop w:val="0"/>
      <w:marBottom w:val="0"/>
      <w:divBdr>
        <w:top w:val="none" w:sz="0" w:space="0" w:color="auto"/>
        <w:left w:val="none" w:sz="0" w:space="0" w:color="auto"/>
        <w:bottom w:val="none" w:sz="0" w:space="0" w:color="auto"/>
        <w:right w:val="none" w:sz="0" w:space="0" w:color="auto"/>
      </w:divBdr>
    </w:div>
    <w:div w:id="451092584">
      <w:bodyDiv w:val="1"/>
      <w:marLeft w:val="0"/>
      <w:marRight w:val="0"/>
      <w:marTop w:val="0"/>
      <w:marBottom w:val="0"/>
      <w:divBdr>
        <w:top w:val="none" w:sz="0" w:space="0" w:color="auto"/>
        <w:left w:val="none" w:sz="0" w:space="0" w:color="auto"/>
        <w:bottom w:val="none" w:sz="0" w:space="0" w:color="auto"/>
        <w:right w:val="none" w:sz="0" w:space="0" w:color="auto"/>
      </w:divBdr>
    </w:div>
    <w:div w:id="452552933">
      <w:bodyDiv w:val="1"/>
      <w:marLeft w:val="0"/>
      <w:marRight w:val="0"/>
      <w:marTop w:val="0"/>
      <w:marBottom w:val="0"/>
      <w:divBdr>
        <w:top w:val="none" w:sz="0" w:space="0" w:color="auto"/>
        <w:left w:val="none" w:sz="0" w:space="0" w:color="auto"/>
        <w:bottom w:val="none" w:sz="0" w:space="0" w:color="auto"/>
        <w:right w:val="none" w:sz="0" w:space="0" w:color="auto"/>
      </w:divBdr>
    </w:div>
    <w:div w:id="455372976">
      <w:bodyDiv w:val="1"/>
      <w:marLeft w:val="0"/>
      <w:marRight w:val="0"/>
      <w:marTop w:val="0"/>
      <w:marBottom w:val="0"/>
      <w:divBdr>
        <w:top w:val="none" w:sz="0" w:space="0" w:color="auto"/>
        <w:left w:val="none" w:sz="0" w:space="0" w:color="auto"/>
        <w:bottom w:val="none" w:sz="0" w:space="0" w:color="auto"/>
        <w:right w:val="none" w:sz="0" w:space="0" w:color="auto"/>
      </w:divBdr>
    </w:div>
    <w:div w:id="468942310">
      <w:bodyDiv w:val="1"/>
      <w:marLeft w:val="0"/>
      <w:marRight w:val="0"/>
      <w:marTop w:val="0"/>
      <w:marBottom w:val="0"/>
      <w:divBdr>
        <w:top w:val="none" w:sz="0" w:space="0" w:color="auto"/>
        <w:left w:val="none" w:sz="0" w:space="0" w:color="auto"/>
        <w:bottom w:val="none" w:sz="0" w:space="0" w:color="auto"/>
        <w:right w:val="none" w:sz="0" w:space="0" w:color="auto"/>
      </w:divBdr>
    </w:div>
    <w:div w:id="475025620">
      <w:bodyDiv w:val="1"/>
      <w:marLeft w:val="0"/>
      <w:marRight w:val="0"/>
      <w:marTop w:val="0"/>
      <w:marBottom w:val="0"/>
      <w:divBdr>
        <w:top w:val="none" w:sz="0" w:space="0" w:color="auto"/>
        <w:left w:val="none" w:sz="0" w:space="0" w:color="auto"/>
        <w:bottom w:val="none" w:sz="0" w:space="0" w:color="auto"/>
        <w:right w:val="none" w:sz="0" w:space="0" w:color="auto"/>
      </w:divBdr>
    </w:div>
    <w:div w:id="480969561">
      <w:bodyDiv w:val="1"/>
      <w:marLeft w:val="0"/>
      <w:marRight w:val="0"/>
      <w:marTop w:val="0"/>
      <w:marBottom w:val="0"/>
      <w:divBdr>
        <w:top w:val="none" w:sz="0" w:space="0" w:color="auto"/>
        <w:left w:val="none" w:sz="0" w:space="0" w:color="auto"/>
        <w:bottom w:val="none" w:sz="0" w:space="0" w:color="auto"/>
        <w:right w:val="none" w:sz="0" w:space="0" w:color="auto"/>
      </w:divBdr>
    </w:div>
    <w:div w:id="495532731">
      <w:bodyDiv w:val="1"/>
      <w:marLeft w:val="0"/>
      <w:marRight w:val="0"/>
      <w:marTop w:val="0"/>
      <w:marBottom w:val="0"/>
      <w:divBdr>
        <w:top w:val="none" w:sz="0" w:space="0" w:color="auto"/>
        <w:left w:val="none" w:sz="0" w:space="0" w:color="auto"/>
        <w:bottom w:val="none" w:sz="0" w:space="0" w:color="auto"/>
        <w:right w:val="none" w:sz="0" w:space="0" w:color="auto"/>
      </w:divBdr>
    </w:div>
    <w:div w:id="505638597">
      <w:bodyDiv w:val="1"/>
      <w:marLeft w:val="0"/>
      <w:marRight w:val="0"/>
      <w:marTop w:val="0"/>
      <w:marBottom w:val="0"/>
      <w:divBdr>
        <w:top w:val="none" w:sz="0" w:space="0" w:color="auto"/>
        <w:left w:val="none" w:sz="0" w:space="0" w:color="auto"/>
        <w:bottom w:val="none" w:sz="0" w:space="0" w:color="auto"/>
        <w:right w:val="none" w:sz="0" w:space="0" w:color="auto"/>
      </w:divBdr>
    </w:div>
    <w:div w:id="509878988">
      <w:bodyDiv w:val="1"/>
      <w:marLeft w:val="0"/>
      <w:marRight w:val="0"/>
      <w:marTop w:val="0"/>
      <w:marBottom w:val="0"/>
      <w:divBdr>
        <w:top w:val="none" w:sz="0" w:space="0" w:color="auto"/>
        <w:left w:val="none" w:sz="0" w:space="0" w:color="auto"/>
        <w:bottom w:val="none" w:sz="0" w:space="0" w:color="auto"/>
        <w:right w:val="none" w:sz="0" w:space="0" w:color="auto"/>
      </w:divBdr>
    </w:div>
    <w:div w:id="510801309">
      <w:bodyDiv w:val="1"/>
      <w:marLeft w:val="0"/>
      <w:marRight w:val="0"/>
      <w:marTop w:val="0"/>
      <w:marBottom w:val="0"/>
      <w:divBdr>
        <w:top w:val="none" w:sz="0" w:space="0" w:color="auto"/>
        <w:left w:val="none" w:sz="0" w:space="0" w:color="auto"/>
        <w:bottom w:val="none" w:sz="0" w:space="0" w:color="auto"/>
        <w:right w:val="none" w:sz="0" w:space="0" w:color="auto"/>
      </w:divBdr>
    </w:div>
    <w:div w:id="535241446">
      <w:bodyDiv w:val="1"/>
      <w:marLeft w:val="0"/>
      <w:marRight w:val="0"/>
      <w:marTop w:val="0"/>
      <w:marBottom w:val="0"/>
      <w:divBdr>
        <w:top w:val="none" w:sz="0" w:space="0" w:color="auto"/>
        <w:left w:val="none" w:sz="0" w:space="0" w:color="auto"/>
        <w:bottom w:val="none" w:sz="0" w:space="0" w:color="auto"/>
        <w:right w:val="none" w:sz="0" w:space="0" w:color="auto"/>
      </w:divBdr>
    </w:div>
    <w:div w:id="550311664">
      <w:bodyDiv w:val="1"/>
      <w:marLeft w:val="0"/>
      <w:marRight w:val="0"/>
      <w:marTop w:val="0"/>
      <w:marBottom w:val="0"/>
      <w:divBdr>
        <w:top w:val="none" w:sz="0" w:space="0" w:color="auto"/>
        <w:left w:val="none" w:sz="0" w:space="0" w:color="auto"/>
        <w:bottom w:val="none" w:sz="0" w:space="0" w:color="auto"/>
        <w:right w:val="none" w:sz="0" w:space="0" w:color="auto"/>
      </w:divBdr>
    </w:div>
    <w:div w:id="553741027">
      <w:bodyDiv w:val="1"/>
      <w:marLeft w:val="0"/>
      <w:marRight w:val="0"/>
      <w:marTop w:val="0"/>
      <w:marBottom w:val="0"/>
      <w:divBdr>
        <w:top w:val="none" w:sz="0" w:space="0" w:color="auto"/>
        <w:left w:val="none" w:sz="0" w:space="0" w:color="auto"/>
        <w:bottom w:val="none" w:sz="0" w:space="0" w:color="auto"/>
        <w:right w:val="none" w:sz="0" w:space="0" w:color="auto"/>
      </w:divBdr>
    </w:div>
    <w:div w:id="553925788">
      <w:bodyDiv w:val="1"/>
      <w:marLeft w:val="0"/>
      <w:marRight w:val="0"/>
      <w:marTop w:val="0"/>
      <w:marBottom w:val="0"/>
      <w:divBdr>
        <w:top w:val="none" w:sz="0" w:space="0" w:color="auto"/>
        <w:left w:val="none" w:sz="0" w:space="0" w:color="auto"/>
        <w:bottom w:val="none" w:sz="0" w:space="0" w:color="auto"/>
        <w:right w:val="none" w:sz="0" w:space="0" w:color="auto"/>
      </w:divBdr>
    </w:div>
    <w:div w:id="554127258">
      <w:bodyDiv w:val="1"/>
      <w:marLeft w:val="0"/>
      <w:marRight w:val="0"/>
      <w:marTop w:val="0"/>
      <w:marBottom w:val="0"/>
      <w:divBdr>
        <w:top w:val="none" w:sz="0" w:space="0" w:color="auto"/>
        <w:left w:val="none" w:sz="0" w:space="0" w:color="auto"/>
        <w:bottom w:val="none" w:sz="0" w:space="0" w:color="auto"/>
        <w:right w:val="none" w:sz="0" w:space="0" w:color="auto"/>
      </w:divBdr>
    </w:div>
    <w:div w:id="560020294">
      <w:bodyDiv w:val="1"/>
      <w:marLeft w:val="0"/>
      <w:marRight w:val="0"/>
      <w:marTop w:val="0"/>
      <w:marBottom w:val="0"/>
      <w:divBdr>
        <w:top w:val="none" w:sz="0" w:space="0" w:color="auto"/>
        <w:left w:val="none" w:sz="0" w:space="0" w:color="auto"/>
        <w:bottom w:val="none" w:sz="0" w:space="0" w:color="auto"/>
        <w:right w:val="none" w:sz="0" w:space="0" w:color="auto"/>
      </w:divBdr>
    </w:div>
    <w:div w:id="568074496">
      <w:bodyDiv w:val="1"/>
      <w:marLeft w:val="0"/>
      <w:marRight w:val="0"/>
      <w:marTop w:val="0"/>
      <w:marBottom w:val="0"/>
      <w:divBdr>
        <w:top w:val="none" w:sz="0" w:space="0" w:color="auto"/>
        <w:left w:val="none" w:sz="0" w:space="0" w:color="auto"/>
        <w:bottom w:val="none" w:sz="0" w:space="0" w:color="auto"/>
        <w:right w:val="none" w:sz="0" w:space="0" w:color="auto"/>
      </w:divBdr>
    </w:div>
    <w:div w:id="572466781">
      <w:bodyDiv w:val="1"/>
      <w:marLeft w:val="0"/>
      <w:marRight w:val="0"/>
      <w:marTop w:val="0"/>
      <w:marBottom w:val="0"/>
      <w:divBdr>
        <w:top w:val="none" w:sz="0" w:space="0" w:color="auto"/>
        <w:left w:val="none" w:sz="0" w:space="0" w:color="auto"/>
        <w:bottom w:val="none" w:sz="0" w:space="0" w:color="auto"/>
        <w:right w:val="none" w:sz="0" w:space="0" w:color="auto"/>
      </w:divBdr>
    </w:div>
    <w:div w:id="582763612">
      <w:bodyDiv w:val="1"/>
      <w:marLeft w:val="0"/>
      <w:marRight w:val="0"/>
      <w:marTop w:val="0"/>
      <w:marBottom w:val="0"/>
      <w:divBdr>
        <w:top w:val="none" w:sz="0" w:space="0" w:color="auto"/>
        <w:left w:val="none" w:sz="0" w:space="0" w:color="auto"/>
        <w:bottom w:val="none" w:sz="0" w:space="0" w:color="auto"/>
        <w:right w:val="none" w:sz="0" w:space="0" w:color="auto"/>
      </w:divBdr>
    </w:div>
    <w:div w:id="589118429">
      <w:bodyDiv w:val="1"/>
      <w:marLeft w:val="0"/>
      <w:marRight w:val="0"/>
      <w:marTop w:val="0"/>
      <w:marBottom w:val="0"/>
      <w:divBdr>
        <w:top w:val="none" w:sz="0" w:space="0" w:color="auto"/>
        <w:left w:val="none" w:sz="0" w:space="0" w:color="auto"/>
        <w:bottom w:val="none" w:sz="0" w:space="0" w:color="auto"/>
        <w:right w:val="none" w:sz="0" w:space="0" w:color="auto"/>
      </w:divBdr>
    </w:div>
    <w:div w:id="589432798">
      <w:bodyDiv w:val="1"/>
      <w:marLeft w:val="0"/>
      <w:marRight w:val="0"/>
      <w:marTop w:val="0"/>
      <w:marBottom w:val="0"/>
      <w:divBdr>
        <w:top w:val="none" w:sz="0" w:space="0" w:color="auto"/>
        <w:left w:val="none" w:sz="0" w:space="0" w:color="auto"/>
        <w:bottom w:val="none" w:sz="0" w:space="0" w:color="auto"/>
        <w:right w:val="none" w:sz="0" w:space="0" w:color="auto"/>
      </w:divBdr>
    </w:div>
    <w:div w:id="590820152">
      <w:bodyDiv w:val="1"/>
      <w:marLeft w:val="0"/>
      <w:marRight w:val="0"/>
      <w:marTop w:val="0"/>
      <w:marBottom w:val="0"/>
      <w:divBdr>
        <w:top w:val="none" w:sz="0" w:space="0" w:color="auto"/>
        <w:left w:val="none" w:sz="0" w:space="0" w:color="auto"/>
        <w:bottom w:val="none" w:sz="0" w:space="0" w:color="auto"/>
        <w:right w:val="none" w:sz="0" w:space="0" w:color="auto"/>
      </w:divBdr>
    </w:div>
    <w:div w:id="591399593">
      <w:bodyDiv w:val="1"/>
      <w:marLeft w:val="0"/>
      <w:marRight w:val="0"/>
      <w:marTop w:val="0"/>
      <w:marBottom w:val="0"/>
      <w:divBdr>
        <w:top w:val="none" w:sz="0" w:space="0" w:color="auto"/>
        <w:left w:val="none" w:sz="0" w:space="0" w:color="auto"/>
        <w:bottom w:val="none" w:sz="0" w:space="0" w:color="auto"/>
        <w:right w:val="none" w:sz="0" w:space="0" w:color="auto"/>
      </w:divBdr>
    </w:div>
    <w:div w:id="596984501">
      <w:bodyDiv w:val="1"/>
      <w:marLeft w:val="0"/>
      <w:marRight w:val="0"/>
      <w:marTop w:val="0"/>
      <w:marBottom w:val="0"/>
      <w:divBdr>
        <w:top w:val="none" w:sz="0" w:space="0" w:color="auto"/>
        <w:left w:val="none" w:sz="0" w:space="0" w:color="auto"/>
        <w:bottom w:val="none" w:sz="0" w:space="0" w:color="auto"/>
        <w:right w:val="none" w:sz="0" w:space="0" w:color="auto"/>
      </w:divBdr>
    </w:div>
    <w:div w:id="599026982">
      <w:bodyDiv w:val="1"/>
      <w:marLeft w:val="0"/>
      <w:marRight w:val="0"/>
      <w:marTop w:val="0"/>
      <w:marBottom w:val="0"/>
      <w:divBdr>
        <w:top w:val="none" w:sz="0" w:space="0" w:color="auto"/>
        <w:left w:val="none" w:sz="0" w:space="0" w:color="auto"/>
        <w:bottom w:val="none" w:sz="0" w:space="0" w:color="auto"/>
        <w:right w:val="none" w:sz="0" w:space="0" w:color="auto"/>
      </w:divBdr>
    </w:div>
    <w:div w:id="607466703">
      <w:bodyDiv w:val="1"/>
      <w:marLeft w:val="0"/>
      <w:marRight w:val="0"/>
      <w:marTop w:val="0"/>
      <w:marBottom w:val="0"/>
      <w:divBdr>
        <w:top w:val="none" w:sz="0" w:space="0" w:color="auto"/>
        <w:left w:val="none" w:sz="0" w:space="0" w:color="auto"/>
        <w:bottom w:val="none" w:sz="0" w:space="0" w:color="auto"/>
        <w:right w:val="none" w:sz="0" w:space="0" w:color="auto"/>
      </w:divBdr>
      <w:divsChild>
        <w:div w:id="2140145408">
          <w:marLeft w:val="0"/>
          <w:marRight w:val="0"/>
          <w:marTop w:val="0"/>
          <w:marBottom w:val="0"/>
          <w:divBdr>
            <w:top w:val="none" w:sz="0" w:space="0" w:color="auto"/>
            <w:left w:val="none" w:sz="0" w:space="0" w:color="auto"/>
            <w:bottom w:val="none" w:sz="0" w:space="0" w:color="auto"/>
            <w:right w:val="none" w:sz="0" w:space="0" w:color="auto"/>
          </w:divBdr>
          <w:divsChild>
            <w:div w:id="1897475922">
              <w:marLeft w:val="0"/>
              <w:marRight w:val="0"/>
              <w:marTop w:val="0"/>
              <w:marBottom w:val="0"/>
              <w:divBdr>
                <w:top w:val="none" w:sz="0" w:space="0" w:color="auto"/>
                <w:left w:val="none" w:sz="0" w:space="0" w:color="auto"/>
                <w:bottom w:val="none" w:sz="0" w:space="0" w:color="auto"/>
                <w:right w:val="none" w:sz="0" w:space="0" w:color="auto"/>
              </w:divBdr>
              <w:divsChild>
                <w:div w:id="402682487">
                  <w:marLeft w:val="0"/>
                  <w:marRight w:val="0"/>
                  <w:marTop w:val="0"/>
                  <w:marBottom w:val="0"/>
                  <w:divBdr>
                    <w:top w:val="none" w:sz="0" w:space="0" w:color="auto"/>
                    <w:left w:val="none" w:sz="0" w:space="0" w:color="auto"/>
                    <w:bottom w:val="none" w:sz="0" w:space="0" w:color="auto"/>
                    <w:right w:val="none" w:sz="0" w:space="0" w:color="auto"/>
                  </w:divBdr>
                  <w:divsChild>
                    <w:div w:id="1672831684">
                      <w:marLeft w:val="0"/>
                      <w:marRight w:val="0"/>
                      <w:marTop w:val="0"/>
                      <w:marBottom w:val="0"/>
                      <w:divBdr>
                        <w:top w:val="none" w:sz="0" w:space="0" w:color="auto"/>
                        <w:left w:val="none" w:sz="0" w:space="0" w:color="auto"/>
                        <w:bottom w:val="none" w:sz="0" w:space="0" w:color="auto"/>
                        <w:right w:val="none" w:sz="0" w:space="0" w:color="auto"/>
                      </w:divBdr>
                      <w:divsChild>
                        <w:div w:id="1174301883">
                          <w:marLeft w:val="0"/>
                          <w:marRight w:val="0"/>
                          <w:marTop w:val="0"/>
                          <w:marBottom w:val="0"/>
                          <w:divBdr>
                            <w:top w:val="none" w:sz="0" w:space="0" w:color="auto"/>
                            <w:left w:val="none" w:sz="0" w:space="0" w:color="auto"/>
                            <w:bottom w:val="none" w:sz="0" w:space="0" w:color="auto"/>
                            <w:right w:val="none" w:sz="0" w:space="0" w:color="auto"/>
                          </w:divBdr>
                          <w:divsChild>
                            <w:div w:id="63644366">
                              <w:marLeft w:val="0"/>
                              <w:marRight w:val="0"/>
                              <w:marTop w:val="0"/>
                              <w:marBottom w:val="0"/>
                              <w:divBdr>
                                <w:top w:val="none" w:sz="0" w:space="0" w:color="auto"/>
                                <w:left w:val="none" w:sz="0" w:space="0" w:color="auto"/>
                                <w:bottom w:val="none" w:sz="0" w:space="0" w:color="auto"/>
                                <w:right w:val="none" w:sz="0" w:space="0" w:color="auto"/>
                              </w:divBdr>
                              <w:divsChild>
                                <w:div w:id="678504904">
                                  <w:marLeft w:val="0"/>
                                  <w:marRight w:val="0"/>
                                  <w:marTop w:val="0"/>
                                  <w:marBottom w:val="0"/>
                                  <w:divBdr>
                                    <w:top w:val="none" w:sz="0" w:space="0" w:color="auto"/>
                                    <w:left w:val="none" w:sz="0" w:space="0" w:color="auto"/>
                                    <w:bottom w:val="none" w:sz="0" w:space="0" w:color="auto"/>
                                    <w:right w:val="none" w:sz="0" w:space="0" w:color="auto"/>
                                  </w:divBdr>
                                  <w:divsChild>
                                    <w:div w:id="517431450">
                                      <w:marLeft w:val="0"/>
                                      <w:marRight w:val="0"/>
                                      <w:marTop w:val="0"/>
                                      <w:marBottom w:val="0"/>
                                      <w:divBdr>
                                        <w:top w:val="none" w:sz="0" w:space="0" w:color="auto"/>
                                        <w:left w:val="none" w:sz="0" w:space="0" w:color="auto"/>
                                        <w:bottom w:val="none" w:sz="0" w:space="0" w:color="auto"/>
                                        <w:right w:val="none" w:sz="0" w:space="0" w:color="auto"/>
                                      </w:divBdr>
                                      <w:divsChild>
                                        <w:div w:id="1444642749">
                                          <w:marLeft w:val="0"/>
                                          <w:marRight w:val="0"/>
                                          <w:marTop w:val="0"/>
                                          <w:marBottom w:val="0"/>
                                          <w:divBdr>
                                            <w:top w:val="none" w:sz="0" w:space="0" w:color="auto"/>
                                            <w:left w:val="none" w:sz="0" w:space="0" w:color="auto"/>
                                            <w:bottom w:val="none" w:sz="0" w:space="0" w:color="auto"/>
                                            <w:right w:val="none" w:sz="0" w:space="0" w:color="auto"/>
                                          </w:divBdr>
                                          <w:divsChild>
                                            <w:div w:id="947007343">
                                              <w:marLeft w:val="0"/>
                                              <w:marRight w:val="0"/>
                                              <w:marTop w:val="0"/>
                                              <w:marBottom w:val="0"/>
                                              <w:divBdr>
                                                <w:top w:val="none" w:sz="0" w:space="0" w:color="auto"/>
                                                <w:left w:val="none" w:sz="0" w:space="0" w:color="auto"/>
                                                <w:bottom w:val="none" w:sz="0" w:space="0" w:color="auto"/>
                                                <w:right w:val="none" w:sz="0" w:space="0" w:color="auto"/>
                                              </w:divBdr>
                                              <w:divsChild>
                                                <w:div w:id="471675655">
                                                  <w:marLeft w:val="0"/>
                                                  <w:marRight w:val="0"/>
                                                  <w:marTop w:val="0"/>
                                                  <w:marBottom w:val="345"/>
                                                  <w:divBdr>
                                                    <w:top w:val="none" w:sz="0" w:space="0" w:color="auto"/>
                                                    <w:left w:val="none" w:sz="0" w:space="0" w:color="auto"/>
                                                    <w:bottom w:val="none" w:sz="0" w:space="0" w:color="auto"/>
                                                    <w:right w:val="none" w:sz="0" w:space="0" w:color="auto"/>
                                                  </w:divBdr>
                                                  <w:divsChild>
                                                    <w:div w:id="350305155">
                                                      <w:marLeft w:val="0"/>
                                                      <w:marRight w:val="0"/>
                                                      <w:marTop w:val="0"/>
                                                      <w:marBottom w:val="0"/>
                                                      <w:divBdr>
                                                        <w:top w:val="none" w:sz="0" w:space="0" w:color="auto"/>
                                                        <w:left w:val="none" w:sz="0" w:space="0" w:color="auto"/>
                                                        <w:bottom w:val="none" w:sz="0" w:space="0" w:color="auto"/>
                                                        <w:right w:val="none" w:sz="0" w:space="0" w:color="auto"/>
                                                      </w:divBdr>
                                                      <w:divsChild>
                                                        <w:div w:id="625934853">
                                                          <w:marLeft w:val="0"/>
                                                          <w:marRight w:val="0"/>
                                                          <w:marTop w:val="0"/>
                                                          <w:marBottom w:val="0"/>
                                                          <w:divBdr>
                                                            <w:top w:val="single" w:sz="6" w:space="0" w:color="ABABAB"/>
                                                            <w:left w:val="single" w:sz="6" w:space="0" w:color="ABABAB"/>
                                                            <w:bottom w:val="single" w:sz="12" w:space="0" w:color="ABABAB"/>
                                                            <w:right w:val="single" w:sz="6" w:space="0" w:color="ABABAB"/>
                                                          </w:divBdr>
                                                          <w:divsChild>
                                                            <w:div w:id="13770922">
                                                              <w:marLeft w:val="0"/>
                                                              <w:marRight w:val="0"/>
                                                              <w:marTop w:val="0"/>
                                                              <w:marBottom w:val="0"/>
                                                              <w:divBdr>
                                                                <w:top w:val="none" w:sz="0" w:space="0" w:color="auto"/>
                                                                <w:left w:val="none" w:sz="0" w:space="0" w:color="auto"/>
                                                                <w:bottom w:val="none" w:sz="0" w:space="0" w:color="auto"/>
                                                                <w:right w:val="none" w:sz="0" w:space="0" w:color="auto"/>
                                                              </w:divBdr>
                                                              <w:divsChild>
                                                                <w:div w:id="603461353">
                                                                  <w:marLeft w:val="0"/>
                                                                  <w:marRight w:val="0"/>
                                                                  <w:marTop w:val="0"/>
                                                                  <w:marBottom w:val="0"/>
                                                                  <w:divBdr>
                                                                    <w:top w:val="none" w:sz="0" w:space="0" w:color="auto"/>
                                                                    <w:left w:val="none" w:sz="0" w:space="0" w:color="auto"/>
                                                                    <w:bottom w:val="none" w:sz="0" w:space="0" w:color="auto"/>
                                                                    <w:right w:val="none" w:sz="0" w:space="0" w:color="auto"/>
                                                                  </w:divBdr>
                                                                  <w:divsChild>
                                                                    <w:div w:id="308756489">
                                                                      <w:marLeft w:val="0"/>
                                                                      <w:marRight w:val="0"/>
                                                                      <w:marTop w:val="0"/>
                                                                      <w:marBottom w:val="0"/>
                                                                      <w:divBdr>
                                                                        <w:top w:val="none" w:sz="0" w:space="0" w:color="auto"/>
                                                                        <w:left w:val="none" w:sz="0" w:space="0" w:color="auto"/>
                                                                        <w:bottom w:val="none" w:sz="0" w:space="0" w:color="auto"/>
                                                                        <w:right w:val="none" w:sz="0" w:space="0" w:color="auto"/>
                                                                      </w:divBdr>
                                                                      <w:divsChild>
                                                                        <w:div w:id="1063524271">
                                                                          <w:marLeft w:val="0"/>
                                                                          <w:marRight w:val="0"/>
                                                                          <w:marTop w:val="0"/>
                                                                          <w:marBottom w:val="0"/>
                                                                          <w:divBdr>
                                                                            <w:top w:val="none" w:sz="0" w:space="0" w:color="auto"/>
                                                                            <w:left w:val="none" w:sz="0" w:space="0" w:color="auto"/>
                                                                            <w:bottom w:val="none" w:sz="0" w:space="0" w:color="auto"/>
                                                                            <w:right w:val="none" w:sz="0" w:space="0" w:color="auto"/>
                                                                          </w:divBdr>
                                                                          <w:divsChild>
                                                                            <w:div w:id="653220825">
                                                                              <w:marLeft w:val="0"/>
                                                                              <w:marRight w:val="0"/>
                                                                              <w:marTop w:val="0"/>
                                                                              <w:marBottom w:val="0"/>
                                                                              <w:divBdr>
                                                                                <w:top w:val="none" w:sz="0" w:space="0" w:color="auto"/>
                                                                                <w:left w:val="none" w:sz="0" w:space="0" w:color="auto"/>
                                                                                <w:bottom w:val="none" w:sz="0" w:space="0" w:color="auto"/>
                                                                                <w:right w:val="none" w:sz="0" w:space="0" w:color="auto"/>
                                                                              </w:divBdr>
                                                                              <w:divsChild>
                                                                                <w:div w:id="1176186364">
                                                                                  <w:marLeft w:val="0"/>
                                                                                  <w:marRight w:val="0"/>
                                                                                  <w:marTop w:val="0"/>
                                                                                  <w:marBottom w:val="0"/>
                                                                                  <w:divBdr>
                                                                                    <w:top w:val="none" w:sz="0" w:space="0" w:color="auto"/>
                                                                                    <w:left w:val="none" w:sz="0" w:space="0" w:color="auto"/>
                                                                                    <w:bottom w:val="none" w:sz="0" w:space="0" w:color="auto"/>
                                                                                    <w:right w:val="none" w:sz="0" w:space="0" w:color="auto"/>
                                                                                  </w:divBdr>
                                                                                  <w:divsChild>
                                                                                    <w:div w:id="928543825">
                                                                                      <w:marLeft w:val="0"/>
                                                                                      <w:marRight w:val="0"/>
                                                                                      <w:marTop w:val="0"/>
                                                                                      <w:marBottom w:val="0"/>
                                                                                      <w:divBdr>
                                                                                        <w:top w:val="none" w:sz="0" w:space="0" w:color="auto"/>
                                                                                        <w:left w:val="none" w:sz="0" w:space="0" w:color="auto"/>
                                                                                        <w:bottom w:val="none" w:sz="0" w:space="0" w:color="auto"/>
                                                                                        <w:right w:val="none" w:sz="0" w:space="0" w:color="auto"/>
                                                                                      </w:divBdr>
                                                                                    </w:div>
                                                                                    <w:div w:id="18156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968133">
      <w:bodyDiv w:val="1"/>
      <w:marLeft w:val="0"/>
      <w:marRight w:val="0"/>
      <w:marTop w:val="0"/>
      <w:marBottom w:val="0"/>
      <w:divBdr>
        <w:top w:val="none" w:sz="0" w:space="0" w:color="auto"/>
        <w:left w:val="none" w:sz="0" w:space="0" w:color="auto"/>
        <w:bottom w:val="none" w:sz="0" w:space="0" w:color="auto"/>
        <w:right w:val="none" w:sz="0" w:space="0" w:color="auto"/>
      </w:divBdr>
    </w:div>
    <w:div w:id="610237684">
      <w:bodyDiv w:val="1"/>
      <w:marLeft w:val="0"/>
      <w:marRight w:val="0"/>
      <w:marTop w:val="0"/>
      <w:marBottom w:val="0"/>
      <w:divBdr>
        <w:top w:val="none" w:sz="0" w:space="0" w:color="auto"/>
        <w:left w:val="none" w:sz="0" w:space="0" w:color="auto"/>
        <w:bottom w:val="none" w:sz="0" w:space="0" w:color="auto"/>
        <w:right w:val="none" w:sz="0" w:space="0" w:color="auto"/>
      </w:divBdr>
    </w:div>
    <w:div w:id="619917199">
      <w:bodyDiv w:val="1"/>
      <w:marLeft w:val="0"/>
      <w:marRight w:val="0"/>
      <w:marTop w:val="0"/>
      <w:marBottom w:val="0"/>
      <w:divBdr>
        <w:top w:val="none" w:sz="0" w:space="0" w:color="auto"/>
        <w:left w:val="none" w:sz="0" w:space="0" w:color="auto"/>
        <w:bottom w:val="none" w:sz="0" w:space="0" w:color="auto"/>
        <w:right w:val="none" w:sz="0" w:space="0" w:color="auto"/>
      </w:divBdr>
    </w:div>
    <w:div w:id="624971154">
      <w:bodyDiv w:val="1"/>
      <w:marLeft w:val="0"/>
      <w:marRight w:val="0"/>
      <w:marTop w:val="0"/>
      <w:marBottom w:val="0"/>
      <w:divBdr>
        <w:top w:val="none" w:sz="0" w:space="0" w:color="auto"/>
        <w:left w:val="none" w:sz="0" w:space="0" w:color="auto"/>
        <w:bottom w:val="none" w:sz="0" w:space="0" w:color="auto"/>
        <w:right w:val="none" w:sz="0" w:space="0" w:color="auto"/>
      </w:divBdr>
    </w:div>
    <w:div w:id="630792852">
      <w:bodyDiv w:val="1"/>
      <w:marLeft w:val="0"/>
      <w:marRight w:val="0"/>
      <w:marTop w:val="0"/>
      <w:marBottom w:val="0"/>
      <w:divBdr>
        <w:top w:val="none" w:sz="0" w:space="0" w:color="auto"/>
        <w:left w:val="none" w:sz="0" w:space="0" w:color="auto"/>
        <w:bottom w:val="none" w:sz="0" w:space="0" w:color="auto"/>
        <w:right w:val="none" w:sz="0" w:space="0" w:color="auto"/>
      </w:divBdr>
    </w:div>
    <w:div w:id="642855827">
      <w:bodyDiv w:val="1"/>
      <w:marLeft w:val="0"/>
      <w:marRight w:val="0"/>
      <w:marTop w:val="0"/>
      <w:marBottom w:val="0"/>
      <w:divBdr>
        <w:top w:val="none" w:sz="0" w:space="0" w:color="auto"/>
        <w:left w:val="none" w:sz="0" w:space="0" w:color="auto"/>
        <w:bottom w:val="none" w:sz="0" w:space="0" w:color="auto"/>
        <w:right w:val="none" w:sz="0" w:space="0" w:color="auto"/>
      </w:divBdr>
    </w:div>
    <w:div w:id="644235580">
      <w:bodyDiv w:val="1"/>
      <w:marLeft w:val="0"/>
      <w:marRight w:val="0"/>
      <w:marTop w:val="0"/>
      <w:marBottom w:val="0"/>
      <w:divBdr>
        <w:top w:val="none" w:sz="0" w:space="0" w:color="auto"/>
        <w:left w:val="none" w:sz="0" w:space="0" w:color="auto"/>
        <w:bottom w:val="none" w:sz="0" w:space="0" w:color="auto"/>
        <w:right w:val="none" w:sz="0" w:space="0" w:color="auto"/>
      </w:divBdr>
    </w:div>
    <w:div w:id="658534493">
      <w:bodyDiv w:val="1"/>
      <w:marLeft w:val="0"/>
      <w:marRight w:val="0"/>
      <w:marTop w:val="0"/>
      <w:marBottom w:val="0"/>
      <w:divBdr>
        <w:top w:val="none" w:sz="0" w:space="0" w:color="auto"/>
        <w:left w:val="none" w:sz="0" w:space="0" w:color="auto"/>
        <w:bottom w:val="none" w:sz="0" w:space="0" w:color="auto"/>
        <w:right w:val="none" w:sz="0" w:space="0" w:color="auto"/>
      </w:divBdr>
    </w:div>
    <w:div w:id="665013652">
      <w:bodyDiv w:val="1"/>
      <w:marLeft w:val="0"/>
      <w:marRight w:val="0"/>
      <w:marTop w:val="0"/>
      <w:marBottom w:val="0"/>
      <w:divBdr>
        <w:top w:val="none" w:sz="0" w:space="0" w:color="auto"/>
        <w:left w:val="none" w:sz="0" w:space="0" w:color="auto"/>
        <w:bottom w:val="none" w:sz="0" w:space="0" w:color="auto"/>
        <w:right w:val="none" w:sz="0" w:space="0" w:color="auto"/>
      </w:divBdr>
    </w:div>
    <w:div w:id="677004947">
      <w:bodyDiv w:val="1"/>
      <w:marLeft w:val="0"/>
      <w:marRight w:val="0"/>
      <w:marTop w:val="0"/>
      <w:marBottom w:val="0"/>
      <w:divBdr>
        <w:top w:val="none" w:sz="0" w:space="0" w:color="auto"/>
        <w:left w:val="none" w:sz="0" w:space="0" w:color="auto"/>
        <w:bottom w:val="none" w:sz="0" w:space="0" w:color="auto"/>
        <w:right w:val="none" w:sz="0" w:space="0" w:color="auto"/>
      </w:divBdr>
    </w:div>
    <w:div w:id="678393771">
      <w:bodyDiv w:val="1"/>
      <w:marLeft w:val="0"/>
      <w:marRight w:val="0"/>
      <w:marTop w:val="0"/>
      <w:marBottom w:val="0"/>
      <w:divBdr>
        <w:top w:val="none" w:sz="0" w:space="0" w:color="auto"/>
        <w:left w:val="none" w:sz="0" w:space="0" w:color="auto"/>
        <w:bottom w:val="none" w:sz="0" w:space="0" w:color="auto"/>
        <w:right w:val="none" w:sz="0" w:space="0" w:color="auto"/>
      </w:divBdr>
    </w:div>
    <w:div w:id="685600330">
      <w:bodyDiv w:val="1"/>
      <w:marLeft w:val="0"/>
      <w:marRight w:val="0"/>
      <w:marTop w:val="0"/>
      <w:marBottom w:val="0"/>
      <w:divBdr>
        <w:top w:val="none" w:sz="0" w:space="0" w:color="auto"/>
        <w:left w:val="none" w:sz="0" w:space="0" w:color="auto"/>
        <w:bottom w:val="none" w:sz="0" w:space="0" w:color="auto"/>
        <w:right w:val="none" w:sz="0" w:space="0" w:color="auto"/>
      </w:divBdr>
    </w:div>
    <w:div w:id="698047046">
      <w:bodyDiv w:val="1"/>
      <w:marLeft w:val="0"/>
      <w:marRight w:val="0"/>
      <w:marTop w:val="0"/>
      <w:marBottom w:val="0"/>
      <w:divBdr>
        <w:top w:val="none" w:sz="0" w:space="0" w:color="auto"/>
        <w:left w:val="none" w:sz="0" w:space="0" w:color="auto"/>
        <w:bottom w:val="none" w:sz="0" w:space="0" w:color="auto"/>
        <w:right w:val="none" w:sz="0" w:space="0" w:color="auto"/>
      </w:divBdr>
    </w:div>
    <w:div w:id="701322739">
      <w:bodyDiv w:val="1"/>
      <w:marLeft w:val="0"/>
      <w:marRight w:val="0"/>
      <w:marTop w:val="0"/>
      <w:marBottom w:val="0"/>
      <w:divBdr>
        <w:top w:val="none" w:sz="0" w:space="0" w:color="auto"/>
        <w:left w:val="none" w:sz="0" w:space="0" w:color="auto"/>
        <w:bottom w:val="none" w:sz="0" w:space="0" w:color="auto"/>
        <w:right w:val="none" w:sz="0" w:space="0" w:color="auto"/>
      </w:divBdr>
    </w:div>
    <w:div w:id="705250308">
      <w:bodyDiv w:val="1"/>
      <w:marLeft w:val="0"/>
      <w:marRight w:val="0"/>
      <w:marTop w:val="0"/>
      <w:marBottom w:val="0"/>
      <w:divBdr>
        <w:top w:val="none" w:sz="0" w:space="0" w:color="auto"/>
        <w:left w:val="none" w:sz="0" w:space="0" w:color="auto"/>
        <w:bottom w:val="none" w:sz="0" w:space="0" w:color="auto"/>
        <w:right w:val="none" w:sz="0" w:space="0" w:color="auto"/>
      </w:divBdr>
    </w:div>
    <w:div w:id="709382630">
      <w:bodyDiv w:val="1"/>
      <w:marLeft w:val="0"/>
      <w:marRight w:val="0"/>
      <w:marTop w:val="0"/>
      <w:marBottom w:val="0"/>
      <w:divBdr>
        <w:top w:val="none" w:sz="0" w:space="0" w:color="auto"/>
        <w:left w:val="none" w:sz="0" w:space="0" w:color="auto"/>
        <w:bottom w:val="none" w:sz="0" w:space="0" w:color="auto"/>
        <w:right w:val="none" w:sz="0" w:space="0" w:color="auto"/>
      </w:divBdr>
    </w:div>
    <w:div w:id="711030859">
      <w:bodyDiv w:val="1"/>
      <w:marLeft w:val="0"/>
      <w:marRight w:val="0"/>
      <w:marTop w:val="0"/>
      <w:marBottom w:val="0"/>
      <w:divBdr>
        <w:top w:val="none" w:sz="0" w:space="0" w:color="auto"/>
        <w:left w:val="none" w:sz="0" w:space="0" w:color="auto"/>
        <w:bottom w:val="none" w:sz="0" w:space="0" w:color="auto"/>
        <w:right w:val="none" w:sz="0" w:space="0" w:color="auto"/>
      </w:divBdr>
    </w:div>
    <w:div w:id="713850344">
      <w:bodyDiv w:val="1"/>
      <w:marLeft w:val="0"/>
      <w:marRight w:val="0"/>
      <w:marTop w:val="0"/>
      <w:marBottom w:val="0"/>
      <w:divBdr>
        <w:top w:val="none" w:sz="0" w:space="0" w:color="auto"/>
        <w:left w:val="none" w:sz="0" w:space="0" w:color="auto"/>
        <w:bottom w:val="none" w:sz="0" w:space="0" w:color="auto"/>
        <w:right w:val="none" w:sz="0" w:space="0" w:color="auto"/>
      </w:divBdr>
    </w:div>
    <w:div w:id="718211594">
      <w:bodyDiv w:val="1"/>
      <w:marLeft w:val="0"/>
      <w:marRight w:val="0"/>
      <w:marTop w:val="0"/>
      <w:marBottom w:val="0"/>
      <w:divBdr>
        <w:top w:val="none" w:sz="0" w:space="0" w:color="auto"/>
        <w:left w:val="none" w:sz="0" w:space="0" w:color="auto"/>
        <w:bottom w:val="none" w:sz="0" w:space="0" w:color="auto"/>
        <w:right w:val="none" w:sz="0" w:space="0" w:color="auto"/>
      </w:divBdr>
    </w:div>
    <w:div w:id="718668499">
      <w:bodyDiv w:val="1"/>
      <w:marLeft w:val="0"/>
      <w:marRight w:val="0"/>
      <w:marTop w:val="0"/>
      <w:marBottom w:val="0"/>
      <w:divBdr>
        <w:top w:val="none" w:sz="0" w:space="0" w:color="auto"/>
        <w:left w:val="none" w:sz="0" w:space="0" w:color="auto"/>
        <w:bottom w:val="none" w:sz="0" w:space="0" w:color="auto"/>
        <w:right w:val="none" w:sz="0" w:space="0" w:color="auto"/>
      </w:divBdr>
    </w:div>
    <w:div w:id="725033920">
      <w:bodyDiv w:val="1"/>
      <w:marLeft w:val="0"/>
      <w:marRight w:val="0"/>
      <w:marTop w:val="0"/>
      <w:marBottom w:val="0"/>
      <w:divBdr>
        <w:top w:val="none" w:sz="0" w:space="0" w:color="auto"/>
        <w:left w:val="none" w:sz="0" w:space="0" w:color="auto"/>
        <w:bottom w:val="none" w:sz="0" w:space="0" w:color="auto"/>
        <w:right w:val="none" w:sz="0" w:space="0" w:color="auto"/>
      </w:divBdr>
    </w:div>
    <w:div w:id="730925496">
      <w:bodyDiv w:val="1"/>
      <w:marLeft w:val="0"/>
      <w:marRight w:val="0"/>
      <w:marTop w:val="0"/>
      <w:marBottom w:val="0"/>
      <w:divBdr>
        <w:top w:val="none" w:sz="0" w:space="0" w:color="auto"/>
        <w:left w:val="none" w:sz="0" w:space="0" w:color="auto"/>
        <w:bottom w:val="none" w:sz="0" w:space="0" w:color="auto"/>
        <w:right w:val="none" w:sz="0" w:space="0" w:color="auto"/>
      </w:divBdr>
    </w:div>
    <w:div w:id="733042408">
      <w:bodyDiv w:val="1"/>
      <w:marLeft w:val="0"/>
      <w:marRight w:val="0"/>
      <w:marTop w:val="0"/>
      <w:marBottom w:val="0"/>
      <w:divBdr>
        <w:top w:val="none" w:sz="0" w:space="0" w:color="auto"/>
        <w:left w:val="none" w:sz="0" w:space="0" w:color="auto"/>
        <w:bottom w:val="none" w:sz="0" w:space="0" w:color="auto"/>
        <w:right w:val="none" w:sz="0" w:space="0" w:color="auto"/>
      </w:divBdr>
    </w:div>
    <w:div w:id="738744480">
      <w:bodyDiv w:val="1"/>
      <w:marLeft w:val="0"/>
      <w:marRight w:val="0"/>
      <w:marTop w:val="0"/>
      <w:marBottom w:val="0"/>
      <w:divBdr>
        <w:top w:val="none" w:sz="0" w:space="0" w:color="auto"/>
        <w:left w:val="none" w:sz="0" w:space="0" w:color="auto"/>
        <w:bottom w:val="none" w:sz="0" w:space="0" w:color="auto"/>
        <w:right w:val="none" w:sz="0" w:space="0" w:color="auto"/>
      </w:divBdr>
    </w:div>
    <w:div w:id="754396218">
      <w:bodyDiv w:val="1"/>
      <w:marLeft w:val="0"/>
      <w:marRight w:val="0"/>
      <w:marTop w:val="0"/>
      <w:marBottom w:val="0"/>
      <w:divBdr>
        <w:top w:val="none" w:sz="0" w:space="0" w:color="auto"/>
        <w:left w:val="none" w:sz="0" w:space="0" w:color="auto"/>
        <w:bottom w:val="none" w:sz="0" w:space="0" w:color="auto"/>
        <w:right w:val="none" w:sz="0" w:space="0" w:color="auto"/>
      </w:divBdr>
    </w:div>
    <w:div w:id="762607975">
      <w:bodyDiv w:val="1"/>
      <w:marLeft w:val="0"/>
      <w:marRight w:val="0"/>
      <w:marTop w:val="0"/>
      <w:marBottom w:val="0"/>
      <w:divBdr>
        <w:top w:val="none" w:sz="0" w:space="0" w:color="auto"/>
        <w:left w:val="none" w:sz="0" w:space="0" w:color="auto"/>
        <w:bottom w:val="none" w:sz="0" w:space="0" w:color="auto"/>
        <w:right w:val="none" w:sz="0" w:space="0" w:color="auto"/>
      </w:divBdr>
    </w:div>
    <w:div w:id="769281727">
      <w:bodyDiv w:val="1"/>
      <w:marLeft w:val="0"/>
      <w:marRight w:val="0"/>
      <w:marTop w:val="0"/>
      <w:marBottom w:val="0"/>
      <w:divBdr>
        <w:top w:val="none" w:sz="0" w:space="0" w:color="auto"/>
        <w:left w:val="none" w:sz="0" w:space="0" w:color="auto"/>
        <w:bottom w:val="none" w:sz="0" w:space="0" w:color="auto"/>
        <w:right w:val="none" w:sz="0" w:space="0" w:color="auto"/>
      </w:divBdr>
    </w:div>
    <w:div w:id="778794913">
      <w:bodyDiv w:val="1"/>
      <w:marLeft w:val="0"/>
      <w:marRight w:val="0"/>
      <w:marTop w:val="0"/>
      <w:marBottom w:val="0"/>
      <w:divBdr>
        <w:top w:val="none" w:sz="0" w:space="0" w:color="auto"/>
        <w:left w:val="none" w:sz="0" w:space="0" w:color="auto"/>
        <w:bottom w:val="none" w:sz="0" w:space="0" w:color="auto"/>
        <w:right w:val="none" w:sz="0" w:space="0" w:color="auto"/>
      </w:divBdr>
    </w:div>
    <w:div w:id="805973981">
      <w:bodyDiv w:val="1"/>
      <w:marLeft w:val="0"/>
      <w:marRight w:val="0"/>
      <w:marTop w:val="0"/>
      <w:marBottom w:val="0"/>
      <w:divBdr>
        <w:top w:val="none" w:sz="0" w:space="0" w:color="auto"/>
        <w:left w:val="none" w:sz="0" w:space="0" w:color="auto"/>
        <w:bottom w:val="none" w:sz="0" w:space="0" w:color="auto"/>
        <w:right w:val="none" w:sz="0" w:space="0" w:color="auto"/>
      </w:divBdr>
    </w:div>
    <w:div w:id="810055606">
      <w:bodyDiv w:val="1"/>
      <w:marLeft w:val="0"/>
      <w:marRight w:val="0"/>
      <w:marTop w:val="0"/>
      <w:marBottom w:val="0"/>
      <w:divBdr>
        <w:top w:val="none" w:sz="0" w:space="0" w:color="auto"/>
        <w:left w:val="none" w:sz="0" w:space="0" w:color="auto"/>
        <w:bottom w:val="none" w:sz="0" w:space="0" w:color="auto"/>
        <w:right w:val="none" w:sz="0" w:space="0" w:color="auto"/>
      </w:divBdr>
    </w:div>
    <w:div w:id="812597587">
      <w:bodyDiv w:val="1"/>
      <w:marLeft w:val="0"/>
      <w:marRight w:val="0"/>
      <w:marTop w:val="0"/>
      <w:marBottom w:val="0"/>
      <w:divBdr>
        <w:top w:val="none" w:sz="0" w:space="0" w:color="auto"/>
        <w:left w:val="none" w:sz="0" w:space="0" w:color="auto"/>
        <w:bottom w:val="none" w:sz="0" w:space="0" w:color="auto"/>
        <w:right w:val="none" w:sz="0" w:space="0" w:color="auto"/>
      </w:divBdr>
    </w:div>
    <w:div w:id="812990793">
      <w:bodyDiv w:val="1"/>
      <w:marLeft w:val="0"/>
      <w:marRight w:val="0"/>
      <w:marTop w:val="0"/>
      <w:marBottom w:val="0"/>
      <w:divBdr>
        <w:top w:val="none" w:sz="0" w:space="0" w:color="auto"/>
        <w:left w:val="none" w:sz="0" w:space="0" w:color="auto"/>
        <w:bottom w:val="none" w:sz="0" w:space="0" w:color="auto"/>
        <w:right w:val="none" w:sz="0" w:space="0" w:color="auto"/>
      </w:divBdr>
    </w:div>
    <w:div w:id="820345291">
      <w:bodyDiv w:val="1"/>
      <w:marLeft w:val="0"/>
      <w:marRight w:val="0"/>
      <w:marTop w:val="0"/>
      <w:marBottom w:val="0"/>
      <w:divBdr>
        <w:top w:val="none" w:sz="0" w:space="0" w:color="auto"/>
        <w:left w:val="none" w:sz="0" w:space="0" w:color="auto"/>
        <w:bottom w:val="none" w:sz="0" w:space="0" w:color="auto"/>
        <w:right w:val="none" w:sz="0" w:space="0" w:color="auto"/>
      </w:divBdr>
    </w:div>
    <w:div w:id="833882613">
      <w:bodyDiv w:val="1"/>
      <w:marLeft w:val="0"/>
      <w:marRight w:val="0"/>
      <w:marTop w:val="0"/>
      <w:marBottom w:val="0"/>
      <w:divBdr>
        <w:top w:val="none" w:sz="0" w:space="0" w:color="auto"/>
        <w:left w:val="none" w:sz="0" w:space="0" w:color="auto"/>
        <w:bottom w:val="none" w:sz="0" w:space="0" w:color="auto"/>
        <w:right w:val="none" w:sz="0" w:space="0" w:color="auto"/>
      </w:divBdr>
    </w:div>
    <w:div w:id="836961523">
      <w:bodyDiv w:val="1"/>
      <w:marLeft w:val="0"/>
      <w:marRight w:val="0"/>
      <w:marTop w:val="0"/>
      <w:marBottom w:val="0"/>
      <w:divBdr>
        <w:top w:val="none" w:sz="0" w:space="0" w:color="auto"/>
        <w:left w:val="none" w:sz="0" w:space="0" w:color="auto"/>
        <w:bottom w:val="none" w:sz="0" w:space="0" w:color="auto"/>
        <w:right w:val="none" w:sz="0" w:space="0" w:color="auto"/>
      </w:divBdr>
    </w:div>
    <w:div w:id="841041576">
      <w:bodyDiv w:val="1"/>
      <w:marLeft w:val="0"/>
      <w:marRight w:val="0"/>
      <w:marTop w:val="0"/>
      <w:marBottom w:val="0"/>
      <w:divBdr>
        <w:top w:val="none" w:sz="0" w:space="0" w:color="auto"/>
        <w:left w:val="none" w:sz="0" w:space="0" w:color="auto"/>
        <w:bottom w:val="none" w:sz="0" w:space="0" w:color="auto"/>
        <w:right w:val="none" w:sz="0" w:space="0" w:color="auto"/>
      </w:divBdr>
    </w:div>
    <w:div w:id="859470516">
      <w:bodyDiv w:val="1"/>
      <w:marLeft w:val="0"/>
      <w:marRight w:val="0"/>
      <w:marTop w:val="0"/>
      <w:marBottom w:val="0"/>
      <w:divBdr>
        <w:top w:val="none" w:sz="0" w:space="0" w:color="auto"/>
        <w:left w:val="none" w:sz="0" w:space="0" w:color="auto"/>
        <w:bottom w:val="none" w:sz="0" w:space="0" w:color="auto"/>
        <w:right w:val="none" w:sz="0" w:space="0" w:color="auto"/>
      </w:divBdr>
    </w:div>
    <w:div w:id="860316236">
      <w:bodyDiv w:val="1"/>
      <w:marLeft w:val="0"/>
      <w:marRight w:val="0"/>
      <w:marTop w:val="0"/>
      <w:marBottom w:val="0"/>
      <w:divBdr>
        <w:top w:val="none" w:sz="0" w:space="0" w:color="auto"/>
        <w:left w:val="none" w:sz="0" w:space="0" w:color="auto"/>
        <w:bottom w:val="none" w:sz="0" w:space="0" w:color="auto"/>
        <w:right w:val="none" w:sz="0" w:space="0" w:color="auto"/>
      </w:divBdr>
    </w:div>
    <w:div w:id="862784348">
      <w:bodyDiv w:val="1"/>
      <w:marLeft w:val="0"/>
      <w:marRight w:val="0"/>
      <w:marTop w:val="0"/>
      <w:marBottom w:val="0"/>
      <w:divBdr>
        <w:top w:val="none" w:sz="0" w:space="0" w:color="auto"/>
        <w:left w:val="none" w:sz="0" w:space="0" w:color="auto"/>
        <w:bottom w:val="none" w:sz="0" w:space="0" w:color="auto"/>
        <w:right w:val="none" w:sz="0" w:space="0" w:color="auto"/>
      </w:divBdr>
    </w:div>
    <w:div w:id="869269890">
      <w:bodyDiv w:val="1"/>
      <w:marLeft w:val="0"/>
      <w:marRight w:val="0"/>
      <w:marTop w:val="0"/>
      <w:marBottom w:val="0"/>
      <w:divBdr>
        <w:top w:val="none" w:sz="0" w:space="0" w:color="auto"/>
        <w:left w:val="none" w:sz="0" w:space="0" w:color="auto"/>
        <w:bottom w:val="none" w:sz="0" w:space="0" w:color="auto"/>
        <w:right w:val="none" w:sz="0" w:space="0" w:color="auto"/>
      </w:divBdr>
    </w:div>
    <w:div w:id="872425923">
      <w:bodyDiv w:val="1"/>
      <w:marLeft w:val="0"/>
      <w:marRight w:val="0"/>
      <w:marTop w:val="0"/>
      <w:marBottom w:val="0"/>
      <w:divBdr>
        <w:top w:val="none" w:sz="0" w:space="0" w:color="auto"/>
        <w:left w:val="none" w:sz="0" w:space="0" w:color="auto"/>
        <w:bottom w:val="none" w:sz="0" w:space="0" w:color="auto"/>
        <w:right w:val="none" w:sz="0" w:space="0" w:color="auto"/>
      </w:divBdr>
    </w:div>
    <w:div w:id="875042054">
      <w:bodyDiv w:val="1"/>
      <w:marLeft w:val="0"/>
      <w:marRight w:val="0"/>
      <w:marTop w:val="0"/>
      <w:marBottom w:val="0"/>
      <w:divBdr>
        <w:top w:val="none" w:sz="0" w:space="0" w:color="auto"/>
        <w:left w:val="none" w:sz="0" w:space="0" w:color="auto"/>
        <w:bottom w:val="none" w:sz="0" w:space="0" w:color="auto"/>
        <w:right w:val="none" w:sz="0" w:space="0" w:color="auto"/>
      </w:divBdr>
    </w:div>
    <w:div w:id="893081773">
      <w:bodyDiv w:val="1"/>
      <w:marLeft w:val="0"/>
      <w:marRight w:val="0"/>
      <w:marTop w:val="0"/>
      <w:marBottom w:val="0"/>
      <w:divBdr>
        <w:top w:val="none" w:sz="0" w:space="0" w:color="auto"/>
        <w:left w:val="none" w:sz="0" w:space="0" w:color="auto"/>
        <w:bottom w:val="none" w:sz="0" w:space="0" w:color="auto"/>
        <w:right w:val="none" w:sz="0" w:space="0" w:color="auto"/>
      </w:divBdr>
    </w:div>
    <w:div w:id="896402265">
      <w:bodyDiv w:val="1"/>
      <w:marLeft w:val="0"/>
      <w:marRight w:val="0"/>
      <w:marTop w:val="0"/>
      <w:marBottom w:val="0"/>
      <w:divBdr>
        <w:top w:val="none" w:sz="0" w:space="0" w:color="auto"/>
        <w:left w:val="none" w:sz="0" w:space="0" w:color="auto"/>
        <w:bottom w:val="none" w:sz="0" w:space="0" w:color="auto"/>
        <w:right w:val="none" w:sz="0" w:space="0" w:color="auto"/>
      </w:divBdr>
    </w:div>
    <w:div w:id="897319381">
      <w:bodyDiv w:val="1"/>
      <w:marLeft w:val="0"/>
      <w:marRight w:val="0"/>
      <w:marTop w:val="0"/>
      <w:marBottom w:val="0"/>
      <w:divBdr>
        <w:top w:val="none" w:sz="0" w:space="0" w:color="auto"/>
        <w:left w:val="none" w:sz="0" w:space="0" w:color="auto"/>
        <w:bottom w:val="none" w:sz="0" w:space="0" w:color="auto"/>
        <w:right w:val="none" w:sz="0" w:space="0" w:color="auto"/>
      </w:divBdr>
    </w:div>
    <w:div w:id="913508703">
      <w:bodyDiv w:val="1"/>
      <w:marLeft w:val="0"/>
      <w:marRight w:val="0"/>
      <w:marTop w:val="0"/>
      <w:marBottom w:val="0"/>
      <w:divBdr>
        <w:top w:val="none" w:sz="0" w:space="0" w:color="auto"/>
        <w:left w:val="none" w:sz="0" w:space="0" w:color="auto"/>
        <w:bottom w:val="none" w:sz="0" w:space="0" w:color="auto"/>
        <w:right w:val="none" w:sz="0" w:space="0" w:color="auto"/>
      </w:divBdr>
    </w:div>
    <w:div w:id="932474123">
      <w:bodyDiv w:val="1"/>
      <w:marLeft w:val="0"/>
      <w:marRight w:val="0"/>
      <w:marTop w:val="0"/>
      <w:marBottom w:val="0"/>
      <w:divBdr>
        <w:top w:val="none" w:sz="0" w:space="0" w:color="auto"/>
        <w:left w:val="none" w:sz="0" w:space="0" w:color="auto"/>
        <w:bottom w:val="none" w:sz="0" w:space="0" w:color="auto"/>
        <w:right w:val="none" w:sz="0" w:space="0" w:color="auto"/>
      </w:divBdr>
    </w:div>
    <w:div w:id="937062532">
      <w:bodyDiv w:val="1"/>
      <w:marLeft w:val="0"/>
      <w:marRight w:val="0"/>
      <w:marTop w:val="0"/>
      <w:marBottom w:val="0"/>
      <w:divBdr>
        <w:top w:val="none" w:sz="0" w:space="0" w:color="auto"/>
        <w:left w:val="none" w:sz="0" w:space="0" w:color="auto"/>
        <w:bottom w:val="none" w:sz="0" w:space="0" w:color="auto"/>
        <w:right w:val="none" w:sz="0" w:space="0" w:color="auto"/>
      </w:divBdr>
    </w:div>
    <w:div w:id="939028783">
      <w:bodyDiv w:val="1"/>
      <w:marLeft w:val="0"/>
      <w:marRight w:val="0"/>
      <w:marTop w:val="0"/>
      <w:marBottom w:val="0"/>
      <w:divBdr>
        <w:top w:val="none" w:sz="0" w:space="0" w:color="auto"/>
        <w:left w:val="none" w:sz="0" w:space="0" w:color="auto"/>
        <w:bottom w:val="none" w:sz="0" w:space="0" w:color="auto"/>
        <w:right w:val="none" w:sz="0" w:space="0" w:color="auto"/>
      </w:divBdr>
    </w:div>
    <w:div w:id="951980093">
      <w:bodyDiv w:val="1"/>
      <w:marLeft w:val="0"/>
      <w:marRight w:val="0"/>
      <w:marTop w:val="0"/>
      <w:marBottom w:val="0"/>
      <w:divBdr>
        <w:top w:val="none" w:sz="0" w:space="0" w:color="auto"/>
        <w:left w:val="none" w:sz="0" w:space="0" w:color="auto"/>
        <w:bottom w:val="none" w:sz="0" w:space="0" w:color="auto"/>
        <w:right w:val="none" w:sz="0" w:space="0" w:color="auto"/>
      </w:divBdr>
    </w:div>
    <w:div w:id="955520717">
      <w:bodyDiv w:val="1"/>
      <w:marLeft w:val="0"/>
      <w:marRight w:val="0"/>
      <w:marTop w:val="0"/>
      <w:marBottom w:val="0"/>
      <w:divBdr>
        <w:top w:val="none" w:sz="0" w:space="0" w:color="auto"/>
        <w:left w:val="none" w:sz="0" w:space="0" w:color="auto"/>
        <w:bottom w:val="none" w:sz="0" w:space="0" w:color="auto"/>
        <w:right w:val="none" w:sz="0" w:space="0" w:color="auto"/>
      </w:divBdr>
    </w:div>
    <w:div w:id="962690265">
      <w:bodyDiv w:val="1"/>
      <w:marLeft w:val="0"/>
      <w:marRight w:val="0"/>
      <w:marTop w:val="0"/>
      <w:marBottom w:val="0"/>
      <w:divBdr>
        <w:top w:val="none" w:sz="0" w:space="0" w:color="auto"/>
        <w:left w:val="none" w:sz="0" w:space="0" w:color="auto"/>
        <w:bottom w:val="none" w:sz="0" w:space="0" w:color="auto"/>
        <w:right w:val="none" w:sz="0" w:space="0" w:color="auto"/>
      </w:divBdr>
    </w:div>
    <w:div w:id="970404319">
      <w:bodyDiv w:val="1"/>
      <w:marLeft w:val="0"/>
      <w:marRight w:val="0"/>
      <w:marTop w:val="0"/>
      <w:marBottom w:val="0"/>
      <w:divBdr>
        <w:top w:val="none" w:sz="0" w:space="0" w:color="auto"/>
        <w:left w:val="none" w:sz="0" w:space="0" w:color="auto"/>
        <w:bottom w:val="none" w:sz="0" w:space="0" w:color="auto"/>
        <w:right w:val="none" w:sz="0" w:space="0" w:color="auto"/>
      </w:divBdr>
    </w:div>
    <w:div w:id="975331174">
      <w:bodyDiv w:val="1"/>
      <w:marLeft w:val="0"/>
      <w:marRight w:val="0"/>
      <w:marTop w:val="0"/>
      <w:marBottom w:val="0"/>
      <w:divBdr>
        <w:top w:val="none" w:sz="0" w:space="0" w:color="auto"/>
        <w:left w:val="none" w:sz="0" w:space="0" w:color="auto"/>
        <w:bottom w:val="none" w:sz="0" w:space="0" w:color="auto"/>
        <w:right w:val="none" w:sz="0" w:space="0" w:color="auto"/>
      </w:divBdr>
    </w:div>
    <w:div w:id="986546105">
      <w:bodyDiv w:val="1"/>
      <w:marLeft w:val="0"/>
      <w:marRight w:val="0"/>
      <w:marTop w:val="0"/>
      <w:marBottom w:val="0"/>
      <w:divBdr>
        <w:top w:val="none" w:sz="0" w:space="0" w:color="auto"/>
        <w:left w:val="none" w:sz="0" w:space="0" w:color="auto"/>
        <w:bottom w:val="none" w:sz="0" w:space="0" w:color="auto"/>
        <w:right w:val="none" w:sz="0" w:space="0" w:color="auto"/>
      </w:divBdr>
    </w:div>
    <w:div w:id="987515510">
      <w:bodyDiv w:val="1"/>
      <w:marLeft w:val="0"/>
      <w:marRight w:val="0"/>
      <w:marTop w:val="0"/>
      <w:marBottom w:val="0"/>
      <w:divBdr>
        <w:top w:val="none" w:sz="0" w:space="0" w:color="auto"/>
        <w:left w:val="none" w:sz="0" w:space="0" w:color="auto"/>
        <w:bottom w:val="none" w:sz="0" w:space="0" w:color="auto"/>
        <w:right w:val="none" w:sz="0" w:space="0" w:color="auto"/>
      </w:divBdr>
    </w:div>
    <w:div w:id="991063424">
      <w:bodyDiv w:val="1"/>
      <w:marLeft w:val="0"/>
      <w:marRight w:val="0"/>
      <w:marTop w:val="0"/>
      <w:marBottom w:val="0"/>
      <w:divBdr>
        <w:top w:val="none" w:sz="0" w:space="0" w:color="auto"/>
        <w:left w:val="none" w:sz="0" w:space="0" w:color="auto"/>
        <w:bottom w:val="none" w:sz="0" w:space="0" w:color="auto"/>
        <w:right w:val="none" w:sz="0" w:space="0" w:color="auto"/>
      </w:divBdr>
    </w:div>
    <w:div w:id="993683471">
      <w:bodyDiv w:val="1"/>
      <w:marLeft w:val="0"/>
      <w:marRight w:val="0"/>
      <w:marTop w:val="0"/>
      <w:marBottom w:val="0"/>
      <w:divBdr>
        <w:top w:val="none" w:sz="0" w:space="0" w:color="auto"/>
        <w:left w:val="none" w:sz="0" w:space="0" w:color="auto"/>
        <w:bottom w:val="none" w:sz="0" w:space="0" w:color="auto"/>
        <w:right w:val="none" w:sz="0" w:space="0" w:color="auto"/>
      </w:divBdr>
    </w:div>
    <w:div w:id="995692380">
      <w:bodyDiv w:val="1"/>
      <w:marLeft w:val="0"/>
      <w:marRight w:val="0"/>
      <w:marTop w:val="0"/>
      <w:marBottom w:val="0"/>
      <w:divBdr>
        <w:top w:val="none" w:sz="0" w:space="0" w:color="auto"/>
        <w:left w:val="none" w:sz="0" w:space="0" w:color="auto"/>
        <w:bottom w:val="none" w:sz="0" w:space="0" w:color="auto"/>
        <w:right w:val="none" w:sz="0" w:space="0" w:color="auto"/>
      </w:divBdr>
    </w:div>
    <w:div w:id="996035405">
      <w:bodyDiv w:val="1"/>
      <w:marLeft w:val="0"/>
      <w:marRight w:val="0"/>
      <w:marTop w:val="0"/>
      <w:marBottom w:val="0"/>
      <w:divBdr>
        <w:top w:val="none" w:sz="0" w:space="0" w:color="auto"/>
        <w:left w:val="none" w:sz="0" w:space="0" w:color="auto"/>
        <w:bottom w:val="none" w:sz="0" w:space="0" w:color="auto"/>
        <w:right w:val="none" w:sz="0" w:space="0" w:color="auto"/>
      </w:divBdr>
    </w:div>
    <w:div w:id="996804313">
      <w:bodyDiv w:val="1"/>
      <w:marLeft w:val="0"/>
      <w:marRight w:val="0"/>
      <w:marTop w:val="0"/>
      <w:marBottom w:val="0"/>
      <w:divBdr>
        <w:top w:val="none" w:sz="0" w:space="0" w:color="auto"/>
        <w:left w:val="none" w:sz="0" w:space="0" w:color="auto"/>
        <w:bottom w:val="none" w:sz="0" w:space="0" w:color="auto"/>
        <w:right w:val="none" w:sz="0" w:space="0" w:color="auto"/>
      </w:divBdr>
    </w:div>
    <w:div w:id="998655256">
      <w:bodyDiv w:val="1"/>
      <w:marLeft w:val="0"/>
      <w:marRight w:val="0"/>
      <w:marTop w:val="0"/>
      <w:marBottom w:val="0"/>
      <w:divBdr>
        <w:top w:val="none" w:sz="0" w:space="0" w:color="auto"/>
        <w:left w:val="none" w:sz="0" w:space="0" w:color="auto"/>
        <w:bottom w:val="none" w:sz="0" w:space="0" w:color="auto"/>
        <w:right w:val="none" w:sz="0" w:space="0" w:color="auto"/>
      </w:divBdr>
    </w:div>
    <w:div w:id="1013997236">
      <w:bodyDiv w:val="1"/>
      <w:marLeft w:val="0"/>
      <w:marRight w:val="0"/>
      <w:marTop w:val="0"/>
      <w:marBottom w:val="0"/>
      <w:divBdr>
        <w:top w:val="none" w:sz="0" w:space="0" w:color="auto"/>
        <w:left w:val="none" w:sz="0" w:space="0" w:color="auto"/>
        <w:bottom w:val="none" w:sz="0" w:space="0" w:color="auto"/>
        <w:right w:val="none" w:sz="0" w:space="0" w:color="auto"/>
      </w:divBdr>
    </w:div>
    <w:div w:id="1014381524">
      <w:bodyDiv w:val="1"/>
      <w:marLeft w:val="0"/>
      <w:marRight w:val="0"/>
      <w:marTop w:val="0"/>
      <w:marBottom w:val="0"/>
      <w:divBdr>
        <w:top w:val="none" w:sz="0" w:space="0" w:color="auto"/>
        <w:left w:val="none" w:sz="0" w:space="0" w:color="auto"/>
        <w:bottom w:val="none" w:sz="0" w:space="0" w:color="auto"/>
        <w:right w:val="none" w:sz="0" w:space="0" w:color="auto"/>
      </w:divBdr>
    </w:div>
    <w:div w:id="1039204841">
      <w:bodyDiv w:val="1"/>
      <w:marLeft w:val="0"/>
      <w:marRight w:val="0"/>
      <w:marTop w:val="0"/>
      <w:marBottom w:val="0"/>
      <w:divBdr>
        <w:top w:val="none" w:sz="0" w:space="0" w:color="auto"/>
        <w:left w:val="none" w:sz="0" w:space="0" w:color="auto"/>
        <w:bottom w:val="none" w:sz="0" w:space="0" w:color="auto"/>
        <w:right w:val="none" w:sz="0" w:space="0" w:color="auto"/>
      </w:divBdr>
    </w:div>
    <w:div w:id="1046877498">
      <w:bodyDiv w:val="1"/>
      <w:marLeft w:val="0"/>
      <w:marRight w:val="0"/>
      <w:marTop w:val="0"/>
      <w:marBottom w:val="0"/>
      <w:divBdr>
        <w:top w:val="none" w:sz="0" w:space="0" w:color="auto"/>
        <w:left w:val="none" w:sz="0" w:space="0" w:color="auto"/>
        <w:bottom w:val="none" w:sz="0" w:space="0" w:color="auto"/>
        <w:right w:val="none" w:sz="0" w:space="0" w:color="auto"/>
      </w:divBdr>
    </w:div>
    <w:div w:id="1052116006">
      <w:bodyDiv w:val="1"/>
      <w:marLeft w:val="0"/>
      <w:marRight w:val="0"/>
      <w:marTop w:val="0"/>
      <w:marBottom w:val="0"/>
      <w:divBdr>
        <w:top w:val="none" w:sz="0" w:space="0" w:color="auto"/>
        <w:left w:val="none" w:sz="0" w:space="0" w:color="auto"/>
        <w:bottom w:val="none" w:sz="0" w:space="0" w:color="auto"/>
        <w:right w:val="none" w:sz="0" w:space="0" w:color="auto"/>
      </w:divBdr>
    </w:div>
    <w:div w:id="1055738809">
      <w:bodyDiv w:val="1"/>
      <w:marLeft w:val="0"/>
      <w:marRight w:val="0"/>
      <w:marTop w:val="0"/>
      <w:marBottom w:val="0"/>
      <w:divBdr>
        <w:top w:val="none" w:sz="0" w:space="0" w:color="auto"/>
        <w:left w:val="none" w:sz="0" w:space="0" w:color="auto"/>
        <w:bottom w:val="none" w:sz="0" w:space="0" w:color="auto"/>
        <w:right w:val="none" w:sz="0" w:space="0" w:color="auto"/>
      </w:divBdr>
    </w:div>
    <w:div w:id="1059015254">
      <w:bodyDiv w:val="1"/>
      <w:marLeft w:val="0"/>
      <w:marRight w:val="0"/>
      <w:marTop w:val="0"/>
      <w:marBottom w:val="0"/>
      <w:divBdr>
        <w:top w:val="none" w:sz="0" w:space="0" w:color="auto"/>
        <w:left w:val="none" w:sz="0" w:space="0" w:color="auto"/>
        <w:bottom w:val="none" w:sz="0" w:space="0" w:color="auto"/>
        <w:right w:val="none" w:sz="0" w:space="0" w:color="auto"/>
      </w:divBdr>
      <w:divsChild>
        <w:div w:id="1203445594">
          <w:marLeft w:val="0"/>
          <w:marRight w:val="0"/>
          <w:marTop w:val="0"/>
          <w:marBottom w:val="0"/>
          <w:divBdr>
            <w:top w:val="none" w:sz="0" w:space="0" w:color="auto"/>
            <w:left w:val="none" w:sz="0" w:space="0" w:color="auto"/>
            <w:bottom w:val="none" w:sz="0" w:space="0" w:color="auto"/>
            <w:right w:val="none" w:sz="0" w:space="0" w:color="auto"/>
          </w:divBdr>
          <w:divsChild>
            <w:div w:id="1347751785">
              <w:marLeft w:val="0"/>
              <w:marRight w:val="0"/>
              <w:marTop w:val="0"/>
              <w:marBottom w:val="0"/>
              <w:divBdr>
                <w:top w:val="none" w:sz="0" w:space="0" w:color="auto"/>
                <w:left w:val="none" w:sz="0" w:space="0" w:color="auto"/>
                <w:bottom w:val="none" w:sz="0" w:space="0" w:color="auto"/>
                <w:right w:val="none" w:sz="0" w:space="0" w:color="auto"/>
              </w:divBdr>
              <w:divsChild>
                <w:div w:id="709301518">
                  <w:marLeft w:val="0"/>
                  <w:marRight w:val="0"/>
                  <w:marTop w:val="0"/>
                  <w:marBottom w:val="0"/>
                  <w:divBdr>
                    <w:top w:val="none" w:sz="0" w:space="0" w:color="auto"/>
                    <w:left w:val="none" w:sz="0" w:space="0" w:color="auto"/>
                    <w:bottom w:val="none" w:sz="0" w:space="0" w:color="auto"/>
                    <w:right w:val="none" w:sz="0" w:space="0" w:color="auto"/>
                  </w:divBdr>
                  <w:divsChild>
                    <w:div w:id="1207714338">
                      <w:marLeft w:val="0"/>
                      <w:marRight w:val="0"/>
                      <w:marTop w:val="0"/>
                      <w:marBottom w:val="0"/>
                      <w:divBdr>
                        <w:top w:val="none" w:sz="0" w:space="0" w:color="auto"/>
                        <w:left w:val="none" w:sz="0" w:space="0" w:color="auto"/>
                        <w:bottom w:val="none" w:sz="0" w:space="0" w:color="auto"/>
                        <w:right w:val="none" w:sz="0" w:space="0" w:color="auto"/>
                      </w:divBdr>
                      <w:divsChild>
                        <w:div w:id="1261791148">
                          <w:marLeft w:val="0"/>
                          <w:marRight w:val="0"/>
                          <w:marTop w:val="0"/>
                          <w:marBottom w:val="0"/>
                          <w:divBdr>
                            <w:top w:val="none" w:sz="0" w:space="0" w:color="auto"/>
                            <w:left w:val="none" w:sz="0" w:space="0" w:color="auto"/>
                            <w:bottom w:val="none" w:sz="0" w:space="0" w:color="auto"/>
                            <w:right w:val="none" w:sz="0" w:space="0" w:color="auto"/>
                          </w:divBdr>
                          <w:divsChild>
                            <w:div w:id="502164146">
                              <w:marLeft w:val="0"/>
                              <w:marRight w:val="0"/>
                              <w:marTop w:val="0"/>
                              <w:marBottom w:val="0"/>
                              <w:divBdr>
                                <w:top w:val="none" w:sz="0" w:space="0" w:color="auto"/>
                                <w:left w:val="none" w:sz="0" w:space="0" w:color="auto"/>
                                <w:bottom w:val="none" w:sz="0" w:space="0" w:color="auto"/>
                                <w:right w:val="none" w:sz="0" w:space="0" w:color="auto"/>
                              </w:divBdr>
                              <w:divsChild>
                                <w:div w:id="2065595772">
                                  <w:marLeft w:val="0"/>
                                  <w:marRight w:val="0"/>
                                  <w:marTop w:val="0"/>
                                  <w:marBottom w:val="0"/>
                                  <w:divBdr>
                                    <w:top w:val="none" w:sz="0" w:space="0" w:color="auto"/>
                                    <w:left w:val="none" w:sz="0" w:space="0" w:color="auto"/>
                                    <w:bottom w:val="none" w:sz="0" w:space="0" w:color="auto"/>
                                    <w:right w:val="none" w:sz="0" w:space="0" w:color="auto"/>
                                  </w:divBdr>
                                  <w:divsChild>
                                    <w:div w:id="554001695">
                                      <w:marLeft w:val="0"/>
                                      <w:marRight w:val="0"/>
                                      <w:marTop w:val="0"/>
                                      <w:marBottom w:val="0"/>
                                      <w:divBdr>
                                        <w:top w:val="none" w:sz="0" w:space="0" w:color="auto"/>
                                        <w:left w:val="none" w:sz="0" w:space="0" w:color="auto"/>
                                        <w:bottom w:val="none" w:sz="0" w:space="0" w:color="auto"/>
                                        <w:right w:val="none" w:sz="0" w:space="0" w:color="auto"/>
                                      </w:divBdr>
                                      <w:divsChild>
                                        <w:div w:id="279411274">
                                          <w:marLeft w:val="0"/>
                                          <w:marRight w:val="0"/>
                                          <w:marTop w:val="0"/>
                                          <w:marBottom w:val="0"/>
                                          <w:divBdr>
                                            <w:top w:val="none" w:sz="0" w:space="0" w:color="auto"/>
                                            <w:left w:val="none" w:sz="0" w:space="0" w:color="auto"/>
                                            <w:bottom w:val="none" w:sz="0" w:space="0" w:color="auto"/>
                                            <w:right w:val="none" w:sz="0" w:space="0" w:color="auto"/>
                                          </w:divBdr>
                                          <w:divsChild>
                                            <w:div w:id="1257445601">
                                              <w:marLeft w:val="0"/>
                                              <w:marRight w:val="0"/>
                                              <w:marTop w:val="0"/>
                                              <w:marBottom w:val="0"/>
                                              <w:divBdr>
                                                <w:top w:val="none" w:sz="0" w:space="0" w:color="auto"/>
                                                <w:left w:val="none" w:sz="0" w:space="0" w:color="auto"/>
                                                <w:bottom w:val="none" w:sz="0" w:space="0" w:color="auto"/>
                                                <w:right w:val="none" w:sz="0" w:space="0" w:color="auto"/>
                                              </w:divBdr>
                                              <w:divsChild>
                                                <w:div w:id="1286811029">
                                                  <w:marLeft w:val="0"/>
                                                  <w:marRight w:val="0"/>
                                                  <w:marTop w:val="0"/>
                                                  <w:marBottom w:val="345"/>
                                                  <w:divBdr>
                                                    <w:top w:val="none" w:sz="0" w:space="0" w:color="auto"/>
                                                    <w:left w:val="none" w:sz="0" w:space="0" w:color="auto"/>
                                                    <w:bottom w:val="none" w:sz="0" w:space="0" w:color="auto"/>
                                                    <w:right w:val="none" w:sz="0" w:space="0" w:color="auto"/>
                                                  </w:divBdr>
                                                  <w:divsChild>
                                                    <w:div w:id="1312295001">
                                                      <w:marLeft w:val="0"/>
                                                      <w:marRight w:val="0"/>
                                                      <w:marTop w:val="0"/>
                                                      <w:marBottom w:val="0"/>
                                                      <w:divBdr>
                                                        <w:top w:val="none" w:sz="0" w:space="0" w:color="auto"/>
                                                        <w:left w:val="none" w:sz="0" w:space="0" w:color="auto"/>
                                                        <w:bottom w:val="none" w:sz="0" w:space="0" w:color="auto"/>
                                                        <w:right w:val="none" w:sz="0" w:space="0" w:color="auto"/>
                                                      </w:divBdr>
                                                      <w:divsChild>
                                                        <w:div w:id="2025859964">
                                                          <w:marLeft w:val="0"/>
                                                          <w:marRight w:val="0"/>
                                                          <w:marTop w:val="0"/>
                                                          <w:marBottom w:val="0"/>
                                                          <w:divBdr>
                                                            <w:top w:val="single" w:sz="6" w:space="0" w:color="ABABAB"/>
                                                            <w:left w:val="single" w:sz="6" w:space="0" w:color="ABABAB"/>
                                                            <w:bottom w:val="single" w:sz="12" w:space="0" w:color="ABABAB"/>
                                                            <w:right w:val="single" w:sz="6" w:space="0" w:color="ABABAB"/>
                                                          </w:divBdr>
                                                          <w:divsChild>
                                                            <w:div w:id="777257757">
                                                              <w:marLeft w:val="0"/>
                                                              <w:marRight w:val="0"/>
                                                              <w:marTop w:val="0"/>
                                                              <w:marBottom w:val="0"/>
                                                              <w:divBdr>
                                                                <w:top w:val="none" w:sz="0" w:space="0" w:color="auto"/>
                                                                <w:left w:val="none" w:sz="0" w:space="0" w:color="auto"/>
                                                                <w:bottom w:val="none" w:sz="0" w:space="0" w:color="auto"/>
                                                                <w:right w:val="none" w:sz="0" w:space="0" w:color="auto"/>
                                                              </w:divBdr>
                                                              <w:divsChild>
                                                                <w:div w:id="2120029684">
                                                                  <w:marLeft w:val="0"/>
                                                                  <w:marRight w:val="0"/>
                                                                  <w:marTop w:val="0"/>
                                                                  <w:marBottom w:val="0"/>
                                                                  <w:divBdr>
                                                                    <w:top w:val="none" w:sz="0" w:space="0" w:color="auto"/>
                                                                    <w:left w:val="none" w:sz="0" w:space="0" w:color="auto"/>
                                                                    <w:bottom w:val="none" w:sz="0" w:space="0" w:color="auto"/>
                                                                    <w:right w:val="none" w:sz="0" w:space="0" w:color="auto"/>
                                                                  </w:divBdr>
                                                                  <w:divsChild>
                                                                    <w:div w:id="1347827939">
                                                                      <w:marLeft w:val="0"/>
                                                                      <w:marRight w:val="0"/>
                                                                      <w:marTop w:val="0"/>
                                                                      <w:marBottom w:val="0"/>
                                                                      <w:divBdr>
                                                                        <w:top w:val="none" w:sz="0" w:space="0" w:color="auto"/>
                                                                        <w:left w:val="none" w:sz="0" w:space="0" w:color="auto"/>
                                                                        <w:bottom w:val="none" w:sz="0" w:space="0" w:color="auto"/>
                                                                        <w:right w:val="none" w:sz="0" w:space="0" w:color="auto"/>
                                                                      </w:divBdr>
                                                                      <w:divsChild>
                                                                        <w:div w:id="638148630">
                                                                          <w:marLeft w:val="0"/>
                                                                          <w:marRight w:val="0"/>
                                                                          <w:marTop w:val="0"/>
                                                                          <w:marBottom w:val="0"/>
                                                                          <w:divBdr>
                                                                            <w:top w:val="none" w:sz="0" w:space="0" w:color="auto"/>
                                                                            <w:left w:val="none" w:sz="0" w:space="0" w:color="auto"/>
                                                                            <w:bottom w:val="none" w:sz="0" w:space="0" w:color="auto"/>
                                                                            <w:right w:val="none" w:sz="0" w:space="0" w:color="auto"/>
                                                                          </w:divBdr>
                                                                          <w:divsChild>
                                                                            <w:div w:id="539366476">
                                                                              <w:marLeft w:val="0"/>
                                                                              <w:marRight w:val="0"/>
                                                                              <w:marTop w:val="0"/>
                                                                              <w:marBottom w:val="0"/>
                                                                              <w:divBdr>
                                                                                <w:top w:val="none" w:sz="0" w:space="0" w:color="auto"/>
                                                                                <w:left w:val="none" w:sz="0" w:space="0" w:color="auto"/>
                                                                                <w:bottom w:val="none" w:sz="0" w:space="0" w:color="auto"/>
                                                                                <w:right w:val="none" w:sz="0" w:space="0" w:color="auto"/>
                                                                              </w:divBdr>
                                                                              <w:divsChild>
                                                                                <w:div w:id="530143703">
                                                                                  <w:marLeft w:val="0"/>
                                                                                  <w:marRight w:val="0"/>
                                                                                  <w:marTop w:val="0"/>
                                                                                  <w:marBottom w:val="0"/>
                                                                                  <w:divBdr>
                                                                                    <w:top w:val="none" w:sz="0" w:space="0" w:color="auto"/>
                                                                                    <w:left w:val="none" w:sz="0" w:space="0" w:color="auto"/>
                                                                                    <w:bottom w:val="none" w:sz="0" w:space="0" w:color="auto"/>
                                                                                    <w:right w:val="none" w:sz="0" w:space="0" w:color="auto"/>
                                                                                  </w:divBdr>
                                                                                  <w:divsChild>
                                                                                    <w:div w:id="1408654422">
                                                                                      <w:marLeft w:val="0"/>
                                                                                      <w:marRight w:val="0"/>
                                                                                      <w:marTop w:val="0"/>
                                                                                      <w:marBottom w:val="0"/>
                                                                                      <w:divBdr>
                                                                                        <w:top w:val="none" w:sz="0" w:space="0" w:color="auto"/>
                                                                                        <w:left w:val="none" w:sz="0" w:space="0" w:color="auto"/>
                                                                                        <w:bottom w:val="none" w:sz="0" w:space="0" w:color="auto"/>
                                                                                        <w:right w:val="none" w:sz="0" w:space="0" w:color="auto"/>
                                                                                      </w:divBdr>
                                                                                    </w:div>
                                                                                    <w:div w:id="16069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20931">
      <w:bodyDiv w:val="1"/>
      <w:marLeft w:val="0"/>
      <w:marRight w:val="0"/>
      <w:marTop w:val="0"/>
      <w:marBottom w:val="0"/>
      <w:divBdr>
        <w:top w:val="none" w:sz="0" w:space="0" w:color="auto"/>
        <w:left w:val="none" w:sz="0" w:space="0" w:color="auto"/>
        <w:bottom w:val="none" w:sz="0" w:space="0" w:color="auto"/>
        <w:right w:val="none" w:sz="0" w:space="0" w:color="auto"/>
      </w:divBdr>
    </w:div>
    <w:div w:id="1074473542">
      <w:bodyDiv w:val="1"/>
      <w:marLeft w:val="0"/>
      <w:marRight w:val="0"/>
      <w:marTop w:val="0"/>
      <w:marBottom w:val="0"/>
      <w:divBdr>
        <w:top w:val="none" w:sz="0" w:space="0" w:color="auto"/>
        <w:left w:val="none" w:sz="0" w:space="0" w:color="auto"/>
        <w:bottom w:val="none" w:sz="0" w:space="0" w:color="auto"/>
        <w:right w:val="none" w:sz="0" w:space="0" w:color="auto"/>
      </w:divBdr>
    </w:div>
    <w:div w:id="1075205839">
      <w:bodyDiv w:val="1"/>
      <w:marLeft w:val="0"/>
      <w:marRight w:val="0"/>
      <w:marTop w:val="0"/>
      <w:marBottom w:val="0"/>
      <w:divBdr>
        <w:top w:val="none" w:sz="0" w:space="0" w:color="auto"/>
        <w:left w:val="none" w:sz="0" w:space="0" w:color="auto"/>
        <w:bottom w:val="none" w:sz="0" w:space="0" w:color="auto"/>
        <w:right w:val="none" w:sz="0" w:space="0" w:color="auto"/>
      </w:divBdr>
    </w:div>
    <w:div w:id="1079331203">
      <w:bodyDiv w:val="1"/>
      <w:marLeft w:val="0"/>
      <w:marRight w:val="0"/>
      <w:marTop w:val="0"/>
      <w:marBottom w:val="0"/>
      <w:divBdr>
        <w:top w:val="none" w:sz="0" w:space="0" w:color="auto"/>
        <w:left w:val="none" w:sz="0" w:space="0" w:color="auto"/>
        <w:bottom w:val="none" w:sz="0" w:space="0" w:color="auto"/>
        <w:right w:val="none" w:sz="0" w:space="0" w:color="auto"/>
      </w:divBdr>
    </w:div>
    <w:div w:id="1091043376">
      <w:bodyDiv w:val="1"/>
      <w:marLeft w:val="0"/>
      <w:marRight w:val="0"/>
      <w:marTop w:val="0"/>
      <w:marBottom w:val="0"/>
      <w:divBdr>
        <w:top w:val="none" w:sz="0" w:space="0" w:color="auto"/>
        <w:left w:val="none" w:sz="0" w:space="0" w:color="auto"/>
        <w:bottom w:val="none" w:sz="0" w:space="0" w:color="auto"/>
        <w:right w:val="none" w:sz="0" w:space="0" w:color="auto"/>
      </w:divBdr>
    </w:div>
    <w:div w:id="1093628606">
      <w:bodyDiv w:val="1"/>
      <w:marLeft w:val="0"/>
      <w:marRight w:val="0"/>
      <w:marTop w:val="0"/>
      <w:marBottom w:val="0"/>
      <w:divBdr>
        <w:top w:val="none" w:sz="0" w:space="0" w:color="auto"/>
        <w:left w:val="none" w:sz="0" w:space="0" w:color="auto"/>
        <w:bottom w:val="none" w:sz="0" w:space="0" w:color="auto"/>
        <w:right w:val="none" w:sz="0" w:space="0" w:color="auto"/>
      </w:divBdr>
    </w:div>
    <w:div w:id="1102988667">
      <w:bodyDiv w:val="1"/>
      <w:marLeft w:val="0"/>
      <w:marRight w:val="0"/>
      <w:marTop w:val="0"/>
      <w:marBottom w:val="0"/>
      <w:divBdr>
        <w:top w:val="none" w:sz="0" w:space="0" w:color="auto"/>
        <w:left w:val="none" w:sz="0" w:space="0" w:color="auto"/>
        <w:bottom w:val="none" w:sz="0" w:space="0" w:color="auto"/>
        <w:right w:val="none" w:sz="0" w:space="0" w:color="auto"/>
      </w:divBdr>
    </w:div>
    <w:div w:id="1105493776">
      <w:bodyDiv w:val="1"/>
      <w:marLeft w:val="0"/>
      <w:marRight w:val="0"/>
      <w:marTop w:val="0"/>
      <w:marBottom w:val="0"/>
      <w:divBdr>
        <w:top w:val="none" w:sz="0" w:space="0" w:color="auto"/>
        <w:left w:val="none" w:sz="0" w:space="0" w:color="auto"/>
        <w:bottom w:val="none" w:sz="0" w:space="0" w:color="auto"/>
        <w:right w:val="none" w:sz="0" w:space="0" w:color="auto"/>
      </w:divBdr>
    </w:div>
    <w:div w:id="1109542252">
      <w:bodyDiv w:val="1"/>
      <w:marLeft w:val="0"/>
      <w:marRight w:val="0"/>
      <w:marTop w:val="0"/>
      <w:marBottom w:val="0"/>
      <w:divBdr>
        <w:top w:val="none" w:sz="0" w:space="0" w:color="auto"/>
        <w:left w:val="none" w:sz="0" w:space="0" w:color="auto"/>
        <w:bottom w:val="none" w:sz="0" w:space="0" w:color="auto"/>
        <w:right w:val="none" w:sz="0" w:space="0" w:color="auto"/>
      </w:divBdr>
    </w:div>
    <w:div w:id="1112162732">
      <w:bodyDiv w:val="1"/>
      <w:marLeft w:val="0"/>
      <w:marRight w:val="0"/>
      <w:marTop w:val="0"/>
      <w:marBottom w:val="0"/>
      <w:divBdr>
        <w:top w:val="none" w:sz="0" w:space="0" w:color="auto"/>
        <w:left w:val="none" w:sz="0" w:space="0" w:color="auto"/>
        <w:bottom w:val="none" w:sz="0" w:space="0" w:color="auto"/>
        <w:right w:val="none" w:sz="0" w:space="0" w:color="auto"/>
      </w:divBdr>
    </w:div>
    <w:div w:id="1121454283">
      <w:bodyDiv w:val="1"/>
      <w:marLeft w:val="0"/>
      <w:marRight w:val="0"/>
      <w:marTop w:val="0"/>
      <w:marBottom w:val="0"/>
      <w:divBdr>
        <w:top w:val="none" w:sz="0" w:space="0" w:color="auto"/>
        <w:left w:val="none" w:sz="0" w:space="0" w:color="auto"/>
        <w:bottom w:val="none" w:sz="0" w:space="0" w:color="auto"/>
        <w:right w:val="none" w:sz="0" w:space="0" w:color="auto"/>
      </w:divBdr>
    </w:div>
    <w:div w:id="1126970486">
      <w:bodyDiv w:val="1"/>
      <w:marLeft w:val="0"/>
      <w:marRight w:val="0"/>
      <w:marTop w:val="0"/>
      <w:marBottom w:val="0"/>
      <w:divBdr>
        <w:top w:val="none" w:sz="0" w:space="0" w:color="auto"/>
        <w:left w:val="none" w:sz="0" w:space="0" w:color="auto"/>
        <w:bottom w:val="none" w:sz="0" w:space="0" w:color="auto"/>
        <w:right w:val="none" w:sz="0" w:space="0" w:color="auto"/>
      </w:divBdr>
    </w:div>
    <w:div w:id="1141918477">
      <w:bodyDiv w:val="1"/>
      <w:marLeft w:val="0"/>
      <w:marRight w:val="0"/>
      <w:marTop w:val="0"/>
      <w:marBottom w:val="0"/>
      <w:divBdr>
        <w:top w:val="none" w:sz="0" w:space="0" w:color="auto"/>
        <w:left w:val="none" w:sz="0" w:space="0" w:color="auto"/>
        <w:bottom w:val="none" w:sz="0" w:space="0" w:color="auto"/>
        <w:right w:val="none" w:sz="0" w:space="0" w:color="auto"/>
      </w:divBdr>
    </w:div>
    <w:div w:id="1142233739">
      <w:bodyDiv w:val="1"/>
      <w:marLeft w:val="0"/>
      <w:marRight w:val="0"/>
      <w:marTop w:val="0"/>
      <w:marBottom w:val="0"/>
      <w:divBdr>
        <w:top w:val="none" w:sz="0" w:space="0" w:color="auto"/>
        <w:left w:val="none" w:sz="0" w:space="0" w:color="auto"/>
        <w:bottom w:val="none" w:sz="0" w:space="0" w:color="auto"/>
        <w:right w:val="none" w:sz="0" w:space="0" w:color="auto"/>
      </w:divBdr>
    </w:div>
    <w:div w:id="1147013336">
      <w:bodyDiv w:val="1"/>
      <w:marLeft w:val="0"/>
      <w:marRight w:val="0"/>
      <w:marTop w:val="0"/>
      <w:marBottom w:val="0"/>
      <w:divBdr>
        <w:top w:val="none" w:sz="0" w:space="0" w:color="auto"/>
        <w:left w:val="none" w:sz="0" w:space="0" w:color="auto"/>
        <w:bottom w:val="none" w:sz="0" w:space="0" w:color="auto"/>
        <w:right w:val="none" w:sz="0" w:space="0" w:color="auto"/>
      </w:divBdr>
    </w:div>
    <w:div w:id="1154838225">
      <w:bodyDiv w:val="1"/>
      <w:marLeft w:val="0"/>
      <w:marRight w:val="0"/>
      <w:marTop w:val="0"/>
      <w:marBottom w:val="0"/>
      <w:divBdr>
        <w:top w:val="none" w:sz="0" w:space="0" w:color="auto"/>
        <w:left w:val="none" w:sz="0" w:space="0" w:color="auto"/>
        <w:bottom w:val="none" w:sz="0" w:space="0" w:color="auto"/>
        <w:right w:val="none" w:sz="0" w:space="0" w:color="auto"/>
      </w:divBdr>
    </w:div>
    <w:div w:id="1155488631">
      <w:bodyDiv w:val="1"/>
      <w:marLeft w:val="0"/>
      <w:marRight w:val="0"/>
      <w:marTop w:val="0"/>
      <w:marBottom w:val="0"/>
      <w:divBdr>
        <w:top w:val="none" w:sz="0" w:space="0" w:color="auto"/>
        <w:left w:val="none" w:sz="0" w:space="0" w:color="auto"/>
        <w:bottom w:val="none" w:sz="0" w:space="0" w:color="auto"/>
        <w:right w:val="none" w:sz="0" w:space="0" w:color="auto"/>
      </w:divBdr>
    </w:div>
    <w:div w:id="1161972264">
      <w:bodyDiv w:val="1"/>
      <w:marLeft w:val="0"/>
      <w:marRight w:val="0"/>
      <w:marTop w:val="0"/>
      <w:marBottom w:val="0"/>
      <w:divBdr>
        <w:top w:val="none" w:sz="0" w:space="0" w:color="auto"/>
        <w:left w:val="none" w:sz="0" w:space="0" w:color="auto"/>
        <w:bottom w:val="none" w:sz="0" w:space="0" w:color="auto"/>
        <w:right w:val="none" w:sz="0" w:space="0" w:color="auto"/>
      </w:divBdr>
    </w:div>
    <w:div w:id="1162699000">
      <w:bodyDiv w:val="1"/>
      <w:marLeft w:val="0"/>
      <w:marRight w:val="0"/>
      <w:marTop w:val="0"/>
      <w:marBottom w:val="0"/>
      <w:divBdr>
        <w:top w:val="none" w:sz="0" w:space="0" w:color="auto"/>
        <w:left w:val="none" w:sz="0" w:space="0" w:color="auto"/>
        <w:bottom w:val="none" w:sz="0" w:space="0" w:color="auto"/>
        <w:right w:val="none" w:sz="0" w:space="0" w:color="auto"/>
      </w:divBdr>
    </w:div>
    <w:div w:id="1164316177">
      <w:bodyDiv w:val="1"/>
      <w:marLeft w:val="0"/>
      <w:marRight w:val="0"/>
      <w:marTop w:val="0"/>
      <w:marBottom w:val="0"/>
      <w:divBdr>
        <w:top w:val="none" w:sz="0" w:space="0" w:color="auto"/>
        <w:left w:val="none" w:sz="0" w:space="0" w:color="auto"/>
        <w:bottom w:val="none" w:sz="0" w:space="0" w:color="auto"/>
        <w:right w:val="none" w:sz="0" w:space="0" w:color="auto"/>
      </w:divBdr>
    </w:div>
    <w:div w:id="1164659295">
      <w:bodyDiv w:val="1"/>
      <w:marLeft w:val="0"/>
      <w:marRight w:val="0"/>
      <w:marTop w:val="0"/>
      <w:marBottom w:val="0"/>
      <w:divBdr>
        <w:top w:val="none" w:sz="0" w:space="0" w:color="auto"/>
        <w:left w:val="none" w:sz="0" w:space="0" w:color="auto"/>
        <w:bottom w:val="none" w:sz="0" w:space="0" w:color="auto"/>
        <w:right w:val="none" w:sz="0" w:space="0" w:color="auto"/>
      </w:divBdr>
    </w:div>
    <w:div w:id="1175460144">
      <w:bodyDiv w:val="1"/>
      <w:marLeft w:val="0"/>
      <w:marRight w:val="0"/>
      <w:marTop w:val="0"/>
      <w:marBottom w:val="0"/>
      <w:divBdr>
        <w:top w:val="none" w:sz="0" w:space="0" w:color="auto"/>
        <w:left w:val="none" w:sz="0" w:space="0" w:color="auto"/>
        <w:bottom w:val="none" w:sz="0" w:space="0" w:color="auto"/>
        <w:right w:val="none" w:sz="0" w:space="0" w:color="auto"/>
      </w:divBdr>
    </w:div>
    <w:div w:id="1183132997">
      <w:bodyDiv w:val="1"/>
      <w:marLeft w:val="0"/>
      <w:marRight w:val="0"/>
      <w:marTop w:val="0"/>
      <w:marBottom w:val="0"/>
      <w:divBdr>
        <w:top w:val="none" w:sz="0" w:space="0" w:color="auto"/>
        <w:left w:val="none" w:sz="0" w:space="0" w:color="auto"/>
        <w:bottom w:val="none" w:sz="0" w:space="0" w:color="auto"/>
        <w:right w:val="none" w:sz="0" w:space="0" w:color="auto"/>
      </w:divBdr>
    </w:div>
    <w:div w:id="1183594625">
      <w:bodyDiv w:val="1"/>
      <w:marLeft w:val="0"/>
      <w:marRight w:val="0"/>
      <w:marTop w:val="0"/>
      <w:marBottom w:val="0"/>
      <w:divBdr>
        <w:top w:val="none" w:sz="0" w:space="0" w:color="auto"/>
        <w:left w:val="none" w:sz="0" w:space="0" w:color="auto"/>
        <w:bottom w:val="none" w:sz="0" w:space="0" w:color="auto"/>
        <w:right w:val="none" w:sz="0" w:space="0" w:color="auto"/>
      </w:divBdr>
    </w:div>
    <w:div w:id="1185096135">
      <w:bodyDiv w:val="1"/>
      <w:marLeft w:val="0"/>
      <w:marRight w:val="0"/>
      <w:marTop w:val="0"/>
      <w:marBottom w:val="0"/>
      <w:divBdr>
        <w:top w:val="none" w:sz="0" w:space="0" w:color="auto"/>
        <w:left w:val="none" w:sz="0" w:space="0" w:color="auto"/>
        <w:bottom w:val="none" w:sz="0" w:space="0" w:color="auto"/>
        <w:right w:val="none" w:sz="0" w:space="0" w:color="auto"/>
      </w:divBdr>
    </w:div>
    <w:div w:id="1185361318">
      <w:bodyDiv w:val="1"/>
      <w:marLeft w:val="0"/>
      <w:marRight w:val="0"/>
      <w:marTop w:val="0"/>
      <w:marBottom w:val="0"/>
      <w:divBdr>
        <w:top w:val="none" w:sz="0" w:space="0" w:color="auto"/>
        <w:left w:val="none" w:sz="0" w:space="0" w:color="auto"/>
        <w:bottom w:val="none" w:sz="0" w:space="0" w:color="auto"/>
        <w:right w:val="none" w:sz="0" w:space="0" w:color="auto"/>
      </w:divBdr>
    </w:div>
    <w:div w:id="1197701061">
      <w:bodyDiv w:val="1"/>
      <w:marLeft w:val="0"/>
      <w:marRight w:val="0"/>
      <w:marTop w:val="0"/>
      <w:marBottom w:val="0"/>
      <w:divBdr>
        <w:top w:val="none" w:sz="0" w:space="0" w:color="auto"/>
        <w:left w:val="none" w:sz="0" w:space="0" w:color="auto"/>
        <w:bottom w:val="none" w:sz="0" w:space="0" w:color="auto"/>
        <w:right w:val="none" w:sz="0" w:space="0" w:color="auto"/>
      </w:divBdr>
    </w:div>
    <w:div w:id="1223174169">
      <w:bodyDiv w:val="1"/>
      <w:marLeft w:val="0"/>
      <w:marRight w:val="0"/>
      <w:marTop w:val="0"/>
      <w:marBottom w:val="0"/>
      <w:divBdr>
        <w:top w:val="none" w:sz="0" w:space="0" w:color="auto"/>
        <w:left w:val="none" w:sz="0" w:space="0" w:color="auto"/>
        <w:bottom w:val="none" w:sz="0" w:space="0" w:color="auto"/>
        <w:right w:val="none" w:sz="0" w:space="0" w:color="auto"/>
      </w:divBdr>
    </w:div>
    <w:div w:id="1226257346">
      <w:bodyDiv w:val="1"/>
      <w:marLeft w:val="0"/>
      <w:marRight w:val="0"/>
      <w:marTop w:val="0"/>
      <w:marBottom w:val="0"/>
      <w:divBdr>
        <w:top w:val="none" w:sz="0" w:space="0" w:color="auto"/>
        <w:left w:val="none" w:sz="0" w:space="0" w:color="auto"/>
        <w:bottom w:val="none" w:sz="0" w:space="0" w:color="auto"/>
        <w:right w:val="none" w:sz="0" w:space="0" w:color="auto"/>
      </w:divBdr>
    </w:div>
    <w:div w:id="1231230526">
      <w:bodyDiv w:val="1"/>
      <w:marLeft w:val="0"/>
      <w:marRight w:val="0"/>
      <w:marTop w:val="0"/>
      <w:marBottom w:val="0"/>
      <w:divBdr>
        <w:top w:val="none" w:sz="0" w:space="0" w:color="auto"/>
        <w:left w:val="none" w:sz="0" w:space="0" w:color="auto"/>
        <w:bottom w:val="none" w:sz="0" w:space="0" w:color="auto"/>
        <w:right w:val="none" w:sz="0" w:space="0" w:color="auto"/>
      </w:divBdr>
    </w:div>
    <w:div w:id="1231774591">
      <w:bodyDiv w:val="1"/>
      <w:marLeft w:val="0"/>
      <w:marRight w:val="0"/>
      <w:marTop w:val="0"/>
      <w:marBottom w:val="0"/>
      <w:divBdr>
        <w:top w:val="none" w:sz="0" w:space="0" w:color="auto"/>
        <w:left w:val="none" w:sz="0" w:space="0" w:color="auto"/>
        <w:bottom w:val="none" w:sz="0" w:space="0" w:color="auto"/>
        <w:right w:val="none" w:sz="0" w:space="0" w:color="auto"/>
      </w:divBdr>
    </w:div>
    <w:div w:id="1234199091">
      <w:bodyDiv w:val="1"/>
      <w:marLeft w:val="0"/>
      <w:marRight w:val="0"/>
      <w:marTop w:val="0"/>
      <w:marBottom w:val="0"/>
      <w:divBdr>
        <w:top w:val="none" w:sz="0" w:space="0" w:color="auto"/>
        <w:left w:val="none" w:sz="0" w:space="0" w:color="auto"/>
        <w:bottom w:val="none" w:sz="0" w:space="0" w:color="auto"/>
        <w:right w:val="none" w:sz="0" w:space="0" w:color="auto"/>
      </w:divBdr>
    </w:div>
    <w:div w:id="1244026008">
      <w:bodyDiv w:val="1"/>
      <w:marLeft w:val="0"/>
      <w:marRight w:val="0"/>
      <w:marTop w:val="0"/>
      <w:marBottom w:val="0"/>
      <w:divBdr>
        <w:top w:val="none" w:sz="0" w:space="0" w:color="auto"/>
        <w:left w:val="none" w:sz="0" w:space="0" w:color="auto"/>
        <w:bottom w:val="none" w:sz="0" w:space="0" w:color="auto"/>
        <w:right w:val="none" w:sz="0" w:space="0" w:color="auto"/>
      </w:divBdr>
    </w:div>
    <w:div w:id="1251156605">
      <w:bodyDiv w:val="1"/>
      <w:marLeft w:val="0"/>
      <w:marRight w:val="0"/>
      <w:marTop w:val="0"/>
      <w:marBottom w:val="0"/>
      <w:divBdr>
        <w:top w:val="none" w:sz="0" w:space="0" w:color="auto"/>
        <w:left w:val="none" w:sz="0" w:space="0" w:color="auto"/>
        <w:bottom w:val="none" w:sz="0" w:space="0" w:color="auto"/>
        <w:right w:val="none" w:sz="0" w:space="0" w:color="auto"/>
      </w:divBdr>
    </w:div>
    <w:div w:id="1253927145">
      <w:bodyDiv w:val="1"/>
      <w:marLeft w:val="0"/>
      <w:marRight w:val="0"/>
      <w:marTop w:val="0"/>
      <w:marBottom w:val="0"/>
      <w:divBdr>
        <w:top w:val="none" w:sz="0" w:space="0" w:color="auto"/>
        <w:left w:val="none" w:sz="0" w:space="0" w:color="auto"/>
        <w:bottom w:val="none" w:sz="0" w:space="0" w:color="auto"/>
        <w:right w:val="none" w:sz="0" w:space="0" w:color="auto"/>
      </w:divBdr>
    </w:div>
    <w:div w:id="1263806121">
      <w:bodyDiv w:val="1"/>
      <w:marLeft w:val="0"/>
      <w:marRight w:val="0"/>
      <w:marTop w:val="0"/>
      <w:marBottom w:val="0"/>
      <w:divBdr>
        <w:top w:val="none" w:sz="0" w:space="0" w:color="auto"/>
        <w:left w:val="none" w:sz="0" w:space="0" w:color="auto"/>
        <w:bottom w:val="none" w:sz="0" w:space="0" w:color="auto"/>
        <w:right w:val="none" w:sz="0" w:space="0" w:color="auto"/>
      </w:divBdr>
    </w:div>
    <w:div w:id="1264919931">
      <w:bodyDiv w:val="1"/>
      <w:marLeft w:val="0"/>
      <w:marRight w:val="0"/>
      <w:marTop w:val="0"/>
      <w:marBottom w:val="0"/>
      <w:divBdr>
        <w:top w:val="none" w:sz="0" w:space="0" w:color="auto"/>
        <w:left w:val="none" w:sz="0" w:space="0" w:color="auto"/>
        <w:bottom w:val="none" w:sz="0" w:space="0" w:color="auto"/>
        <w:right w:val="none" w:sz="0" w:space="0" w:color="auto"/>
      </w:divBdr>
    </w:div>
    <w:div w:id="1281305730">
      <w:bodyDiv w:val="1"/>
      <w:marLeft w:val="0"/>
      <w:marRight w:val="0"/>
      <w:marTop w:val="0"/>
      <w:marBottom w:val="0"/>
      <w:divBdr>
        <w:top w:val="none" w:sz="0" w:space="0" w:color="auto"/>
        <w:left w:val="none" w:sz="0" w:space="0" w:color="auto"/>
        <w:bottom w:val="none" w:sz="0" w:space="0" w:color="auto"/>
        <w:right w:val="none" w:sz="0" w:space="0" w:color="auto"/>
      </w:divBdr>
    </w:div>
    <w:div w:id="1284532385">
      <w:bodyDiv w:val="1"/>
      <w:marLeft w:val="0"/>
      <w:marRight w:val="0"/>
      <w:marTop w:val="0"/>
      <w:marBottom w:val="0"/>
      <w:divBdr>
        <w:top w:val="none" w:sz="0" w:space="0" w:color="auto"/>
        <w:left w:val="none" w:sz="0" w:space="0" w:color="auto"/>
        <w:bottom w:val="none" w:sz="0" w:space="0" w:color="auto"/>
        <w:right w:val="none" w:sz="0" w:space="0" w:color="auto"/>
      </w:divBdr>
    </w:div>
    <w:div w:id="1286885181">
      <w:bodyDiv w:val="1"/>
      <w:marLeft w:val="0"/>
      <w:marRight w:val="0"/>
      <w:marTop w:val="0"/>
      <w:marBottom w:val="0"/>
      <w:divBdr>
        <w:top w:val="none" w:sz="0" w:space="0" w:color="auto"/>
        <w:left w:val="none" w:sz="0" w:space="0" w:color="auto"/>
        <w:bottom w:val="none" w:sz="0" w:space="0" w:color="auto"/>
        <w:right w:val="none" w:sz="0" w:space="0" w:color="auto"/>
      </w:divBdr>
    </w:div>
    <w:div w:id="1288270362">
      <w:bodyDiv w:val="1"/>
      <w:marLeft w:val="0"/>
      <w:marRight w:val="0"/>
      <w:marTop w:val="0"/>
      <w:marBottom w:val="0"/>
      <w:divBdr>
        <w:top w:val="none" w:sz="0" w:space="0" w:color="auto"/>
        <w:left w:val="none" w:sz="0" w:space="0" w:color="auto"/>
        <w:bottom w:val="none" w:sz="0" w:space="0" w:color="auto"/>
        <w:right w:val="none" w:sz="0" w:space="0" w:color="auto"/>
      </w:divBdr>
    </w:div>
    <w:div w:id="1294671780">
      <w:bodyDiv w:val="1"/>
      <w:marLeft w:val="0"/>
      <w:marRight w:val="0"/>
      <w:marTop w:val="0"/>
      <w:marBottom w:val="0"/>
      <w:divBdr>
        <w:top w:val="none" w:sz="0" w:space="0" w:color="auto"/>
        <w:left w:val="none" w:sz="0" w:space="0" w:color="auto"/>
        <w:bottom w:val="none" w:sz="0" w:space="0" w:color="auto"/>
        <w:right w:val="none" w:sz="0" w:space="0" w:color="auto"/>
      </w:divBdr>
    </w:div>
    <w:div w:id="1301152175">
      <w:bodyDiv w:val="1"/>
      <w:marLeft w:val="0"/>
      <w:marRight w:val="0"/>
      <w:marTop w:val="0"/>
      <w:marBottom w:val="0"/>
      <w:divBdr>
        <w:top w:val="none" w:sz="0" w:space="0" w:color="auto"/>
        <w:left w:val="none" w:sz="0" w:space="0" w:color="auto"/>
        <w:bottom w:val="none" w:sz="0" w:space="0" w:color="auto"/>
        <w:right w:val="none" w:sz="0" w:space="0" w:color="auto"/>
      </w:divBdr>
    </w:div>
    <w:div w:id="1308785537">
      <w:bodyDiv w:val="1"/>
      <w:marLeft w:val="0"/>
      <w:marRight w:val="0"/>
      <w:marTop w:val="0"/>
      <w:marBottom w:val="0"/>
      <w:divBdr>
        <w:top w:val="none" w:sz="0" w:space="0" w:color="auto"/>
        <w:left w:val="none" w:sz="0" w:space="0" w:color="auto"/>
        <w:bottom w:val="none" w:sz="0" w:space="0" w:color="auto"/>
        <w:right w:val="none" w:sz="0" w:space="0" w:color="auto"/>
      </w:divBdr>
    </w:div>
    <w:div w:id="1310742200">
      <w:bodyDiv w:val="1"/>
      <w:marLeft w:val="0"/>
      <w:marRight w:val="0"/>
      <w:marTop w:val="0"/>
      <w:marBottom w:val="0"/>
      <w:divBdr>
        <w:top w:val="none" w:sz="0" w:space="0" w:color="auto"/>
        <w:left w:val="none" w:sz="0" w:space="0" w:color="auto"/>
        <w:bottom w:val="none" w:sz="0" w:space="0" w:color="auto"/>
        <w:right w:val="none" w:sz="0" w:space="0" w:color="auto"/>
      </w:divBdr>
    </w:div>
    <w:div w:id="1313489739">
      <w:bodyDiv w:val="1"/>
      <w:marLeft w:val="0"/>
      <w:marRight w:val="0"/>
      <w:marTop w:val="0"/>
      <w:marBottom w:val="0"/>
      <w:divBdr>
        <w:top w:val="none" w:sz="0" w:space="0" w:color="auto"/>
        <w:left w:val="none" w:sz="0" w:space="0" w:color="auto"/>
        <w:bottom w:val="none" w:sz="0" w:space="0" w:color="auto"/>
        <w:right w:val="none" w:sz="0" w:space="0" w:color="auto"/>
      </w:divBdr>
    </w:div>
    <w:div w:id="1314942245">
      <w:bodyDiv w:val="1"/>
      <w:marLeft w:val="0"/>
      <w:marRight w:val="0"/>
      <w:marTop w:val="0"/>
      <w:marBottom w:val="0"/>
      <w:divBdr>
        <w:top w:val="none" w:sz="0" w:space="0" w:color="auto"/>
        <w:left w:val="none" w:sz="0" w:space="0" w:color="auto"/>
        <w:bottom w:val="none" w:sz="0" w:space="0" w:color="auto"/>
        <w:right w:val="none" w:sz="0" w:space="0" w:color="auto"/>
      </w:divBdr>
    </w:div>
    <w:div w:id="1322196364">
      <w:bodyDiv w:val="1"/>
      <w:marLeft w:val="0"/>
      <w:marRight w:val="0"/>
      <w:marTop w:val="0"/>
      <w:marBottom w:val="0"/>
      <w:divBdr>
        <w:top w:val="none" w:sz="0" w:space="0" w:color="auto"/>
        <w:left w:val="none" w:sz="0" w:space="0" w:color="auto"/>
        <w:bottom w:val="none" w:sz="0" w:space="0" w:color="auto"/>
        <w:right w:val="none" w:sz="0" w:space="0" w:color="auto"/>
      </w:divBdr>
    </w:div>
    <w:div w:id="1326322050">
      <w:bodyDiv w:val="1"/>
      <w:marLeft w:val="0"/>
      <w:marRight w:val="0"/>
      <w:marTop w:val="0"/>
      <w:marBottom w:val="0"/>
      <w:divBdr>
        <w:top w:val="none" w:sz="0" w:space="0" w:color="auto"/>
        <w:left w:val="none" w:sz="0" w:space="0" w:color="auto"/>
        <w:bottom w:val="none" w:sz="0" w:space="0" w:color="auto"/>
        <w:right w:val="none" w:sz="0" w:space="0" w:color="auto"/>
      </w:divBdr>
    </w:div>
    <w:div w:id="1326396955">
      <w:bodyDiv w:val="1"/>
      <w:marLeft w:val="0"/>
      <w:marRight w:val="0"/>
      <w:marTop w:val="0"/>
      <w:marBottom w:val="0"/>
      <w:divBdr>
        <w:top w:val="none" w:sz="0" w:space="0" w:color="auto"/>
        <w:left w:val="none" w:sz="0" w:space="0" w:color="auto"/>
        <w:bottom w:val="none" w:sz="0" w:space="0" w:color="auto"/>
        <w:right w:val="none" w:sz="0" w:space="0" w:color="auto"/>
      </w:divBdr>
    </w:div>
    <w:div w:id="1329404642">
      <w:bodyDiv w:val="1"/>
      <w:marLeft w:val="0"/>
      <w:marRight w:val="0"/>
      <w:marTop w:val="0"/>
      <w:marBottom w:val="0"/>
      <w:divBdr>
        <w:top w:val="none" w:sz="0" w:space="0" w:color="auto"/>
        <w:left w:val="none" w:sz="0" w:space="0" w:color="auto"/>
        <w:bottom w:val="none" w:sz="0" w:space="0" w:color="auto"/>
        <w:right w:val="none" w:sz="0" w:space="0" w:color="auto"/>
      </w:divBdr>
    </w:div>
    <w:div w:id="1336035142">
      <w:bodyDiv w:val="1"/>
      <w:marLeft w:val="0"/>
      <w:marRight w:val="0"/>
      <w:marTop w:val="0"/>
      <w:marBottom w:val="0"/>
      <w:divBdr>
        <w:top w:val="none" w:sz="0" w:space="0" w:color="auto"/>
        <w:left w:val="none" w:sz="0" w:space="0" w:color="auto"/>
        <w:bottom w:val="none" w:sz="0" w:space="0" w:color="auto"/>
        <w:right w:val="none" w:sz="0" w:space="0" w:color="auto"/>
      </w:divBdr>
    </w:div>
    <w:div w:id="1341737882">
      <w:bodyDiv w:val="1"/>
      <w:marLeft w:val="0"/>
      <w:marRight w:val="0"/>
      <w:marTop w:val="0"/>
      <w:marBottom w:val="0"/>
      <w:divBdr>
        <w:top w:val="none" w:sz="0" w:space="0" w:color="auto"/>
        <w:left w:val="none" w:sz="0" w:space="0" w:color="auto"/>
        <w:bottom w:val="none" w:sz="0" w:space="0" w:color="auto"/>
        <w:right w:val="none" w:sz="0" w:space="0" w:color="auto"/>
      </w:divBdr>
    </w:div>
    <w:div w:id="1342202977">
      <w:bodyDiv w:val="1"/>
      <w:marLeft w:val="0"/>
      <w:marRight w:val="0"/>
      <w:marTop w:val="0"/>
      <w:marBottom w:val="0"/>
      <w:divBdr>
        <w:top w:val="none" w:sz="0" w:space="0" w:color="auto"/>
        <w:left w:val="none" w:sz="0" w:space="0" w:color="auto"/>
        <w:bottom w:val="none" w:sz="0" w:space="0" w:color="auto"/>
        <w:right w:val="none" w:sz="0" w:space="0" w:color="auto"/>
      </w:divBdr>
    </w:div>
    <w:div w:id="1349680352">
      <w:bodyDiv w:val="1"/>
      <w:marLeft w:val="0"/>
      <w:marRight w:val="0"/>
      <w:marTop w:val="0"/>
      <w:marBottom w:val="0"/>
      <w:divBdr>
        <w:top w:val="none" w:sz="0" w:space="0" w:color="auto"/>
        <w:left w:val="none" w:sz="0" w:space="0" w:color="auto"/>
        <w:bottom w:val="none" w:sz="0" w:space="0" w:color="auto"/>
        <w:right w:val="none" w:sz="0" w:space="0" w:color="auto"/>
      </w:divBdr>
    </w:div>
    <w:div w:id="1351640658">
      <w:bodyDiv w:val="1"/>
      <w:marLeft w:val="0"/>
      <w:marRight w:val="0"/>
      <w:marTop w:val="0"/>
      <w:marBottom w:val="0"/>
      <w:divBdr>
        <w:top w:val="none" w:sz="0" w:space="0" w:color="auto"/>
        <w:left w:val="none" w:sz="0" w:space="0" w:color="auto"/>
        <w:bottom w:val="none" w:sz="0" w:space="0" w:color="auto"/>
        <w:right w:val="none" w:sz="0" w:space="0" w:color="auto"/>
      </w:divBdr>
    </w:div>
    <w:div w:id="1355115309">
      <w:bodyDiv w:val="1"/>
      <w:marLeft w:val="0"/>
      <w:marRight w:val="0"/>
      <w:marTop w:val="0"/>
      <w:marBottom w:val="0"/>
      <w:divBdr>
        <w:top w:val="none" w:sz="0" w:space="0" w:color="auto"/>
        <w:left w:val="none" w:sz="0" w:space="0" w:color="auto"/>
        <w:bottom w:val="none" w:sz="0" w:space="0" w:color="auto"/>
        <w:right w:val="none" w:sz="0" w:space="0" w:color="auto"/>
      </w:divBdr>
    </w:div>
    <w:div w:id="1380322588">
      <w:bodyDiv w:val="1"/>
      <w:marLeft w:val="0"/>
      <w:marRight w:val="0"/>
      <w:marTop w:val="0"/>
      <w:marBottom w:val="0"/>
      <w:divBdr>
        <w:top w:val="none" w:sz="0" w:space="0" w:color="auto"/>
        <w:left w:val="none" w:sz="0" w:space="0" w:color="auto"/>
        <w:bottom w:val="none" w:sz="0" w:space="0" w:color="auto"/>
        <w:right w:val="none" w:sz="0" w:space="0" w:color="auto"/>
      </w:divBdr>
    </w:div>
    <w:div w:id="1381053795">
      <w:bodyDiv w:val="1"/>
      <w:marLeft w:val="0"/>
      <w:marRight w:val="0"/>
      <w:marTop w:val="0"/>
      <w:marBottom w:val="0"/>
      <w:divBdr>
        <w:top w:val="none" w:sz="0" w:space="0" w:color="auto"/>
        <w:left w:val="none" w:sz="0" w:space="0" w:color="auto"/>
        <w:bottom w:val="none" w:sz="0" w:space="0" w:color="auto"/>
        <w:right w:val="none" w:sz="0" w:space="0" w:color="auto"/>
      </w:divBdr>
    </w:div>
    <w:div w:id="1386180295">
      <w:bodyDiv w:val="1"/>
      <w:marLeft w:val="0"/>
      <w:marRight w:val="0"/>
      <w:marTop w:val="0"/>
      <w:marBottom w:val="0"/>
      <w:divBdr>
        <w:top w:val="none" w:sz="0" w:space="0" w:color="auto"/>
        <w:left w:val="none" w:sz="0" w:space="0" w:color="auto"/>
        <w:bottom w:val="none" w:sz="0" w:space="0" w:color="auto"/>
        <w:right w:val="none" w:sz="0" w:space="0" w:color="auto"/>
      </w:divBdr>
    </w:div>
    <w:div w:id="1389039045">
      <w:bodyDiv w:val="1"/>
      <w:marLeft w:val="0"/>
      <w:marRight w:val="0"/>
      <w:marTop w:val="0"/>
      <w:marBottom w:val="0"/>
      <w:divBdr>
        <w:top w:val="none" w:sz="0" w:space="0" w:color="auto"/>
        <w:left w:val="none" w:sz="0" w:space="0" w:color="auto"/>
        <w:bottom w:val="none" w:sz="0" w:space="0" w:color="auto"/>
        <w:right w:val="none" w:sz="0" w:space="0" w:color="auto"/>
      </w:divBdr>
    </w:div>
    <w:div w:id="1389376329">
      <w:bodyDiv w:val="1"/>
      <w:marLeft w:val="0"/>
      <w:marRight w:val="0"/>
      <w:marTop w:val="0"/>
      <w:marBottom w:val="0"/>
      <w:divBdr>
        <w:top w:val="none" w:sz="0" w:space="0" w:color="auto"/>
        <w:left w:val="none" w:sz="0" w:space="0" w:color="auto"/>
        <w:bottom w:val="none" w:sz="0" w:space="0" w:color="auto"/>
        <w:right w:val="none" w:sz="0" w:space="0" w:color="auto"/>
      </w:divBdr>
    </w:div>
    <w:div w:id="1396200227">
      <w:bodyDiv w:val="1"/>
      <w:marLeft w:val="0"/>
      <w:marRight w:val="0"/>
      <w:marTop w:val="0"/>
      <w:marBottom w:val="0"/>
      <w:divBdr>
        <w:top w:val="none" w:sz="0" w:space="0" w:color="auto"/>
        <w:left w:val="none" w:sz="0" w:space="0" w:color="auto"/>
        <w:bottom w:val="none" w:sz="0" w:space="0" w:color="auto"/>
        <w:right w:val="none" w:sz="0" w:space="0" w:color="auto"/>
      </w:divBdr>
    </w:div>
    <w:div w:id="1397623977">
      <w:bodyDiv w:val="1"/>
      <w:marLeft w:val="0"/>
      <w:marRight w:val="0"/>
      <w:marTop w:val="0"/>
      <w:marBottom w:val="0"/>
      <w:divBdr>
        <w:top w:val="none" w:sz="0" w:space="0" w:color="auto"/>
        <w:left w:val="none" w:sz="0" w:space="0" w:color="auto"/>
        <w:bottom w:val="none" w:sz="0" w:space="0" w:color="auto"/>
        <w:right w:val="none" w:sz="0" w:space="0" w:color="auto"/>
      </w:divBdr>
    </w:div>
    <w:div w:id="1416971556">
      <w:bodyDiv w:val="1"/>
      <w:marLeft w:val="0"/>
      <w:marRight w:val="0"/>
      <w:marTop w:val="0"/>
      <w:marBottom w:val="0"/>
      <w:divBdr>
        <w:top w:val="none" w:sz="0" w:space="0" w:color="auto"/>
        <w:left w:val="none" w:sz="0" w:space="0" w:color="auto"/>
        <w:bottom w:val="none" w:sz="0" w:space="0" w:color="auto"/>
        <w:right w:val="none" w:sz="0" w:space="0" w:color="auto"/>
      </w:divBdr>
    </w:div>
    <w:div w:id="1418290491">
      <w:bodyDiv w:val="1"/>
      <w:marLeft w:val="0"/>
      <w:marRight w:val="0"/>
      <w:marTop w:val="0"/>
      <w:marBottom w:val="0"/>
      <w:divBdr>
        <w:top w:val="none" w:sz="0" w:space="0" w:color="auto"/>
        <w:left w:val="none" w:sz="0" w:space="0" w:color="auto"/>
        <w:bottom w:val="none" w:sz="0" w:space="0" w:color="auto"/>
        <w:right w:val="none" w:sz="0" w:space="0" w:color="auto"/>
      </w:divBdr>
    </w:div>
    <w:div w:id="1427383650">
      <w:bodyDiv w:val="1"/>
      <w:marLeft w:val="0"/>
      <w:marRight w:val="0"/>
      <w:marTop w:val="0"/>
      <w:marBottom w:val="0"/>
      <w:divBdr>
        <w:top w:val="none" w:sz="0" w:space="0" w:color="auto"/>
        <w:left w:val="none" w:sz="0" w:space="0" w:color="auto"/>
        <w:bottom w:val="none" w:sz="0" w:space="0" w:color="auto"/>
        <w:right w:val="none" w:sz="0" w:space="0" w:color="auto"/>
      </w:divBdr>
    </w:div>
    <w:div w:id="1429228769">
      <w:bodyDiv w:val="1"/>
      <w:marLeft w:val="0"/>
      <w:marRight w:val="0"/>
      <w:marTop w:val="0"/>
      <w:marBottom w:val="0"/>
      <w:divBdr>
        <w:top w:val="none" w:sz="0" w:space="0" w:color="auto"/>
        <w:left w:val="none" w:sz="0" w:space="0" w:color="auto"/>
        <w:bottom w:val="none" w:sz="0" w:space="0" w:color="auto"/>
        <w:right w:val="none" w:sz="0" w:space="0" w:color="auto"/>
      </w:divBdr>
    </w:div>
    <w:div w:id="1437677437">
      <w:bodyDiv w:val="1"/>
      <w:marLeft w:val="0"/>
      <w:marRight w:val="0"/>
      <w:marTop w:val="0"/>
      <w:marBottom w:val="0"/>
      <w:divBdr>
        <w:top w:val="none" w:sz="0" w:space="0" w:color="auto"/>
        <w:left w:val="none" w:sz="0" w:space="0" w:color="auto"/>
        <w:bottom w:val="none" w:sz="0" w:space="0" w:color="auto"/>
        <w:right w:val="none" w:sz="0" w:space="0" w:color="auto"/>
      </w:divBdr>
    </w:div>
    <w:div w:id="1440837816">
      <w:bodyDiv w:val="1"/>
      <w:marLeft w:val="0"/>
      <w:marRight w:val="0"/>
      <w:marTop w:val="0"/>
      <w:marBottom w:val="0"/>
      <w:divBdr>
        <w:top w:val="none" w:sz="0" w:space="0" w:color="auto"/>
        <w:left w:val="none" w:sz="0" w:space="0" w:color="auto"/>
        <w:bottom w:val="none" w:sz="0" w:space="0" w:color="auto"/>
        <w:right w:val="none" w:sz="0" w:space="0" w:color="auto"/>
      </w:divBdr>
    </w:div>
    <w:div w:id="1447191831">
      <w:bodyDiv w:val="1"/>
      <w:marLeft w:val="0"/>
      <w:marRight w:val="0"/>
      <w:marTop w:val="0"/>
      <w:marBottom w:val="0"/>
      <w:divBdr>
        <w:top w:val="none" w:sz="0" w:space="0" w:color="auto"/>
        <w:left w:val="none" w:sz="0" w:space="0" w:color="auto"/>
        <w:bottom w:val="none" w:sz="0" w:space="0" w:color="auto"/>
        <w:right w:val="none" w:sz="0" w:space="0" w:color="auto"/>
      </w:divBdr>
    </w:div>
    <w:div w:id="1448621594">
      <w:bodyDiv w:val="1"/>
      <w:marLeft w:val="0"/>
      <w:marRight w:val="0"/>
      <w:marTop w:val="0"/>
      <w:marBottom w:val="0"/>
      <w:divBdr>
        <w:top w:val="none" w:sz="0" w:space="0" w:color="auto"/>
        <w:left w:val="none" w:sz="0" w:space="0" w:color="auto"/>
        <w:bottom w:val="none" w:sz="0" w:space="0" w:color="auto"/>
        <w:right w:val="none" w:sz="0" w:space="0" w:color="auto"/>
      </w:divBdr>
    </w:div>
    <w:div w:id="1450121596">
      <w:bodyDiv w:val="1"/>
      <w:marLeft w:val="0"/>
      <w:marRight w:val="0"/>
      <w:marTop w:val="0"/>
      <w:marBottom w:val="0"/>
      <w:divBdr>
        <w:top w:val="none" w:sz="0" w:space="0" w:color="auto"/>
        <w:left w:val="none" w:sz="0" w:space="0" w:color="auto"/>
        <w:bottom w:val="none" w:sz="0" w:space="0" w:color="auto"/>
        <w:right w:val="none" w:sz="0" w:space="0" w:color="auto"/>
      </w:divBdr>
    </w:div>
    <w:div w:id="1450976125">
      <w:bodyDiv w:val="1"/>
      <w:marLeft w:val="0"/>
      <w:marRight w:val="0"/>
      <w:marTop w:val="0"/>
      <w:marBottom w:val="0"/>
      <w:divBdr>
        <w:top w:val="none" w:sz="0" w:space="0" w:color="auto"/>
        <w:left w:val="none" w:sz="0" w:space="0" w:color="auto"/>
        <w:bottom w:val="none" w:sz="0" w:space="0" w:color="auto"/>
        <w:right w:val="none" w:sz="0" w:space="0" w:color="auto"/>
      </w:divBdr>
    </w:div>
    <w:div w:id="1453940619">
      <w:bodyDiv w:val="1"/>
      <w:marLeft w:val="0"/>
      <w:marRight w:val="0"/>
      <w:marTop w:val="0"/>
      <w:marBottom w:val="0"/>
      <w:divBdr>
        <w:top w:val="none" w:sz="0" w:space="0" w:color="auto"/>
        <w:left w:val="none" w:sz="0" w:space="0" w:color="auto"/>
        <w:bottom w:val="none" w:sz="0" w:space="0" w:color="auto"/>
        <w:right w:val="none" w:sz="0" w:space="0" w:color="auto"/>
      </w:divBdr>
    </w:div>
    <w:div w:id="1462261783">
      <w:bodyDiv w:val="1"/>
      <w:marLeft w:val="0"/>
      <w:marRight w:val="0"/>
      <w:marTop w:val="0"/>
      <w:marBottom w:val="0"/>
      <w:divBdr>
        <w:top w:val="none" w:sz="0" w:space="0" w:color="auto"/>
        <w:left w:val="none" w:sz="0" w:space="0" w:color="auto"/>
        <w:bottom w:val="none" w:sz="0" w:space="0" w:color="auto"/>
        <w:right w:val="none" w:sz="0" w:space="0" w:color="auto"/>
      </w:divBdr>
    </w:div>
    <w:div w:id="1462533302">
      <w:bodyDiv w:val="1"/>
      <w:marLeft w:val="0"/>
      <w:marRight w:val="0"/>
      <w:marTop w:val="0"/>
      <w:marBottom w:val="0"/>
      <w:divBdr>
        <w:top w:val="none" w:sz="0" w:space="0" w:color="auto"/>
        <w:left w:val="none" w:sz="0" w:space="0" w:color="auto"/>
        <w:bottom w:val="none" w:sz="0" w:space="0" w:color="auto"/>
        <w:right w:val="none" w:sz="0" w:space="0" w:color="auto"/>
      </w:divBdr>
    </w:div>
    <w:div w:id="1477603108">
      <w:bodyDiv w:val="1"/>
      <w:marLeft w:val="0"/>
      <w:marRight w:val="0"/>
      <w:marTop w:val="0"/>
      <w:marBottom w:val="0"/>
      <w:divBdr>
        <w:top w:val="none" w:sz="0" w:space="0" w:color="auto"/>
        <w:left w:val="none" w:sz="0" w:space="0" w:color="auto"/>
        <w:bottom w:val="none" w:sz="0" w:space="0" w:color="auto"/>
        <w:right w:val="none" w:sz="0" w:space="0" w:color="auto"/>
      </w:divBdr>
    </w:div>
    <w:div w:id="1480534534">
      <w:bodyDiv w:val="1"/>
      <w:marLeft w:val="0"/>
      <w:marRight w:val="0"/>
      <w:marTop w:val="0"/>
      <w:marBottom w:val="0"/>
      <w:divBdr>
        <w:top w:val="none" w:sz="0" w:space="0" w:color="auto"/>
        <w:left w:val="none" w:sz="0" w:space="0" w:color="auto"/>
        <w:bottom w:val="none" w:sz="0" w:space="0" w:color="auto"/>
        <w:right w:val="none" w:sz="0" w:space="0" w:color="auto"/>
      </w:divBdr>
    </w:div>
    <w:div w:id="1496796806">
      <w:bodyDiv w:val="1"/>
      <w:marLeft w:val="0"/>
      <w:marRight w:val="0"/>
      <w:marTop w:val="0"/>
      <w:marBottom w:val="0"/>
      <w:divBdr>
        <w:top w:val="none" w:sz="0" w:space="0" w:color="auto"/>
        <w:left w:val="none" w:sz="0" w:space="0" w:color="auto"/>
        <w:bottom w:val="none" w:sz="0" w:space="0" w:color="auto"/>
        <w:right w:val="none" w:sz="0" w:space="0" w:color="auto"/>
      </w:divBdr>
    </w:div>
    <w:div w:id="1497527318">
      <w:bodyDiv w:val="1"/>
      <w:marLeft w:val="0"/>
      <w:marRight w:val="0"/>
      <w:marTop w:val="0"/>
      <w:marBottom w:val="0"/>
      <w:divBdr>
        <w:top w:val="none" w:sz="0" w:space="0" w:color="auto"/>
        <w:left w:val="none" w:sz="0" w:space="0" w:color="auto"/>
        <w:bottom w:val="none" w:sz="0" w:space="0" w:color="auto"/>
        <w:right w:val="none" w:sz="0" w:space="0" w:color="auto"/>
      </w:divBdr>
    </w:div>
    <w:div w:id="1519006153">
      <w:bodyDiv w:val="1"/>
      <w:marLeft w:val="0"/>
      <w:marRight w:val="0"/>
      <w:marTop w:val="0"/>
      <w:marBottom w:val="0"/>
      <w:divBdr>
        <w:top w:val="none" w:sz="0" w:space="0" w:color="auto"/>
        <w:left w:val="none" w:sz="0" w:space="0" w:color="auto"/>
        <w:bottom w:val="none" w:sz="0" w:space="0" w:color="auto"/>
        <w:right w:val="none" w:sz="0" w:space="0" w:color="auto"/>
      </w:divBdr>
    </w:div>
    <w:div w:id="1520240133">
      <w:bodyDiv w:val="1"/>
      <w:marLeft w:val="0"/>
      <w:marRight w:val="0"/>
      <w:marTop w:val="0"/>
      <w:marBottom w:val="0"/>
      <w:divBdr>
        <w:top w:val="none" w:sz="0" w:space="0" w:color="auto"/>
        <w:left w:val="none" w:sz="0" w:space="0" w:color="auto"/>
        <w:bottom w:val="none" w:sz="0" w:space="0" w:color="auto"/>
        <w:right w:val="none" w:sz="0" w:space="0" w:color="auto"/>
      </w:divBdr>
    </w:div>
    <w:div w:id="1522433877">
      <w:bodyDiv w:val="1"/>
      <w:marLeft w:val="0"/>
      <w:marRight w:val="0"/>
      <w:marTop w:val="0"/>
      <w:marBottom w:val="0"/>
      <w:divBdr>
        <w:top w:val="none" w:sz="0" w:space="0" w:color="auto"/>
        <w:left w:val="none" w:sz="0" w:space="0" w:color="auto"/>
        <w:bottom w:val="none" w:sz="0" w:space="0" w:color="auto"/>
        <w:right w:val="none" w:sz="0" w:space="0" w:color="auto"/>
      </w:divBdr>
    </w:div>
    <w:div w:id="1526096464">
      <w:bodyDiv w:val="1"/>
      <w:marLeft w:val="0"/>
      <w:marRight w:val="0"/>
      <w:marTop w:val="0"/>
      <w:marBottom w:val="0"/>
      <w:divBdr>
        <w:top w:val="none" w:sz="0" w:space="0" w:color="auto"/>
        <w:left w:val="none" w:sz="0" w:space="0" w:color="auto"/>
        <w:bottom w:val="none" w:sz="0" w:space="0" w:color="auto"/>
        <w:right w:val="none" w:sz="0" w:space="0" w:color="auto"/>
      </w:divBdr>
    </w:div>
    <w:div w:id="1534070525">
      <w:bodyDiv w:val="1"/>
      <w:marLeft w:val="0"/>
      <w:marRight w:val="0"/>
      <w:marTop w:val="0"/>
      <w:marBottom w:val="0"/>
      <w:divBdr>
        <w:top w:val="none" w:sz="0" w:space="0" w:color="auto"/>
        <w:left w:val="none" w:sz="0" w:space="0" w:color="auto"/>
        <w:bottom w:val="none" w:sz="0" w:space="0" w:color="auto"/>
        <w:right w:val="none" w:sz="0" w:space="0" w:color="auto"/>
      </w:divBdr>
    </w:div>
    <w:div w:id="1536187341">
      <w:bodyDiv w:val="1"/>
      <w:marLeft w:val="0"/>
      <w:marRight w:val="0"/>
      <w:marTop w:val="0"/>
      <w:marBottom w:val="0"/>
      <w:divBdr>
        <w:top w:val="none" w:sz="0" w:space="0" w:color="auto"/>
        <w:left w:val="none" w:sz="0" w:space="0" w:color="auto"/>
        <w:bottom w:val="none" w:sz="0" w:space="0" w:color="auto"/>
        <w:right w:val="none" w:sz="0" w:space="0" w:color="auto"/>
      </w:divBdr>
    </w:div>
    <w:div w:id="1557625266">
      <w:bodyDiv w:val="1"/>
      <w:marLeft w:val="0"/>
      <w:marRight w:val="0"/>
      <w:marTop w:val="0"/>
      <w:marBottom w:val="0"/>
      <w:divBdr>
        <w:top w:val="none" w:sz="0" w:space="0" w:color="auto"/>
        <w:left w:val="none" w:sz="0" w:space="0" w:color="auto"/>
        <w:bottom w:val="none" w:sz="0" w:space="0" w:color="auto"/>
        <w:right w:val="none" w:sz="0" w:space="0" w:color="auto"/>
      </w:divBdr>
    </w:div>
    <w:div w:id="1559587751">
      <w:bodyDiv w:val="1"/>
      <w:marLeft w:val="0"/>
      <w:marRight w:val="0"/>
      <w:marTop w:val="0"/>
      <w:marBottom w:val="0"/>
      <w:divBdr>
        <w:top w:val="none" w:sz="0" w:space="0" w:color="auto"/>
        <w:left w:val="none" w:sz="0" w:space="0" w:color="auto"/>
        <w:bottom w:val="none" w:sz="0" w:space="0" w:color="auto"/>
        <w:right w:val="none" w:sz="0" w:space="0" w:color="auto"/>
      </w:divBdr>
    </w:div>
    <w:div w:id="1561867668">
      <w:bodyDiv w:val="1"/>
      <w:marLeft w:val="0"/>
      <w:marRight w:val="0"/>
      <w:marTop w:val="0"/>
      <w:marBottom w:val="0"/>
      <w:divBdr>
        <w:top w:val="none" w:sz="0" w:space="0" w:color="auto"/>
        <w:left w:val="none" w:sz="0" w:space="0" w:color="auto"/>
        <w:bottom w:val="none" w:sz="0" w:space="0" w:color="auto"/>
        <w:right w:val="none" w:sz="0" w:space="0" w:color="auto"/>
      </w:divBdr>
    </w:div>
    <w:div w:id="1565218769">
      <w:bodyDiv w:val="1"/>
      <w:marLeft w:val="0"/>
      <w:marRight w:val="0"/>
      <w:marTop w:val="0"/>
      <w:marBottom w:val="0"/>
      <w:divBdr>
        <w:top w:val="none" w:sz="0" w:space="0" w:color="auto"/>
        <w:left w:val="none" w:sz="0" w:space="0" w:color="auto"/>
        <w:bottom w:val="none" w:sz="0" w:space="0" w:color="auto"/>
        <w:right w:val="none" w:sz="0" w:space="0" w:color="auto"/>
      </w:divBdr>
    </w:div>
    <w:div w:id="1573001283">
      <w:bodyDiv w:val="1"/>
      <w:marLeft w:val="0"/>
      <w:marRight w:val="0"/>
      <w:marTop w:val="0"/>
      <w:marBottom w:val="0"/>
      <w:divBdr>
        <w:top w:val="none" w:sz="0" w:space="0" w:color="auto"/>
        <w:left w:val="none" w:sz="0" w:space="0" w:color="auto"/>
        <w:bottom w:val="none" w:sz="0" w:space="0" w:color="auto"/>
        <w:right w:val="none" w:sz="0" w:space="0" w:color="auto"/>
      </w:divBdr>
    </w:div>
    <w:div w:id="1573546509">
      <w:bodyDiv w:val="1"/>
      <w:marLeft w:val="0"/>
      <w:marRight w:val="0"/>
      <w:marTop w:val="0"/>
      <w:marBottom w:val="0"/>
      <w:divBdr>
        <w:top w:val="none" w:sz="0" w:space="0" w:color="auto"/>
        <w:left w:val="none" w:sz="0" w:space="0" w:color="auto"/>
        <w:bottom w:val="none" w:sz="0" w:space="0" w:color="auto"/>
        <w:right w:val="none" w:sz="0" w:space="0" w:color="auto"/>
      </w:divBdr>
    </w:div>
    <w:div w:id="1581677398">
      <w:bodyDiv w:val="1"/>
      <w:marLeft w:val="0"/>
      <w:marRight w:val="0"/>
      <w:marTop w:val="0"/>
      <w:marBottom w:val="0"/>
      <w:divBdr>
        <w:top w:val="none" w:sz="0" w:space="0" w:color="auto"/>
        <w:left w:val="none" w:sz="0" w:space="0" w:color="auto"/>
        <w:bottom w:val="none" w:sz="0" w:space="0" w:color="auto"/>
        <w:right w:val="none" w:sz="0" w:space="0" w:color="auto"/>
      </w:divBdr>
    </w:div>
    <w:div w:id="1593976123">
      <w:bodyDiv w:val="1"/>
      <w:marLeft w:val="0"/>
      <w:marRight w:val="0"/>
      <w:marTop w:val="0"/>
      <w:marBottom w:val="0"/>
      <w:divBdr>
        <w:top w:val="none" w:sz="0" w:space="0" w:color="auto"/>
        <w:left w:val="none" w:sz="0" w:space="0" w:color="auto"/>
        <w:bottom w:val="none" w:sz="0" w:space="0" w:color="auto"/>
        <w:right w:val="none" w:sz="0" w:space="0" w:color="auto"/>
      </w:divBdr>
    </w:div>
    <w:div w:id="1603687044">
      <w:bodyDiv w:val="1"/>
      <w:marLeft w:val="0"/>
      <w:marRight w:val="0"/>
      <w:marTop w:val="0"/>
      <w:marBottom w:val="0"/>
      <w:divBdr>
        <w:top w:val="none" w:sz="0" w:space="0" w:color="auto"/>
        <w:left w:val="none" w:sz="0" w:space="0" w:color="auto"/>
        <w:bottom w:val="none" w:sz="0" w:space="0" w:color="auto"/>
        <w:right w:val="none" w:sz="0" w:space="0" w:color="auto"/>
      </w:divBdr>
    </w:div>
    <w:div w:id="1605990923">
      <w:bodyDiv w:val="1"/>
      <w:marLeft w:val="0"/>
      <w:marRight w:val="0"/>
      <w:marTop w:val="0"/>
      <w:marBottom w:val="0"/>
      <w:divBdr>
        <w:top w:val="none" w:sz="0" w:space="0" w:color="auto"/>
        <w:left w:val="none" w:sz="0" w:space="0" w:color="auto"/>
        <w:bottom w:val="none" w:sz="0" w:space="0" w:color="auto"/>
        <w:right w:val="none" w:sz="0" w:space="0" w:color="auto"/>
      </w:divBdr>
    </w:div>
    <w:div w:id="1619482449">
      <w:bodyDiv w:val="1"/>
      <w:marLeft w:val="0"/>
      <w:marRight w:val="0"/>
      <w:marTop w:val="0"/>
      <w:marBottom w:val="0"/>
      <w:divBdr>
        <w:top w:val="none" w:sz="0" w:space="0" w:color="auto"/>
        <w:left w:val="none" w:sz="0" w:space="0" w:color="auto"/>
        <w:bottom w:val="none" w:sz="0" w:space="0" w:color="auto"/>
        <w:right w:val="none" w:sz="0" w:space="0" w:color="auto"/>
      </w:divBdr>
    </w:div>
    <w:div w:id="1641114774">
      <w:bodyDiv w:val="1"/>
      <w:marLeft w:val="0"/>
      <w:marRight w:val="0"/>
      <w:marTop w:val="0"/>
      <w:marBottom w:val="0"/>
      <w:divBdr>
        <w:top w:val="none" w:sz="0" w:space="0" w:color="auto"/>
        <w:left w:val="none" w:sz="0" w:space="0" w:color="auto"/>
        <w:bottom w:val="none" w:sz="0" w:space="0" w:color="auto"/>
        <w:right w:val="none" w:sz="0" w:space="0" w:color="auto"/>
      </w:divBdr>
    </w:div>
    <w:div w:id="1642493485">
      <w:bodyDiv w:val="1"/>
      <w:marLeft w:val="0"/>
      <w:marRight w:val="0"/>
      <w:marTop w:val="0"/>
      <w:marBottom w:val="0"/>
      <w:divBdr>
        <w:top w:val="none" w:sz="0" w:space="0" w:color="auto"/>
        <w:left w:val="none" w:sz="0" w:space="0" w:color="auto"/>
        <w:bottom w:val="none" w:sz="0" w:space="0" w:color="auto"/>
        <w:right w:val="none" w:sz="0" w:space="0" w:color="auto"/>
      </w:divBdr>
    </w:div>
    <w:div w:id="1644775665">
      <w:bodyDiv w:val="1"/>
      <w:marLeft w:val="0"/>
      <w:marRight w:val="0"/>
      <w:marTop w:val="0"/>
      <w:marBottom w:val="0"/>
      <w:divBdr>
        <w:top w:val="none" w:sz="0" w:space="0" w:color="auto"/>
        <w:left w:val="none" w:sz="0" w:space="0" w:color="auto"/>
        <w:bottom w:val="none" w:sz="0" w:space="0" w:color="auto"/>
        <w:right w:val="none" w:sz="0" w:space="0" w:color="auto"/>
      </w:divBdr>
    </w:div>
    <w:div w:id="1647852587">
      <w:bodyDiv w:val="1"/>
      <w:marLeft w:val="0"/>
      <w:marRight w:val="0"/>
      <w:marTop w:val="0"/>
      <w:marBottom w:val="0"/>
      <w:divBdr>
        <w:top w:val="none" w:sz="0" w:space="0" w:color="auto"/>
        <w:left w:val="none" w:sz="0" w:space="0" w:color="auto"/>
        <w:bottom w:val="none" w:sz="0" w:space="0" w:color="auto"/>
        <w:right w:val="none" w:sz="0" w:space="0" w:color="auto"/>
      </w:divBdr>
    </w:div>
    <w:div w:id="1648895717">
      <w:bodyDiv w:val="1"/>
      <w:marLeft w:val="0"/>
      <w:marRight w:val="0"/>
      <w:marTop w:val="0"/>
      <w:marBottom w:val="0"/>
      <w:divBdr>
        <w:top w:val="none" w:sz="0" w:space="0" w:color="auto"/>
        <w:left w:val="none" w:sz="0" w:space="0" w:color="auto"/>
        <w:bottom w:val="none" w:sz="0" w:space="0" w:color="auto"/>
        <w:right w:val="none" w:sz="0" w:space="0" w:color="auto"/>
      </w:divBdr>
    </w:div>
    <w:div w:id="1663776143">
      <w:bodyDiv w:val="1"/>
      <w:marLeft w:val="0"/>
      <w:marRight w:val="0"/>
      <w:marTop w:val="0"/>
      <w:marBottom w:val="0"/>
      <w:divBdr>
        <w:top w:val="none" w:sz="0" w:space="0" w:color="auto"/>
        <w:left w:val="none" w:sz="0" w:space="0" w:color="auto"/>
        <w:bottom w:val="none" w:sz="0" w:space="0" w:color="auto"/>
        <w:right w:val="none" w:sz="0" w:space="0" w:color="auto"/>
      </w:divBdr>
    </w:div>
    <w:div w:id="1664510669">
      <w:bodyDiv w:val="1"/>
      <w:marLeft w:val="0"/>
      <w:marRight w:val="0"/>
      <w:marTop w:val="0"/>
      <w:marBottom w:val="0"/>
      <w:divBdr>
        <w:top w:val="none" w:sz="0" w:space="0" w:color="auto"/>
        <w:left w:val="none" w:sz="0" w:space="0" w:color="auto"/>
        <w:bottom w:val="none" w:sz="0" w:space="0" w:color="auto"/>
        <w:right w:val="none" w:sz="0" w:space="0" w:color="auto"/>
      </w:divBdr>
    </w:div>
    <w:div w:id="1667322351">
      <w:bodyDiv w:val="1"/>
      <w:marLeft w:val="0"/>
      <w:marRight w:val="0"/>
      <w:marTop w:val="0"/>
      <w:marBottom w:val="0"/>
      <w:divBdr>
        <w:top w:val="none" w:sz="0" w:space="0" w:color="auto"/>
        <w:left w:val="none" w:sz="0" w:space="0" w:color="auto"/>
        <w:bottom w:val="none" w:sz="0" w:space="0" w:color="auto"/>
        <w:right w:val="none" w:sz="0" w:space="0" w:color="auto"/>
      </w:divBdr>
    </w:div>
    <w:div w:id="1667826309">
      <w:bodyDiv w:val="1"/>
      <w:marLeft w:val="0"/>
      <w:marRight w:val="0"/>
      <w:marTop w:val="0"/>
      <w:marBottom w:val="0"/>
      <w:divBdr>
        <w:top w:val="none" w:sz="0" w:space="0" w:color="auto"/>
        <w:left w:val="none" w:sz="0" w:space="0" w:color="auto"/>
        <w:bottom w:val="none" w:sz="0" w:space="0" w:color="auto"/>
        <w:right w:val="none" w:sz="0" w:space="0" w:color="auto"/>
      </w:divBdr>
    </w:div>
    <w:div w:id="1668359510">
      <w:bodyDiv w:val="1"/>
      <w:marLeft w:val="0"/>
      <w:marRight w:val="0"/>
      <w:marTop w:val="0"/>
      <w:marBottom w:val="0"/>
      <w:divBdr>
        <w:top w:val="none" w:sz="0" w:space="0" w:color="auto"/>
        <w:left w:val="none" w:sz="0" w:space="0" w:color="auto"/>
        <w:bottom w:val="none" w:sz="0" w:space="0" w:color="auto"/>
        <w:right w:val="none" w:sz="0" w:space="0" w:color="auto"/>
      </w:divBdr>
    </w:div>
    <w:div w:id="1669602695">
      <w:bodyDiv w:val="1"/>
      <w:marLeft w:val="0"/>
      <w:marRight w:val="0"/>
      <w:marTop w:val="0"/>
      <w:marBottom w:val="0"/>
      <w:divBdr>
        <w:top w:val="none" w:sz="0" w:space="0" w:color="auto"/>
        <w:left w:val="none" w:sz="0" w:space="0" w:color="auto"/>
        <w:bottom w:val="none" w:sz="0" w:space="0" w:color="auto"/>
        <w:right w:val="none" w:sz="0" w:space="0" w:color="auto"/>
      </w:divBdr>
    </w:div>
    <w:div w:id="1670061064">
      <w:bodyDiv w:val="1"/>
      <w:marLeft w:val="0"/>
      <w:marRight w:val="0"/>
      <w:marTop w:val="0"/>
      <w:marBottom w:val="0"/>
      <w:divBdr>
        <w:top w:val="none" w:sz="0" w:space="0" w:color="auto"/>
        <w:left w:val="none" w:sz="0" w:space="0" w:color="auto"/>
        <w:bottom w:val="none" w:sz="0" w:space="0" w:color="auto"/>
        <w:right w:val="none" w:sz="0" w:space="0" w:color="auto"/>
      </w:divBdr>
    </w:div>
    <w:div w:id="1676301446">
      <w:bodyDiv w:val="1"/>
      <w:marLeft w:val="0"/>
      <w:marRight w:val="0"/>
      <w:marTop w:val="0"/>
      <w:marBottom w:val="0"/>
      <w:divBdr>
        <w:top w:val="none" w:sz="0" w:space="0" w:color="auto"/>
        <w:left w:val="none" w:sz="0" w:space="0" w:color="auto"/>
        <w:bottom w:val="none" w:sz="0" w:space="0" w:color="auto"/>
        <w:right w:val="none" w:sz="0" w:space="0" w:color="auto"/>
      </w:divBdr>
    </w:div>
    <w:div w:id="1677613915">
      <w:bodyDiv w:val="1"/>
      <w:marLeft w:val="0"/>
      <w:marRight w:val="0"/>
      <w:marTop w:val="0"/>
      <w:marBottom w:val="0"/>
      <w:divBdr>
        <w:top w:val="none" w:sz="0" w:space="0" w:color="auto"/>
        <w:left w:val="none" w:sz="0" w:space="0" w:color="auto"/>
        <w:bottom w:val="none" w:sz="0" w:space="0" w:color="auto"/>
        <w:right w:val="none" w:sz="0" w:space="0" w:color="auto"/>
      </w:divBdr>
    </w:div>
    <w:div w:id="1689600891">
      <w:bodyDiv w:val="1"/>
      <w:marLeft w:val="0"/>
      <w:marRight w:val="0"/>
      <w:marTop w:val="0"/>
      <w:marBottom w:val="0"/>
      <w:divBdr>
        <w:top w:val="none" w:sz="0" w:space="0" w:color="auto"/>
        <w:left w:val="none" w:sz="0" w:space="0" w:color="auto"/>
        <w:bottom w:val="none" w:sz="0" w:space="0" w:color="auto"/>
        <w:right w:val="none" w:sz="0" w:space="0" w:color="auto"/>
      </w:divBdr>
    </w:div>
    <w:div w:id="1693064907">
      <w:bodyDiv w:val="1"/>
      <w:marLeft w:val="0"/>
      <w:marRight w:val="0"/>
      <w:marTop w:val="0"/>
      <w:marBottom w:val="0"/>
      <w:divBdr>
        <w:top w:val="none" w:sz="0" w:space="0" w:color="auto"/>
        <w:left w:val="none" w:sz="0" w:space="0" w:color="auto"/>
        <w:bottom w:val="none" w:sz="0" w:space="0" w:color="auto"/>
        <w:right w:val="none" w:sz="0" w:space="0" w:color="auto"/>
      </w:divBdr>
    </w:div>
    <w:div w:id="1694499647">
      <w:bodyDiv w:val="1"/>
      <w:marLeft w:val="0"/>
      <w:marRight w:val="0"/>
      <w:marTop w:val="0"/>
      <w:marBottom w:val="0"/>
      <w:divBdr>
        <w:top w:val="none" w:sz="0" w:space="0" w:color="auto"/>
        <w:left w:val="none" w:sz="0" w:space="0" w:color="auto"/>
        <w:bottom w:val="none" w:sz="0" w:space="0" w:color="auto"/>
        <w:right w:val="none" w:sz="0" w:space="0" w:color="auto"/>
      </w:divBdr>
    </w:div>
    <w:div w:id="1696420356">
      <w:bodyDiv w:val="1"/>
      <w:marLeft w:val="0"/>
      <w:marRight w:val="0"/>
      <w:marTop w:val="0"/>
      <w:marBottom w:val="0"/>
      <w:divBdr>
        <w:top w:val="none" w:sz="0" w:space="0" w:color="auto"/>
        <w:left w:val="none" w:sz="0" w:space="0" w:color="auto"/>
        <w:bottom w:val="none" w:sz="0" w:space="0" w:color="auto"/>
        <w:right w:val="none" w:sz="0" w:space="0" w:color="auto"/>
      </w:divBdr>
    </w:div>
    <w:div w:id="1697316942">
      <w:bodyDiv w:val="1"/>
      <w:marLeft w:val="0"/>
      <w:marRight w:val="0"/>
      <w:marTop w:val="0"/>
      <w:marBottom w:val="0"/>
      <w:divBdr>
        <w:top w:val="none" w:sz="0" w:space="0" w:color="auto"/>
        <w:left w:val="none" w:sz="0" w:space="0" w:color="auto"/>
        <w:bottom w:val="none" w:sz="0" w:space="0" w:color="auto"/>
        <w:right w:val="none" w:sz="0" w:space="0" w:color="auto"/>
      </w:divBdr>
    </w:div>
    <w:div w:id="1712411754">
      <w:bodyDiv w:val="1"/>
      <w:marLeft w:val="0"/>
      <w:marRight w:val="0"/>
      <w:marTop w:val="0"/>
      <w:marBottom w:val="0"/>
      <w:divBdr>
        <w:top w:val="none" w:sz="0" w:space="0" w:color="auto"/>
        <w:left w:val="none" w:sz="0" w:space="0" w:color="auto"/>
        <w:bottom w:val="none" w:sz="0" w:space="0" w:color="auto"/>
        <w:right w:val="none" w:sz="0" w:space="0" w:color="auto"/>
      </w:divBdr>
    </w:div>
    <w:div w:id="1713923998">
      <w:bodyDiv w:val="1"/>
      <w:marLeft w:val="0"/>
      <w:marRight w:val="0"/>
      <w:marTop w:val="0"/>
      <w:marBottom w:val="0"/>
      <w:divBdr>
        <w:top w:val="none" w:sz="0" w:space="0" w:color="auto"/>
        <w:left w:val="none" w:sz="0" w:space="0" w:color="auto"/>
        <w:bottom w:val="none" w:sz="0" w:space="0" w:color="auto"/>
        <w:right w:val="none" w:sz="0" w:space="0" w:color="auto"/>
      </w:divBdr>
    </w:div>
    <w:div w:id="1714379948">
      <w:bodyDiv w:val="1"/>
      <w:marLeft w:val="0"/>
      <w:marRight w:val="0"/>
      <w:marTop w:val="0"/>
      <w:marBottom w:val="0"/>
      <w:divBdr>
        <w:top w:val="none" w:sz="0" w:space="0" w:color="auto"/>
        <w:left w:val="none" w:sz="0" w:space="0" w:color="auto"/>
        <w:bottom w:val="none" w:sz="0" w:space="0" w:color="auto"/>
        <w:right w:val="none" w:sz="0" w:space="0" w:color="auto"/>
      </w:divBdr>
    </w:div>
    <w:div w:id="1719085029">
      <w:bodyDiv w:val="1"/>
      <w:marLeft w:val="0"/>
      <w:marRight w:val="0"/>
      <w:marTop w:val="0"/>
      <w:marBottom w:val="0"/>
      <w:divBdr>
        <w:top w:val="none" w:sz="0" w:space="0" w:color="auto"/>
        <w:left w:val="none" w:sz="0" w:space="0" w:color="auto"/>
        <w:bottom w:val="none" w:sz="0" w:space="0" w:color="auto"/>
        <w:right w:val="none" w:sz="0" w:space="0" w:color="auto"/>
      </w:divBdr>
    </w:div>
    <w:div w:id="1720857017">
      <w:bodyDiv w:val="1"/>
      <w:marLeft w:val="0"/>
      <w:marRight w:val="0"/>
      <w:marTop w:val="0"/>
      <w:marBottom w:val="0"/>
      <w:divBdr>
        <w:top w:val="none" w:sz="0" w:space="0" w:color="auto"/>
        <w:left w:val="none" w:sz="0" w:space="0" w:color="auto"/>
        <w:bottom w:val="none" w:sz="0" w:space="0" w:color="auto"/>
        <w:right w:val="none" w:sz="0" w:space="0" w:color="auto"/>
      </w:divBdr>
    </w:div>
    <w:div w:id="1727025157">
      <w:bodyDiv w:val="1"/>
      <w:marLeft w:val="0"/>
      <w:marRight w:val="0"/>
      <w:marTop w:val="0"/>
      <w:marBottom w:val="0"/>
      <w:divBdr>
        <w:top w:val="none" w:sz="0" w:space="0" w:color="auto"/>
        <w:left w:val="none" w:sz="0" w:space="0" w:color="auto"/>
        <w:bottom w:val="none" w:sz="0" w:space="0" w:color="auto"/>
        <w:right w:val="none" w:sz="0" w:space="0" w:color="auto"/>
      </w:divBdr>
    </w:div>
    <w:div w:id="1737582892">
      <w:bodyDiv w:val="1"/>
      <w:marLeft w:val="0"/>
      <w:marRight w:val="0"/>
      <w:marTop w:val="0"/>
      <w:marBottom w:val="0"/>
      <w:divBdr>
        <w:top w:val="none" w:sz="0" w:space="0" w:color="auto"/>
        <w:left w:val="none" w:sz="0" w:space="0" w:color="auto"/>
        <w:bottom w:val="none" w:sz="0" w:space="0" w:color="auto"/>
        <w:right w:val="none" w:sz="0" w:space="0" w:color="auto"/>
      </w:divBdr>
    </w:div>
    <w:div w:id="1746875070">
      <w:bodyDiv w:val="1"/>
      <w:marLeft w:val="0"/>
      <w:marRight w:val="0"/>
      <w:marTop w:val="0"/>
      <w:marBottom w:val="0"/>
      <w:divBdr>
        <w:top w:val="none" w:sz="0" w:space="0" w:color="auto"/>
        <w:left w:val="none" w:sz="0" w:space="0" w:color="auto"/>
        <w:bottom w:val="none" w:sz="0" w:space="0" w:color="auto"/>
        <w:right w:val="none" w:sz="0" w:space="0" w:color="auto"/>
      </w:divBdr>
    </w:div>
    <w:div w:id="1749764539">
      <w:bodyDiv w:val="1"/>
      <w:marLeft w:val="0"/>
      <w:marRight w:val="0"/>
      <w:marTop w:val="0"/>
      <w:marBottom w:val="0"/>
      <w:divBdr>
        <w:top w:val="none" w:sz="0" w:space="0" w:color="auto"/>
        <w:left w:val="none" w:sz="0" w:space="0" w:color="auto"/>
        <w:bottom w:val="none" w:sz="0" w:space="0" w:color="auto"/>
        <w:right w:val="none" w:sz="0" w:space="0" w:color="auto"/>
      </w:divBdr>
    </w:div>
    <w:div w:id="1754352289">
      <w:bodyDiv w:val="1"/>
      <w:marLeft w:val="0"/>
      <w:marRight w:val="0"/>
      <w:marTop w:val="0"/>
      <w:marBottom w:val="0"/>
      <w:divBdr>
        <w:top w:val="none" w:sz="0" w:space="0" w:color="auto"/>
        <w:left w:val="none" w:sz="0" w:space="0" w:color="auto"/>
        <w:bottom w:val="none" w:sz="0" w:space="0" w:color="auto"/>
        <w:right w:val="none" w:sz="0" w:space="0" w:color="auto"/>
      </w:divBdr>
    </w:div>
    <w:div w:id="1755709728">
      <w:bodyDiv w:val="1"/>
      <w:marLeft w:val="0"/>
      <w:marRight w:val="0"/>
      <w:marTop w:val="0"/>
      <w:marBottom w:val="0"/>
      <w:divBdr>
        <w:top w:val="none" w:sz="0" w:space="0" w:color="auto"/>
        <w:left w:val="none" w:sz="0" w:space="0" w:color="auto"/>
        <w:bottom w:val="none" w:sz="0" w:space="0" w:color="auto"/>
        <w:right w:val="none" w:sz="0" w:space="0" w:color="auto"/>
      </w:divBdr>
    </w:div>
    <w:div w:id="1755786927">
      <w:bodyDiv w:val="1"/>
      <w:marLeft w:val="0"/>
      <w:marRight w:val="0"/>
      <w:marTop w:val="0"/>
      <w:marBottom w:val="0"/>
      <w:divBdr>
        <w:top w:val="none" w:sz="0" w:space="0" w:color="auto"/>
        <w:left w:val="none" w:sz="0" w:space="0" w:color="auto"/>
        <w:bottom w:val="none" w:sz="0" w:space="0" w:color="auto"/>
        <w:right w:val="none" w:sz="0" w:space="0" w:color="auto"/>
      </w:divBdr>
    </w:div>
    <w:div w:id="1757438843">
      <w:bodyDiv w:val="1"/>
      <w:marLeft w:val="0"/>
      <w:marRight w:val="0"/>
      <w:marTop w:val="0"/>
      <w:marBottom w:val="0"/>
      <w:divBdr>
        <w:top w:val="none" w:sz="0" w:space="0" w:color="auto"/>
        <w:left w:val="none" w:sz="0" w:space="0" w:color="auto"/>
        <w:bottom w:val="none" w:sz="0" w:space="0" w:color="auto"/>
        <w:right w:val="none" w:sz="0" w:space="0" w:color="auto"/>
      </w:divBdr>
    </w:div>
    <w:div w:id="1772238554">
      <w:bodyDiv w:val="1"/>
      <w:marLeft w:val="0"/>
      <w:marRight w:val="0"/>
      <w:marTop w:val="0"/>
      <w:marBottom w:val="0"/>
      <w:divBdr>
        <w:top w:val="none" w:sz="0" w:space="0" w:color="auto"/>
        <w:left w:val="none" w:sz="0" w:space="0" w:color="auto"/>
        <w:bottom w:val="none" w:sz="0" w:space="0" w:color="auto"/>
        <w:right w:val="none" w:sz="0" w:space="0" w:color="auto"/>
      </w:divBdr>
    </w:div>
    <w:div w:id="1796368030">
      <w:bodyDiv w:val="1"/>
      <w:marLeft w:val="0"/>
      <w:marRight w:val="0"/>
      <w:marTop w:val="0"/>
      <w:marBottom w:val="0"/>
      <w:divBdr>
        <w:top w:val="none" w:sz="0" w:space="0" w:color="auto"/>
        <w:left w:val="none" w:sz="0" w:space="0" w:color="auto"/>
        <w:bottom w:val="none" w:sz="0" w:space="0" w:color="auto"/>
        <w:right w:val="none" w:sz="0" w:space="0" w:color="auto"/>
      </w:divBdr>
    </w:div>
    <w:div w:id="1806116104">
      <w:bodyDiv w:val="1"/>
      <w:marLeft w:val="0"/>
      <w:marRight w:val="0"/>
      <w:marTop w:val="0"/>
      <w:marBottom w:val="0"/>
      <w:divBdr>
        <w:top w:val="none" w:sz="0" w:space="0" w:color="auto"/>
        <w:left w:val="none" w:sz="0" w:space="0" w:color="auto"/>
        <w:bottom w:val="none" w:sz="0" w:space="0" w:color="auto"/>
        <w:right w:val="none" w:sz="0" w:space="0" w:color="auto"/>
      </w:divBdr>
    </w:div>
    <w:div w:id="1806508756">
      <w:bodyDiv w:val="1"/>
      <w:marLeft w:val="0"/>
      <w:marRight w:val="0"/>
      <w:marTop w:val="0"/>
      <w:marBottom w:val="0"/>
      <w:divBdr>
        <w:top w:val="none" w:sz="0" w:space="0" w:color="auto"/>
        <w:left w:val="none" w:sz="0" w:space="0" w:color="auto"/>
        <w:bottom w:val="none" w:sz="0" w:space="0" w:color="auto"/>
        <w:right w:val="none" w:sz="0" w:space="0" w:color="auto"/>
      </w:divBdr>
    </w:div>
    <w:div w:id="1807236607">
      <w:bodyDiv w:val="1"/>
      <w:marLeft w:val="0"/>
      <w:marRight w:val="0"/>
      <w:marTop w:val="0"/>
      <w:marBottom w:val="0"/>
      <w:divBdr>
        <w:top w:val="none" w:sz="0" w:space="0" w:color="auto"/>
        <w:left w:val="none" w:sz="0" w:space="0" w:color="auto"/>
        <w:bottom w:val="none" w:sz="0" w:space="0" w:color="auto"/>
        <w:right w:val="none" w:sz="0" w:space="0" w:color="auto"/>
      </w:divBdr>
    </w:div>
    <w:div w:id="1813791774">
      <w:bodyDiv w:val="1"/>
      <w:marLeft w:val="0"/>
      <w:marRight w:val="0"/>
      <w:marTop w:val="0"/>
      <w:marBottom w:val="0"/>
      <w:divBdr>
        <w:top w:val="none" w:sz="0" w:space="0" w:color="auto"/>
        <w:left w:val="none" w:sz="0" w:space="0" w:color="auto"/>
        <w:bottom w:val="none" w:sz="0" w:space="0" w:color="auto"/>
        <w:right w:val="none" w:sz="0" w:space="0" w:color="auto"/>
      </w:divBdr>
    </w:div>
    <w:div w:id="1815025944">
      <w:bodyDiv w:val="1"/>
      <w:marLeft w:val="0"/>
      <w:marRight w:val="0"/>
      <w:marTop w:val="0"/>
      <w:marBottom w:val="0"/>
      <w:divBdr>
        <w:top w:val="none" w:sz="0" w:space="0" w:color="auto"/>
        <w:left w:val="none" w:sz="0" w:space="0" w:color="auto"/>
        <w:bottom w:val="none" w:sz="0" w:space="0" w:color="auto"/>
        <w:right w:val="none" w:sz="0" w:space="0" w:color="auto"/>
      </w:divBdr>
    </w:div>
    <w:div w:id="1821531403">
      <w:bodyDiv w:val="1"/>
      <w:marLeft w:val="0"/>
      <w:marRight w:val="0"/>
      <w:marTop w:val="0"/>
      <w:marBottom w:val="0"/>
      <w:divBdr>
        <w:top w:val="none" w:sz="0" w:space="0" w:color="auto"/>
        <w:left w:val="none" w:sz="0" w:space="0" w:color="auto"/>
        <w:bottom w:val="none" w:sz="0" w:space="0" w:color="auto"/>
        <w:right w:val="none" w:sz="0" w:space="0" w:color="auto"/>
      </w:divBdr>
    </w:div>
    <w:div w:id="1830555070">
      <w:bodyDiv w:val="1"/>
      <w:marLeft w:val="0"/>
      <w:marRight w:val="0"/>
      <w:marTop w:val="0"/>
      <w:marBottom w:val="0"/>
      <w:divBdr>
        <w:top w:val="none" w:sz="0" w:space="0" w:color="auto"/>
        <w:left w:val="none" w:sz="0" w:space="0" w:color="auto"/>
        <w:bottom w:val="none" w:sz="0" w:space="0" w:color="auto"/>
        <w:right w:val="none" w:sz="0" w:space="0" w:color="auto"/>
      </w:divBdr>
    </w:div>
    <w:div w:id="1844851465">
      <w:bodyDiv w:val="1"/>
      <w:marLeft w:val="0"/>
      <w:marRight w:val="0"/>
      <w:marTop w:val="0"/>
      <w:marBottom w:val="0"/>
      <w:divBdr>
        <w:top w:val="none" w:sz="0" w:space="0" w:color="auto"/>
        <w:left w:val="none" w:sz="0" w:space="0" w:color="auto"/>
        <w:bottom w:val="none" w:sz="0" w:space="0" w:color="auto"/>
        <w:right w:val="none" w:sz="0" w:space="0" w:color="auto"/>
      </w:divBdr>
    </w:div>
    <w:div w:id="1850290489">
      <w:bodyDiv w:val="1"/>
      <w:marLeft w:val="0"/>
      <w:marRight w:val="0"/>
      <w:marTop w:val="0"/>
      <w:marBottom w:val="0"/>
      <w:divBdr>
        <w:top w:val="none" w:sz="0" w:space="0" w:color="auto"/>
        <w:left w:val="none" w:sz="0" w:space="0" w:color="auto"/>
        <w:bottom w:val="none" w:sz="0" w:space="0" w:color="auto"/>
        <w:right w:val="none" w:sz="0" w:space="0" w:color="auto"/>
      </w:divBdr>
    </w:div>
    <w:div w:id="1879976982">
      <w:bodyDiv w:val="1"/>
      <w:marLeft w:val="0"/>
      <w:marRight w:val="0"/>
      <w:marTop w:val="0"/>
      <w:marBottom w:val="0"/>
      <w:divBdr>
        <w:top w:val="none" w:sz="0" w:space="0" w:color="auto"/>
        <w:left w:val="none" w:sz="0" w:space="0" w:color="auto"/>
        <w:bottom w:val="none" w:sz="0" w:space="0" w:color="auto"/>
        <w:right w:val="none" w:sz="0" w:space="0" w:color="auto"/>
      </w:divBdr>
    </w:div>
    <w:div w:id="1883056117">
      <w:bodyDiv w:val="1"/>
      <w:marLeft w:val="0"/>
      <w:marRight w:val="0"/>
      <w:marTop w:val="0"/>
      <w:marBottom w:val="0"/>
      <w:divBdr>
        <w:top w:val="none" w:sz="0" w:space="0" w:color="auto"/>
        <w:left w:val="none" w:sz="0" w:space="0" w:color="auto"/>
        <w:bottom w:val="none" w:sz="0" w:space="0" w:color="auto"/>
        <w:right w:val="none" w:sz="0" w:space="0" w:color="auto"/>
      </w:divBdr>
    </w:div>
    <w:div w:id="1894653800">
      <w:bodyDiv w:val="1"/>
      <w:marLeft w:val="0"/>
      <w:marRight w:val="0"/>
      <w:marTop w:val="0"/>
      <w:marBottom w:val="0"/>
      <w:divBdr>
        <w:top w:val="none" w:sz="0" w:space="0" w:color="auto"/>
        <w:left w:val="none" w:sz="0" w:space="0" w:color="auto"/>
        <w:bottom w:val="none" w:sz="0" w:space="0" w:color="auto"/>
        <w:right w:val="none" w:sz="0" w:space="0" w:color="auto"/>
      </w:divBdr>
    </w:div>
    <w:div w:id="1904028105">
      <w:bodyDiv w:val="1"/>
      <w:marLeft w:val="0"/>
      <w:marRight w:val="0"/>
      <w:marTop w:val="0"/>
      <w:marBottom w:val="0"/>
      <w:divBdr>
        <w:top w:val="none" w:sz="0" w:space="0" w:color="auto"/>
        <w:left w:val="none" w:sz="0" w:space="0" w:color="auto"/>
        <w:bottom w:val="none" w:sz="0" w:space="0" w:color="auto"/>
        <w:right w:val="none" w:sz="0" w:space="0" w:color="auto"/>
      </w:divBdr>
    </w:div>
    <w:div w:id="1910534540">
      <w:bodyDiv w:val="1"/>
      <w:marLeft w:val="0"/>
      <w:marRight w:val="0"/>
      <w:marTop w:val="0"/>
      <w:marBottom w:val="0"/>
      <w:divBdr>
        <w:top w:val="none" w:sz="0" w:space="0" w:color="auto"/>
        <w:left w:val="none" w:sz="0" w:space="0" w:color="auto"/>
        <w:bottom w:val="none" w:sz="0" w:space="0" w:color="auto"/>
        <w:right w:val="none" w:sz="0" w:space="0" w:color="auto"/>
      </w:divBdr>
    </w:div>
    <w:div w:id="1919095985">
      <w:bodyDiv w:val="1"/>
      <w:marLeft w:val="0"/>
      <w:marRight w:val="0"/>
      <w:marTop w:val="0"/>
      <w:marBottom w:val="0"/>
      <w:divBdr>
        <w:top w:val="none" w:sz="0" w:space="0" w:color="auto"/>
        <w:left w:val="none" w:sz="0" w:space="0" w:color="auto"/>
        <w:bottom w:val="none" w:sz="0" w:space="0" w:color="auto"/>
        <w:right w:val="none" w:sz="0" w:space="0" w:color="auto"/>
      </w:divBdr>
    </w:div>
    <w:div w:id="1934900697">
      <w:bodyDiv w:val="1"/>
      <w:marLeft w:val="0"/>
      <w:marRight w:val="0"/>
      <w:marTop w:val="0"/>
      <w:marBottom w:val="0"/>
      <w:divBdr>
        <w:top w:val="none" w:sz="0" w:space="0" w:color="auto"/>
        <w:left w:val="none" w:sz="0" w:space="0" w:color="auto"/>
        <w:bottom w:val="none" w:sz="0" w:space="0" w:color="auto"/>
        <w:right w:val="none" w:sz="0" w:space="0" w:color="auto"/>
      </w:divBdr>
    </w:div>
    <w:div w:id="1939410405">
      <w:bodyDiv w:val="1"/>
      <w:marLeft w:val="0"/>
      <w:marRight w:val="0"/>
      <w:marTop w:val="0"/>
      <w:marBottom w:val="0"/>
      <w:divBdr>
        <w:top w:val="none" w:sz="0" w:space="0" w:color="auto"/>
        <w:left w:val="none" w:sz="0" w:space="0" w:color="auto"/>
        <w:bottom w:val="none" w:sz="0" w:space="0" w:color="auto"/>
        <w:right w:val="none" w:sz="0" w:space="0" w:color="auto"/>
      </w:divBdr>
    </w:div>
    <w:div w:id="1940679480">
      <w:bodyDiv w:val="1"/>
      <w:marLeft w:val="0"/>
      <w:marRight w:val="0"/>
      <w:marTop w:val="0"/>
      <w:marBottom w:val="0"/>
      <w:divBdr>
        <w:top w:val="none" w:sz="0" w:space="0" w:color="auto"/>
        <w:left w:val="none" w:sz="0" w:space="0" w:color="auto"/>
        <w:bottom w:val="none" w:sz="0" w:space="0" w:color="auto"/>
        <w:right w:val="none" w:sz="0" w:space="0" w:color="auto"/>
      </w:divBdr>
    </w:div>
    <w:div w:id="1945534295">
      <w:bodyDiv w:val="1"/>
      <w:marLeft w:val="0"/>
      <w:marRight w:val="0"/>
      <w:marTop w:val="0"/>
      <w:marBottom w:val="0"/>
      <w:divBdr>
        <w:top w:val="none" w:sz="0" w:space="0" w:color="auto"/>
        <w:left w:val="none" w:sz="0" w:space="0" w:color="auto"/>
        <w:bottom w:val="none" w:sz="0" w:space="0" w:color="auto"/>
        <w:right w:val="none" w:sz="0" w:space="0" w:color="auto"/>
      </w:divBdr>
    </w:div>
    <w:div w:id="1955818546">
      <w:bodyDiv w:val="1"/>
      <w:marLeft w:val="0"/>
      <w:marRight w:val="0"/>
      <w:marTop w:val="0"/>
      <w:marBottom w:val="0"/>
      <w:divBdr>
        <w:top w:val="none" w:sz="0" w:space="0" w:color="auto"/>
        <w:left w:val="none" w:sz="0" w:space="0" w:color="auto"/>
        <w:bottom w:val="none" w:sz="0" w:space="0" w:color="auto"/>
        <w:right w:val="none" w:sz="0" w:space="0" w:color="auto"/>
      </w:divBdr>
    </w:div>
    <w:div w:id="1957714826">
      <w:bodyDiv w:val="1"/>
      <w:marLeft w:val="0"/>
      <w:marRight w:val="0"/>
      <w:marTop w:val="0"/>
      <w:marBottom w:val="0"/>
      <w:divBdr>
        <w:top w:val="none" w:sz="0" w:space="0" w:color="auto"/>
        <w:left w:val="none" w:sz="0" w:space="0" w:color="auto"/>
        <w:bottom w:val="none" w:sz="0" w:space="0" w:color="auto"/>
        <w:right w:val="none" w:sz="0" w:space="0" w:color="auto"/>
      </w:divBdr>
    </w:div>
    <w:div w:id="1959677231">
      <w:bodyDiv w:val="1"/>
      <w:marLeft w:val="0"/>
      <w:marRight w:val="0"/>
      <w:marTop w:val="0"/>
      <w:marBottom w:val="0"/>
      <w:divBdr>
        <w:top w:val="none" w:sz="0" w:space="0" w:color="auto"/>
        <w:left w:val="none" w:sz="0" w:space="0" w:color="auto"/>
        <w:bottom w:val="none" w:sz="0" w:space="0" w:color="auto"/>
        <w:right w:val="none" w:sz="0" w:space="0" w:color="auto"/>
      </w:divBdr>
    </w:div>
    <w:div w:id="1962691278">
      <w:bodyDiv w:val="1"/>
      <w:marLeft w:val="0"/>
      <w:marRight w:val="0"/>
      <w:marTop w:val="0"/>
      <w:marBottom w:val="0"/>
      <w:divBdr>
        <w:top w:val="none" w:sz="0" w:space="0" w:color="auto"/>
        <w:left w:val="none" w:sz="0" w:space="0" w:color="auto"/>
        <w:bottom w:val="none" w:sz="0" w:space="0" w:color="auto"/>
        <w:right w:val="none" w:sz="0" w:space="0" w:color="auto"/>
      </w:divBdr>
    </w:div>
    <w:div w:id="1976258186">
      <w:bodyDiv w:val="1"/>
      <w:marLeft w:val="0"/>
      <w:marRight w:val="0"/>
      <w:marTop w:val="0"/>
      <w:marBottom w:val="0"/>
      <w:divBdr>
        <w:top w:val="none" w:sz="0" w:space="0" w:color="auto"/>
        <w:left w:val="none" w:sz="0" w:space="0" w:color="auto"/>
        <w:bottom w:val="none" w:sz="0" w:space="0" w:color="auto"/>
        <w:right w:val="none" w:sz="0" w:space="0" w:color="auto"/>
      </w:divBdr>
    </w:div>
    <w:div w:id="1981808918">
      <w:bodyDiv w:val="1"/>
      <w:marLeft w:val="0"/>
      <w:marRight w:val="0"/>
      <w:marTop w:val="0"/>
      <w:marBottom w:val="0"/>
      <w:divBdr>
        <w:top w:val="none" w:sz="0" w:space="0" w:color="auto"/>
        <w:left w:val="none" w:sz="0" w:space="0" w:color="auto"/>
        <w:bottom w:val="none" w:sz="0" w:space="0" w:color="auto"/>
        <w:right w:val="none" w:sz="0" w:space="0" w:color="auto"/>
      </w:divBdr>
    </w:div>
    <w:div w:id="1990670696">
      <w:bodyDiv w:val="1"/>
      <w:marLeft w:val="0"/>
      <w:marRight w:val="0"/>
      <w:marTop w:val="0"/>
      <w:marBottom w:val="0"/>
      <w:divBdr>
        <w:top w:val="none" w:sz="0" w:space="0" w:color="auto"/>
        <w:left w:val="none" w:sz="0" w:space="0" w:color="auto"/>
        <w:bottom w:val="none" w:sz="0" w:space="0" w:color="auto"/>
        <w:right w:val="none" w:sz="0" w:space="0" w:color="auto"/>
      </w:divBdr>
    </w:div>
    <w:div w:id="1997033298">
      <w:bodyDiv w:val="1"/>
      <w:marLeft w:val="0"/>
      <w:marRight w:val="0"/>
      <w:marTop w:val="0"/>
      <w:marBottom w:val="0"/>
      <w:divBdr>
        <w:top w:val="none" w:sz="0" w:space="0" w:color="auto"/>
        <w:left w:val="none" w:sz="0" w:space="0" w:color="auto"/>
        <w:bottom w:val="none" w:sz="0" w:space="0" w:color="auto"/>
        <w:right w:val="none" w:sz="0" w:space="0" w:color="auto"/>
      </w:divBdr>
    </w:div>
    <w:div w:id="2004813420">
      <w:bodyDiv w:val="1"/>
      <w:marLeft w:val="0"/>
      <w:marRight w:val="0"/>
      <w:marTop w:val="0"/>
      <w:marBottom w:val="0"/>
      <w:divBdr>
        <w:top w:val="none" w:sz="0" w:space="0" w:color="auto"/>
        <w:left w:val="none" w:sz="0" w:space="0" w:color="auto"/>
        <w:bottom w:val="none" w:sz="0" w:space="0" w:color="auto"/>
        <w:right w:val="none" w:sz="0" w:space="0" w:color="auto"/>
      </w:divBdr>
    </w:div>
    <w:div w:id="2006086867">
      <w:bodyDiv w:val="1"/>
      <w:marLeft w:val="0"/>
      <w:marRight w:val="0"/>
      <w:marTop w:val="0"/>
      <w:marBottom w:val="0"/>
      <w:divBdr>
        <w:top w:val="none" w:sz="0" w:space="0" w:color="auto"/>
        <w:left w:val="none" w:sz="0" w:space="0" w:color="auto"/>
        <w:bottom w:val="none" w:sz="0" w:space="0" w:color="auto"/>
        <w:right w:val="none" w:sz="0" w:space="0" w:color="auto"/>
      </w:divBdr>
    </w:div>
    <w:div w:id="2006590231">
      <w:bodyDiv w:val="1"/>
      <w:marLeft w:val="0"/>
      <w:marRight w:val="0"/>
      <w:marTop w:val="0"/>
      <w:marBottom w:val="0"/>
      <w:divBdr>
        <w:top w:val="none" w:sz="0" w:space="0" w:color="auto"/>
        <w:left w:val="none" w:sz="0" w:space="0" w:color="auto"/>
        <w:bottom w:val="none" w:sz="0" w:space="0" w:color="auto"/>
        <w:right w:val="none" w:sz="0" w:space="0" w:color="auto"/>
      </w:divBdr>
    </w:div>
    <w:div w:id="2008245022">
      <w:bodyDiv w:val="1"/>
      <w:marLeft w:val="0"/>
      <w:marRight w:val="0"/>
      <w:marTop w:val="0"/>
      <w:marBottom w:val="0"/>
      <w:divBdr>
        <w:top w:val="none" w:sz="0" w:space="0" w:color="auto"/>
        <w:left w:val="none" w:sz="0" w:space="0" w:color="auto"/>
        <w:bottom w:val="none" w:sz="0" w:space="0" w:color="auto"/>
        <w:right w:val="none" w:sz="0" w:space="0" w:color="auto"/>
      </w:divBdr>
    </w:div>
    <w:div w:id="2033333670">
      <w:bodyDiv w:val="1"/>
      <w:marLeft w:val="0"/>
      <w:marRight w:val="0"/>
      <w:marTop w:val="0"/>
      <w:marBottom w:val="0"/>
      <w:divBdr>
        <w:top w:val="none" w:sz="0" w:space="0" w:color="auto"/>
        <w:left w:val="none" w:sz="0" w:space="0" w:color="auto"/>
        <w:bottom w:val="none" w:sz="0" w:space="0" w:color="auto"/>
        <w:right w:val="none" w:sz="0" w:space="0" w:color="auto"/>
      </w:divBdr>
    </w:div>
    <w:div w:id="2036224276">
      <w:bodyDiv w:val="1"/>
      <w:marLeft w:val="0"/>
      <w:marRight w:val="0"/>
      <w:marTop w:val="0"/>
      <w:marBottom w:val="0"/>
      <w:divBdr>
        <w:top w:val="none" w:sz="0" w:space="0" w:color="auto"/>
        <w:left w:val="none" w:sz="0" w:space="0" w:color="auto"/>
        <w:bottom w:val="none" w:sz="0" w:space="0" w:color="auto"/>
        <w:right w:val="none" w:sz="0" w:space="0" w:color="auto"/>
      </w:divBdr>
    </w:div>
    <w:div w:id="2038852832">
      <w:bodyDiv w:val="1"/>
      <w:marLeft w:val="0"/>
      <w:marRight w:val="0"/>
      <w:marTop w:val="0"/>
      <w:marBottom w:val="0"/>
      <w:divBdr>
        <w:top w:val="none" w:sz="0" w:space="0" w:color="auto"/>
        <w:left w:val="none" w:sz="0" w:space="0" w:color="auto"/>
        <w:bottom w:val="none" w:sz="0" w:space="0" w:color="auto"/>
        <w:right w:val="none" w:sz="0" w:space="0" w:color="auto"/>
      </w:divBdr>
    </w:div>
    <w:div w:id="2041932988">
      <w:bodyDiv w:val="1"/>
      <w:marLeft w:val="0"/>
      <w:marRight w:val="0"/>
      <w:marTop w:val="0"/>
      <w:marBottom w:val="0"/>
      <w:divBdr>
        <w:top w:val="none" w:sz="0" w:space="0" w:color="auto"/>
        <w:left w:val="none" w:sz="0" w:space="0" w:color="auto"/>
        <w:bottom w:val="none" w:sz="0" w:space="0" w:color="auto"/>
        <w:right w:val="none" w:sz="0" w:space="0" w:color="auto"/>
      </w:divBdr>
    </w:div>
    <w:div w:id="2043901732">
      <w:bodyDiv w:val="1"/>
      <w:marLeft w:val="0"/>
      <w:marRight w:val="0"/>
      <w:marTop w:val="0"/>
      <w:marBottom w:val="0"/>
      <w:divBdr>
        <w:top w:val="none" w:sz="0" w:space="0" w:color="auto"/>
        <w:left w:val="none" w:sz="0" w:space="0" w:color="auto"/>
        <w:bottom w:val="none" w:sz="0" w:space="0" w:color="auto"/>
        <w:right w:val="none" w:sz="0" w:space="0" w:color="auto"/>
      </w:divBdr>
    </w:div>
    <w:div w:id="2060938594">
      <w:bodyDiv w:val="1"/>
      <w:marLeft w:val="0"/>
      <w:marRight w:val="0"/>
      <w:marTop w:val="0"/>
      <w:marBottom w:val="0"/>
      <w:divBdr>
        <w:top w:val="none" w:sz="0" w:space="0" w:color="auto"/>
        <w:left w:val="none" w:sz="0" w:space="0" w:color="auto"/>
        <w:bottom w:val="none" w:sz="0" w:space="0" w:color="auto"/>
        <w:right w:val="none" w:sz="0" w:space="0" w:color="auto"/>
      </w:divBdr>
    </w:div>
    <w:div w:id="2063942618">
      <w:bodyDiv w:val="1"/>
      <w:marLeft w:val="0"/>
      <w:marRight w:val="0"/>
      <w:marTop w:val="0"/>
      <w:marBottom w:val="0"/>
      <w:divBdr>
        <w:top w:val="none" w:sz="0" w:space="0" w:color="auto"/>
        <w:left w:val="none" w:sz="0" w:space="0" w:color="auto"/>
        <w:bottom w:val="none" w:sz="0" w:space="0" w:color="auto"/>
        <w:right w:val="none" w:sz="0" w:space="0" w:color="auto"/>
      </w:divBdr>
    </w:div>
    <w:div w:id="2069568421">
      <w:bodyDiv w:val="1"/>
      <w:marLeft w:val="0"/>
      <w:marRight w:val="0"/>
      <w:marTop w:val="0"/>
      <w:marBottom w:val="0"/>
      <w:divBdr>
        <w:top w:val="none" w:sz="0" w:space="0" w:color="auto"/>
        <w:left w:val="none" w:sz="0" w:space="0" w:color="auto"/>
        <w:bottom w:val="none" w:sz="0" w:space="0" w:color="auto"/>
        <w:right w:val="none" w:sz="0" w:space="0" w:color="auto"/>
      </w:divBdr>
    </w:div>
    <w:div w:id="2077239457">
      <w:bodyDiv w:val="1"/>
      <w:marLeft w:val="0"/>
      <w:marRight w:val="0"/>
      <w:marTop w:val="0"/>
      <w:marBottom w:val="0"/>
      <w:divBdr>
        <w:top w:val="none" w:sz="0" w:space="0" w:color="auto"/>
        <w:left w:val="none" w:sz="0" w:space="0" w:color="auto"/>
        <w:bottom w:val="none" w:sz="0" w:space="0" w:color="auto"/>
        <w:right w:val="none" w:sz="0" w:space="0" w:color="auto"/>
      </w:divBdr>
    </w:div>
    <w:div w:id="2077628742">
      <w:bodyDiv w:val="1"/>
      <w:marLeft w:val="0"/>
      <w:marRight w:val="0"/>
      <w:marTop w:val="0"/>
      <w:marBottom w:val="0"/>
      <w:divBdr>
        <w:top w:val="none" w:sz="0" w:space="0" w:color="auto"/>
        <w:left w:val="none" w:sz="0" w:space="0" w:color="auto"/>
        <w:bottom w:val="none" w:sz="0" w:space="0" w:color="auto"/>
        <w:right w:val="none" w:sz="0" w:space="0" w:color="auto"/>
      </w:divBdr>
    </w:div>
    <w:div w:id="2087411970">
      <w:bodyDiv w:val="1"/>
      <w:marLeft w:val="0"/>
      <w:marRight w:val="0"/>
      <w:marTop w:val="0"/>
      <w:marBottom w:val="0"/>
      <w:divBdr>
        <w:top w:val="none" w:sz="0" w:space="0" w:color="auto"/>
        <w:left w:val="none" w:sz="0" w:space="0" w:color="auto"/>
        <w:bottom w:val="none" w:sz="0" w:space="0" w:color="auto"/>
        <w:right w:val="none" w:sz="0" w:space="0" w:color="auto"/>
      </w:divBdr>
    </w:div>
    <w:div w:id="2096896372">
      <w:bodyDiv w:val="1"/>
      <w:marLeft w:val="0"/>
      <w:marRight w:val="0"/>
      <w:marTop w:val="0"/>
      <w:marBottom w:val="0"/>
      <w:divBdr>
        <w:top w:val="none" w:sz="0" w:space="0" w:color="auto"/>
        <w:left w:val="none" w:sz="0" w:space="0" w:color="auto"/>
        <w:bottom w:val="none" w:sz="0" w:space="0" w:color="auto"/>
        <w:right w:val="none" w:sz="0" w:space="0" w:color="auto"/>
      </w:divBdr>
    </w:div>
    <w:div w:id="2099129217">
      <w:bodyDiv w:val="1"/>
      <w:marLeft w:val="0"/>
      <w:marRight w:val="0"/>
      <w:marTop w:val="0"/>
      <w:marBottom w:val="0"/>
      <w:divBdr>
        <w:top w:val="none" w:sz="0" w:space="0" w:color="auto"/>
        <w:left w:val="none" w:sz="0" w:space="0" w:color="auto"/>
        <w:bottom w:val="none" w:sz="0" w:space="0" w:color="auto"/>
        <w:right w:val="none" w:sz="0" w:space="0" w:color="auto"/>
      </w:divBdr>
    </w:div>
    <w:div w:id="2117674015">
      <w:bodyDiv w:val="1"/>
      <w:marLeft w:val="0"/>
      <w:marRight w:val="0"/>
      <w:marTop w:val="0"/>
      <w:marBottom w:val="0"/>
      <w:divBdr>
        <w:top w:val="none" w:sz="0" w:space="0" w:color="auto"/>
        <w:left w:val="none" w:sz="0" w:space="0" w:color="auto"/>
        <w:bottom w:val="none" w:sz="0" w:space="0" w:color="auto"/>
        <w:right w:val="none" w:sz="0" w:space="0" w:color="auto"/>
      </w:divBdr>
    </w:div>
    <w:div w:id="2120253146">
      <w:bodyDiv w:val="1"/>
      <w:marLeft w:val="0"/>
      <w:marRight w:val="0"/>
      <w:marTop w:val="0"/>
      <w:marBottom w:val="0"/>
      <w:divBdr>
        <w:top w:val="none" w:sz="0" w:space="0" w:color="auto"/>
        <w:left w:val="none" w:sz="0" w:space="0" w:color="auto"/>
        <w:bottom w:val="none" w:sz="0" w:space="0" w:color="auto"/>
        <w:right w:val="none" w:sz="0" w:space="0" w:color="auto"/>
      </w:divBdr>
    </w:div>
    <w:div w:id="2121796742">
      <w:bodyDiv w:val="1"/>
      <w:marLeft w:val="0"/>
      <w:marRight w:val="0"/>
      <w:marTop w:val="0"/>
      <w:marBottom w:val="0"/>
      <w:divBdr>
        <w:top w:val="none" w:sz="0" w:space="0" w:color="auto"/>
        <w:left w:val="none" w:sz="0" w:space="0" w:color="auto"/>
        <w:bottom w:val="none" w:sz="0" w:space="0" w:color="auto"/>
        <w:right w:val="none" w:sz="0" w:space="0" w:color="auto"/>
      </w:divBdr>
    </w:div>
    <w:div w:id="2125806994">
      <w:bodyDiv w:val="1"/>
      <w:marLeft w:val="0"/>
      <w:marRight w:val="0"/>
      <w:marTop w:val="0"/>
      <w:marBottom w:val="0"/>
      <w:divBdr>
        <w:top w:val="none" w:sz="0" w:space="0" w:color="auto"/>
        <w:left w:val="none" w:sz="0" w:space="0" w:color="auto"/>
        <w:bottom w:val="none" w:sz="0" w:space="0" w:color="auto"/>
        <w:right w:val="none" w:sz="0" w:space="0" w:color="auto"/>
      </w:divBdr>
    </w:div>
    <w:div w:id="2128158917">
      <w:bodyDiv w:val="1"/>
      <w:marLeft w:val="0"/>
      <w:marRight w:val="0"/>
      <w:marTop w:val="0"/>
      <w:marBottom w:val="0"/>
      <w:divBdr>
        <w:top w:val="none" w:sz="0" w:space="0" w:color="auto"/>
        <w:left w:val="none" w:sz="0" w:space="0" w:color="auto"/>
        <w:bottom w:val="none" w:sz="0" w:space="0" w:color="auto"/>
        <w:right w:val="none" w:sz="0" w:space="0" w:color="auto"/>
      </w:divBdr>
    </w:div>
    <w:div w:id="213891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7.emf"/><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0.emf"/><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5.png"/><Relationship Id="rId102" Type="http://schemas.openxmlformats.org/officeDocument/2006/relationships/image" Target="media/image90.emf"/><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8.emf"/><Relationship Id="rId95" Type="http://schemas.openxmlformats.org/officeDocument/2006/relationships/image" Target="media/image83.emf"/><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8.emf"/><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1.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6.emf"/><Relationship Id="rId91" Type="http://schemas.openxmlformats.org/officeDocument/2006/relationships/image" Target="media/image79.png"/><Relationship Id="rId96" Type="http://schemas.openxmlformats.org/officeDocument/2006/relationships/image" Target="media/image84.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microsoft.com/office/2019/05/relationships/documenttasks" Target="documenttasks/documenttasks1.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hyperlink" Target="https://covid19.health.nz/advice/covid-19-data" TargetMode="External"/><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5.emf"/><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covid19.govt.nz/about-our-covid-19-response/history-of-the-covid-19-alert-system/" TargetMode="External"/><Relationship Id="rId2" Type="http://schemas.openxmlformats.org/officeDocument/2006/relationships/hyperlink" Target="https://pharmac.govt.nz/assets/achieving-medicine-access-equity-in-aotearoa-new-zealand-towards-a-theory-of-change.pdf" TargetMode="External"/><Relationship Id="rId1" Type="http://schemas.openxmlformats.org/officeDocument/2006/relationships/hyperlink" Target="https://teaho.govt.nz/reports/cancer-care" TargetMode="External"/><Relationship Id="rId5" Type="http://schemas.openxmlformats.org/officeDocument/2006/relationships/hyperlink" Target="https://www.health.govt.nz/covid-19-novel-coronavirus/covid-19-data-and-statistics/covid-19-current-cases" TargetMode="External"/><Relationship Id="rId4" Type="http://schemas.openxmlformats.org/officeDocument/2006/relationships/hyperlink" Target="https://covid19.govt.nz/traffic-lights/covid-19-protection-framework" TargetMode="External"/></Relationships>
</file>

<file path=word/documenttasks/documenttasks1.xml><?xml version="1.0" encoding="utf-8"?>
<t:Tasks xmlns:t="http://schemas.microsoft.com/office/tasks/2019/documenttasks" xmlns:oel="http://schemas.microsoft.com/office/2019/extlst">
  <t:Task id="{B9EDC269-B67C-458A-9DA0-D85D37FC5DC7}">
    <t:Anchor>
      <t:Comment id="648334672"/>
    </t:Anchor>
    <t:History>
      <t:Event id="{E41CD21E-5896-4DB9-90C8-D3AF4A4BA2A8}" time="2022-08-23T09:06:15.136Z">
        <t:Attribution userId="S::michelle.liu@health.govt.nz::88d170bc-f4c9-4e99-936b-4c5d747159a9" userProvider="AD" userName="Michelle Liu"/>
        <t:Anchor>
          <t:Comment id="1862805906"/>
        </t:Anchor>
        <t:Create/>
      </t:Event>
      <t:Event id="{FFB6BB74-4E8C-4D6B-A457-6DEAF6593E63}" time="2022-08-23T09:06:15.136Z">
        <t:Attribution userId="S::michelle.liu@health.govt.nz::88d170bc-f4c9-4e99-936b-4c5d747159a9" userProvider="AD" userName="Michelle Liu"/>
        <t:Anchor>
          <t:Comment id="1862805906"/>
        </t:Anchor>
        <t:Assign userId="S::Qinwei.Liu@health.govt.nz::55aa2e97-f301-453c-90d7-e49792d3efad" userProvider="AD" userName="Simon Liu"/>
      </t:Event>
      <t:Event id="{26CD08DE-2780-4FC7-AEE6-61125532E0B8}" time="2022-08-23T09:06:15.136Z">
        <t:Attribution userId="S::michelle.liu@health.govt.nz::88d170bc-f4c9-4e99-936b-4c5d747159a9" userProvider="AD" userName="Michelle Liu"/>
        <t:Anchor>
          <t:Comment id="1862805906"/>
        </t:Anchor>
        <t:SetTitle title="This table is in alphabetic order, the rest tables are ordered from north to south @Simon Liu"/>
      </t:Event>
    </t:History>
  </t:Task>
</t:Tasks>
</file>

<file path=word/theme/theme1.xml><?xml version="1.0" encoding="utf-8"?>
<a:theme xmlns:a="http://schemas.openxmlformats.org/drawingml/2006/main" name="Office Theme">
  <a:themeElements>
    <a:clrScheme name="Line graphs">
      <a:dk1>
        <a:sysClr val="windowText" lastClr="000000"/>
      </a:dk1>
      <a:lt1>
        <a:sysClr val="window" lastClr="FFFFFF"/>
      </a:lt1>
      <a:dk2>
        <a:srgbClr val="44546A"/>
      </a:dk2>
      <a:lt2>
        <a:srgbClr val="E7E6E6"/>
      </a:lt2>
      <a:accent1>
        <a:srgbClr val="B2E2E2"/>
      </a:accent1>
      <a:accent2>
        <a:srgbClr val="66C2A4"/>
      </a:accent2>
      <a:accent3>
        <a:srgbClr val="238B45"/>
      </a:accent3>
      <a:accent4>
        <a:srgbClr val="FFC000"/>
      </a:accent4>
      <a:accent5>
        <a:srgbClr val="5B9BD5"/>
      </a:accent5>
      <a:accent6>
        <a:srgbClr val="A5A5A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497740F7125A488D071D8CA7ACAF26" ma:contentTypeVersion="15" ma:contentTypeDescription="Create a new document." ma:contentTypeScope="" ma:versionID="8dd29f7512d180a8ef364d6f42bc197a">
  <xsd:schema xmlns:xsd="http://www.w3.org/2001/XMLSchema" xmlns:xs="http://www.w3.org/2001/XMLSchema" xmlns:p="http://schemas.microsoft.com/office/2006/metadata/properties" xmlns:ns2="3e1c539f-ce33-4744-9ab2-be138e237dfe" xmlns:ns3="28c606ec-2348-448e-bb06-2fbc436ccc37" xmlns:ns4="00a4df5b-51f4-4e7a-b755-8a381a6dfbc5" targetNamespace="http://schemas.microsoft.com/office/2006/metadata/properties" ma:root="true" ma:fieldsID="bce0f04f533c36b1997953b2df39a7a5" ns2:_="" ns3:_="" ns4:_="">
    <xsd:import namespace="3e1c539f-ce33-4744-9ab2-be138e237dfe"/>
    <xsd:import namespace="28c606ec-2348-448e-bb06-2fbc436ccc37"/>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1c539f-ce33-4744-9ab2-be138e237d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c606ec-2348-448e-bb06-2fbc436ccc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20d6203-9ffa-44e2-ac9b-73f3a07f338f}" ma:internalName="TaxCatchAll" ma:showField="CatchAllData" ma:web="28c606ec-2348-448e-bb06-2fbc436ccc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3e1c539f-ce33-4744-9ab2-be138e237dfe">
      <Terms xmlns="http://schemas.microsoft.com/office/infopath/2007/PartnerControls"/>
    </lcf76f155ced4ddcb4097134ff3c332f>
    <SharedWithUsers xmlns="28c606ec-2348-448e-bb06-2fbc436ccc37">
      <UserInfo>
        <DisplayName>Tess Luff</DisplayName>
        <AccountId>43</AccountId>
        <AccountType/>
      </UserInfo>
      <UserInfo>
        <DisplayName>Michelle Liu</DisplayName>
        <AccountId>94</AccountId>
        <AccountType/>
      </UserInfo>
      <UserInfo>
        <DisplayName>Jason Gurney</DisplayName>
        <AccountId>126</AccountId>
        <AccountType/>
      </UserInfo>
      <UserInfo>
        <DisplayName>Jordan Jansen</DisplayName>
        <AccountId>71</AccountId>
        <AccountType/>
      </UserInfo>
    </SharedWithUsers>
    <MediaLengthInSeconds xmlns="3e1c539f-ce33-4744-9ab2-be138e237df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2C8BFB-F4BA-422C-8B0F-1808CA385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1c539f-ce33-4744-9ab2-be138e237dfe"/>
    <ds:schemaRef ds:uri="28c606ec-2348-448e-bb06-2fbc436ccc37"/>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B50BE2-EA91-4E28-9904-4AF80D7E3080}">
  <ds:schemaRefs>
    <ds:schemaRef ds:uri="http://schemas.microsoft.com/office/2006/metadata/properties"/>
    <ds:schemaRef ds:uri="http://schemas.microsoft.com/office/infopath/2007/PartnerControls"/>
    <ds:schemaRef ds:uri="00a4df5b-51f4-4e7a-b755-8a381a6dfbc5"/>
    <ds:schemaRef ds:uri="3e1c539f-ce33-4744-9ab2-be138e237dfe"/>
    <ds:schemaRef ds:uri="28c606ec-2348-448e-bb06-2fbc436ccc37"/>
  </ds:schemaRefs>
</ds:datastoreItem>
</file>

<file path=customXml/itemProps3.xml><?xml version="1.0" encoding="utf-8"?>
<ds:datastoreItem xmlns:ds="http://schemas.openxmlformats.org/officeDocument/2006/customXml" ds:itemID="{1BBC266F-8C33-41E8-9984-2E037D21F392}">
  <ds:schemaRefs>
    <ds:schemaRef ds:uri="http://schemas.openxmlformats.org/officeDocument/2006/bibliography"/>
  </ds:schemaRefs>
</ds:datastoreItem>
</file>

<file path=customXml/itemProps4.xml><?xml version="1.0" encoding="utf-8"?>
<ds:datastoreItem xmlns:ds="http://schemas.openxmlformats.org/officeDocument/2006/customXml" ds:itemID="{A9ADFD0B-8C3C-4EC3-83D0-07349A139F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11404</Words>
  <Characters>65003</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76255</CharactersWithSpaces>
  <SharedDoc>false</SharedDoc>
  <HLinks>
    <vt:vector size="204" baseType="variant">
      <vt:variant>
        <vt:i4>2949240</vt:i4>
      </vt:variant>
      <vt:variant>
        <vt:i4>291</vt:i4>
      </vt:variant>
      <vt:variant>
        <vt:i4>0</vt:i4>
      </vt:variant>
      <vt:variant>
        <vt:i4>5</vt:i4>
      </vt:variant>
      <vt:variant>
        <vt:lpwstr>https://covid19.health.nz/advice/covid-19-data</vt:lpwstr>
      </vt:variant>
      <vt:variant>
        <vt:lpwstr/>
      </vt:variant>
      <vt:variant>
        <vt:i4>2031667</vt:i4>
      </vt:variant>
      <vt:variant>
        <vt:i4>128</vt:i4>
      </vt:variant>
      <vt:variant>
        <vt:i4>0</vt:i4>
      </vt:variant>
      <vt:variant>
        <vt:i4>5</vt:i4>
      </vt:variant>
      <vt:variant>
        <vt:lpwstr/>
      </vt:variant>
      <vt:variant>
        <vt:lpwstr>_Toc120734192</vt:lpwstr>
      </vt:variant>
      <vt:variant>
        <vt:i4>2031667</vt:i4>
      </vt:variant>
      <vt:variant>
        <vt:i4>122</vt:i4>
      </vt:variant>
      <vt:variant>
        <vt:i4>0</vt:i4>
      </vt:variant>
      <vt:variant>
        <vt:i4>5</vt:i4>
      </vt:variant>
      <vt:variant>
        <vt:lpwstr/>
      </vt:variant>
      <vt:variant>
        <vt:lpwstr>_Toc120734191</vt:lpwstr>
      </vt:variant>
      <vt:variant>
        <vt:i4>2031667</vt:i4>
      </vt:variant>
      <vt:variant>
        <vt:i4>116</vt:i4>
      </vt:variant>
      <vt:variant>
        <vt:i4>0</vt:i4>
      </vt:variant>
      <vt:variant>
        <vt:i4>5</vt:i4>
      </vt:variant>
      <vt:variant>
        <vt:lpwstr/>
      </vt:variant>
      <vt:variant>
        <vt:lpwstr>_Toc120734190</vt:lpwstr>
      </vt:variant>
      <vt:variant>
        <vt:i4>1966131</vt:i4>
      </vt:variant>
      <vt:variant>
        <vt:i4>110</vt:i4>
      </vt:variant>
      <vt:variant>
        <vt:i4>0</vt:i4>
      </vt:variant>
      <vt:variant>
        <vt:i4>5</vt:i4>
      </vt:variant>
      <vt:variant>
        <vt:lpwstr/>
      </vt:variant>
      <vt:variant>
        <vt:lpwstr>_Toc120734189</vt:lpwstr>
      </vt:variant>
      <vt:variant>
        <vt:i4>1966131</vt:i4>
      </vt:variant>
      <vt:variant>
        <vt:i4>104</vt:i4>
      </vt:variant>
      <vt:variant>
        <vt:i4>0</vt:i4>
      </vt:variant>
      <vt:variant>
        <vt:i4>5</vt:i4>
      </vt:variant>
      <vt:variant>
        <vt:lpwstr/>
      </vt:variant>
      <vt:variant>
        <vt:lpwstr>_Toc120734188</vt:lpwstr>
      </vt:variant>
      <vt:variant>
        <vt:i4>1966131</vt:i4>
      </vt:variant>
      <vt:variant>
        <vt:i4>98</vt:i4>
      </vt:variant>
      <vt:variant>
        <vt:i4>0</vt:i4>
      </vt:variant>
      <vt:variant>
        <vt:i4>5</vt:i4>
      </vt:variant>
      <vt:variant>
        <vt:lpwstr/>
      </vt:variant>
      <vt:variant>
        <vt:lpwstr>_Toc120734187</vt:lpwstr>
      </vt:variant>
      <vt:variant>
        <vt:i4>1966131</vt:i4>
      </vt:variant>
      <vt:variant>
        <vt:i4>92</vt:i4>
      </vt:variant>
      <vt:variant>
        <vt:i4>0</vt:i4>
      </vt:variant>
      <vt:variant>
        <vt:i4>5</vt:i4>
      </vt:variant>
      <vt:variant>
        <vt:lpwstr/>
      </vt:variant>
      <vt:variant>
        <vt:lpwstr>_Toc120734186</vt:lpwstr>
      </vt:variant>
      <vt:variant>
        <vt:i4>1966131</vt:i4>
      </vt:variant>
      <vt:variant>
        <vt:i4>86</vt:i4>
      </vt:variant>
      <vt:variant>
        <vt:i4>0</vt:i4>
      </vt:variant>
      <vt:variant>
        <vt:i4>5</vt:i4>
      </vt:variant>
      <vt:variant>
        <vt:lpwstr/>
      </vt:variant>
      <vt:variant>
        <vt:lpwstr>_Toc120734183</vt:lpwstr>
      </vt:variant>
      <vt:variant>
        <vt:i4>1966131</vt:i4>
      </vt:variant>
      <vt:variant>
        <vt:i4>80</vt:i4>
      </vt:variant>
      <vt:variant>
        <vt:i4>0</vt:i4>
      </vt:variant>
      <vt:variant>
        <vt:i4>5</vt:i4>
      </vt:variant>
      <vt:variant>
        <vt:lpwstr/>
      </vt:variant>
      <vt:variant>
        <vt:lpwstr>_Toc120734182</vt:lpwstr>
      </vt:variant>
      <vt:variant>
        <vt:i4>1966131</vt:i4>
      </vt:variant>
      <vt:variant>
        <vt:i4>74</vt:i4>
      </vt:variant>
      <vt:variant>
        <vt:i4>0</vt:i4>
      </vt:variant>
      <vt:variant>
        <vt:i4>5</vt:i4>
      </vt:variant>
      <vt:variant>
        <vt:lpwstr/>
      </vt:variant>
      <vt:variant>
        <vt:lpwstr>_Toc120734181</vt:lpwstr>
      </vt:variant>
      <vt:variant>
        <vt:i4>1966131</vt:i4>
      </vt:variant>
      <vt:variant>
        <vt:i4>68</vt:i4>
      </vt:variant>
      <vt:variant>
        <vt:i4>0</vt:i4>
      </vt:variant>
      <vt:variant>
        <vt:i4>5</vt:i4>
      </vt:variant>
      <vt:variant>
        <vt:lpwstr/>
      </vt:variant>
      <vt:variant>
        <vt:lpwstr>_Toc120734180</vt:lpwstr>
      </vt:variant>
      <vt:variant>
        <vt:i4>1114163</vt:i4>
      </vt:variant>
      <vt:variant>
        <vt:i4>62</vt:i4>
      </vt:variant>
      <vt:variant>
        <vt:i4>0</vt:i4>
      </vt:variant>
      <vt:variant>
        <vt:i4>5</vt:i4>
      </vt:variant>
      <vt:variant>
        <vt:lpwstr/>
      </vt:variant>
      <vt:variant>
        <vt:lpwstr>_Toc120734179</vt:lpwstr>
      </vt:variant>
      <vt:variant>
        <vt:i4>1114163</vt:i4>
      </vt:variant>
      <vt:variant>
        <vt:i4>56</vt:i4>
      </vt:variant>
      <vt:variant>
        <vt:i4>0</vt:i4>
      </vt:variant>
      <vt:variant>
        <vt:i4>5</vt:i4>
      </vt:variant>
      <vt:variant>
        <vt:lpwstr/>
      </vt:variant>
      <vt:variant>
        <vt:lpwstr>_Toc120734178</vt:lpwstr>
      </vt:variant>
      <vt:variant>
        <vt:i4>1114163</vt:i4>
      </vt:variant>
      <vt:variant>
        <vt:i4>50</vt:i4>
      </vt:variant>
      <vt:variant>
        <vt:i4>0</vt:i4>
      </vt:variant>
      <vt:variant>
        <vt:i4>5</vt:i4>
      </vt:variant>
      <vt:variant>
        <vt:lpwstr/>
      </vt:variant>
      <vt:variant>
        <vt:lpwstr>_Toc120734177</vt:lpwstr>
      </vt:variant>
      <vt:variant>
        <vt:i4>1114163</vt:i4>
      </vt:variant>
      <vt:variant>
        <vt:i4>44</vt:i4>
      </vt:variant>
      <vt:variant>
        <vt:i4>0</vt:i4>
      </vt:variant>
      <vt:variant>
        <vt:i4>5</vt:i4>
      </vt:variant>
      <vt:variant>
        <vt:lpwstr/>
      </vt:variant>
      <vt:variant>
        <vt:lpwstr>_Toc120734176</vt:lpwstr>
      </vt:variant>
      <vt:variant>
        <vt:i4>1114163</vt:i4>
      </vt:variant>
      <vt:variant>
        <vt:i4>38</vt:i4>
      </vt:variant>
      <vt:variant>
        <vt:i4>0</vt:i4>
      </vt:variant>
      <vt:variant>
        <vt:i4>5</vt:i4>
      </vt:variant>
      <vt:variant>
        <vt:lpwstr/>
      </vt:variant>
      <vt:variant>
        <vt:lpwstr>_Toc120734175</vt:lpwstr>
      </vt:variant>
      <vt:variant>
        <vt:i4>1114163</vt:i4>
      </vt:variant>
      <vt:variant>
        <vt:i4>32</vt:i4>
      </vt:variant>
      <vt:variant>
        <vt:i4>0</vt:i4>
      </vt:variant>
      <vt:variant>
        <vt:i4>5</vt:i4>
      </vt:variant>
      <vt:variant>
        <vt:lpwstr/>
      </vt:variant>
      <vt:variant>
        <vt:lpwstr>_Toc120734174</vt:lpwstr>
      </vt:variant>
      <vt:variant>
        <vt:i4>1114163</vt:i4>
      </vt:variant>
      <vt:variant>
        <vt:i4>26</vt:i4>
      </vt:variant>
      <vt:variant>
        <vt:i4>0</vt:i4>
      </vt:variant>
      <vt:variant>
        <vt:i4>5</vt:i4>
      </vt:variant>
      <vt:variant>
        <vt:lpwstr/>
      </vt:variant>
      <vt:variant>
        <vt:lpwstr>_Toc120734173</vt:lpwstr>
      </vt:variant>
      <vt:variant>
        <vt:i4>1114163</vt:i4>
      </vt:variant>
      <vt:variant>
        <vt:i4>20</vt:i4>
      </vt:variant>
      <vt:variant>
        <vt:i4>0</vt:i4>
      </vt:variant>
      <vt:variant>
        <vt:i4>5</vt:i4>
      </vt:variant>
      <vt:variant>
        <vt:lpwstr/>
      </vt:variant>
      <vt:variant>
        <vt:lpwstr>_Toc120734172</vt:lpwstr>
      </vt:variant>
      <vt:variant>
        <vt:i4>1114163</vt:i4>
      </vt:variant>
      <vt:variant>
        <vt:i4>14</vt:i4>
      </vt:variant>
      <vt:variant>
        <vt:i4>0</vt:i4>
      </vt:variant>
      <vt:variant>
        <vt:i4>5</vt:i4>
      </vt:variant>
      <vt:variant>
        <vt:lpwstr/>
      </vt:variant>
      <vt:variant>
        <vt:lpwstr>_Toc120734171</vt:lpwstr>
      </vt:variant>
      <vt:variant>
        <vt:i4>1114163</vt:i4>
      </vt:variant>
      <vt:variant>
        <vt:i4>8</vt:i4>
      </vt:variant>
      <vt:variant>
        <vt:i4>0</vt:i4>
      </vt:variant>
      <vt:variant>
        <vt:i4>5</vt:i4>
      </vt:variant>
      <vt:variant>
        <vt:lpwstr/>
      </vt:variant>
      <vt:variant>
        <vt:lpwstr>_Toc120734170</vt:lpwstr>
      </vt:variant>
      <vt:variant>
        <vt:i4>1048627</vt:i4>
      </vt:variant>
      <vt:variant>
        <vt:i4>2</vt:i4>
      </vt:variant>
      <vt:variant>
        <vt:i4>0</vt:i4>
      </vt:variant>
      <vt:variant>
        <vt:i4>5</vt:i4>
      </vt:variant>
      <vt:variant>
        <vt:lpwstr/>
      </vt:variant>
      <vt:variant>
        <vt:lpwstr>_Toc120734169</vt:lpwstr>
      </vt:variant>
      <vt:variant>
        <vt:i4>6029326</vt:i4>
      </vt:variant>
      <vt:variant>
        <vt:i4>12</vt:i4>
      </vt:variant>
      <vt:variant>
        <vt:i4>0</vt:i4>
      </vt:variant>
      <vt:variant>
        <vt:i4>5</vt:i4>
      </vt:variant>
      <vt:variant>
        <vt:lpwstr>https://www.health.govt.nz/covid-19-novel-coronavirus/covid-19-data-and-statistics/covid-19-current-cases</vt:lpwstr>
      </vt:variant>
      <vt:variant>
        <vt:lpwstr/>
      </vt:variant>
      <vt:variant>
        <vt:i4>1638473</vt:i4>
      </vt:variant>
      <vt:variant>
        <vt:i4>9</vt:i4>
      </vt:variant>
      <vt:variant>
        <vt:i4>0</vt:i4>
      </vt:variant>
      <vt:variant>
        <vt:i4>5</vt:i4>
      </vt:variant>
      <vt:variant>
        <vt:lpwstr>https://covid19.govt.nz/traffic-lights/covid-19-protection-framework</vt:lpwstr>
      </vt:variant>
      <vt:variant>
        <vt:lpwstr/>
      </vt:variant>
      <vt:variant>
        <vt:i4>1769556</vt:i4>
      </vt:variant>
      <vt:variant>
        <vt:i4>6</vt:i4>
      </vt:variant>
      <vt:variant>
        <vt:i4>0</vt:i4>
      </vt:variant>
      <vt:variant>
        <vt:i4>5</vt:i4>
      </vt:variant>
      <vt:variant>
        <vt:lpwstr>https://covid19.govt.nz/about-our-covid-19-response/history-of-the-covid-19-alert-system/</vt:lpwstr>
      </vt:variant>
      <vt:variant>
        <vt:lpwstr/>
      </vt:variant>
      <vt:variant>
        <vt:i4>2949238</vt:i4>
      </vt:variant>
      <vt:variant>
        <vt:i4>3</vt:i4>
      </vt:variant>
      <vt:variant>
        <vt:i4>0</vt:i4>
      </vt:variant>
      <vt:variant>
        <vt:i4>5</vt:i4>
      </vt:variant>
      <vt:variant>
        <vt:lpwstr>https://teaho.govt.nz/publications/cancer-services-planning</vt:lpwstr>
      </vt:variant>
      <vt:variant>
        <vt:lpwstr/>
      </vt:variant>
      <vt:variant>
        <vt:i4>5767256</vt:i4>
      </vt:variant>
      <vt:variant>
        <vt:i4>0</vt:i4>
      </vt:variant>
      <vt:variant>
        <vt:i4>0</vt:i4>
      </vt:variant>
      <vt:variant>
        <vt:i4>5</vt:i4>
      </vt:variant>
      <vt:variant>
        <vt:lpwstr>https://teaho.govt.nz/reports/cancer-care</vt:lpwstr>
      </vt:variant>
      <vt:variant>
        <vt:lpwstr/>
      </vt:variant>
      <vt:variant>
        <vt:i4>1572900</vt:i4>
      </vt:variant>
      <vt:variant>
        <vt:i4>15</vt:i4>
      </vt:variant>
      <vt:variant>
        <vt:i4>0</vt:i4>
      </vt:variant>
      <vt:variant>
        <vt:i4>5</vt:i4>
      </vt:variant>
      <vt:variant>
        <vt:lpwstr>mailto:Tessa.Luff@teaho.govt.nz</vt:lpwstr>
      </vt:variant>
      <vt:variant>
        <vt:lpwstr/>
      </vt:variant>
      <vt:variant>
        <vt:i4>1572900</vt:i4>
      </vt:variant>
      <vt:variant>
        <vt:i4>12</vt:i4>
      </vt:variant>
      <vt:variant>
        <vt:i4>0</vt:i4>
      </vt:variant>
      <vt:variant>
        <vt:i4>5</vt:i4>
      </vt:variant>
      <vt:variant>
        <vt:lpwstr>mailto:Tessa.Luff@teaho.govt.nz</vt:lpwstr>
      </vt:variant>
      <vt:variant>
        <vt:lpwstr/>
      </vt:variant>
      <vt:variant>
        <vt:i4>3407902</vt:i4>
      </vt:variant>
      <vt:variant>
        <vt:i4>9</vt:i4>
      </vt:variant>
      <vt:variant>
        <vt:i4>0</vt:i4>
      </vt:variant>
      <vt:variant>
        <vt:i4>5</vt:i4>
      </vt:variant>
      <vt:variant>
        <vt:lpwstr>mailto:Michelle.Liu@teaho.govt.nz</vt:lpwstr>
      </vt:variant>
      <vt:variant>
        <vt:lpwstr/>
      </vt:variant>
      <vt:variant>
        <vt:i4>3407902</vt:i4>
      </vt:variant>
      <vt:variant>
        <vt:i4>6</vt:i4>
      </vt:variant>
      <vt:variant>
        <vt:i4>0</vt:i4>
      </vt:variant>
      <vt:variant>
        <vt:i4>5</vt:i4>
      </vt:variant>
      <vt:variant>
        <vt:lpwstr>mailto:Michelle.Liu@teaho.govt.nz</vt:lpwstr>
      </vt:variant>
      <vt:variant>
        <vt:lpwstr/>
      </vt:variant>
      <vt:variant>
        <vt:i4>196680</vt:i4>
      </vt:variant>
      <vt:variant>
        <vt:i4>3</vt:i4>
      </vt:variant>
      <vt:variant>
        <vt:i4>0</vt:i4>
      </vt:variant>
      <vt:variant>
        <vt:i4>5</vt:i4>
      </vt:variant>
      <vt:variant>
        <vt:lpwstr>https://www.rnz.co.nz/news/in-depth/450874/covid-19-data-visualisations-nz-in-numbers</vt:lpwstr>
      </vt:variant>
      <vt:variant>
        <vt:lpwstr/>
      </vt:variant>
      <vt:variant>
        <vt:i4>3407902</vt:i4>
      </vt:variant>
      <vt:variant>
        <vt:i4>0</vt:i4>
      </vt:variant>
      <vt:variant>
        <vt:i4>0</vt:i4>
      </vt:variant>
      <vt:variant>
        <vt:i4>5</vt:i4>
      </vt:variant>
      <vt:variant>
        <vt:lpwstr>mailto:Michelle.Liu@teaho.govt.nz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Elinor Millar</dc:creator>
  <cp:keywords/>
  <dc:description/>
  <cp:lastModifiedBy>Nicole Willis</cp:lastModifiedBy>
  <cp:revision>3</cp:revision>
  <cp:lastPrinted>2022-12-15T00:40:00Z</cp:lastPrinted>
  <dcterms:created xsi:type="dcterms:W3CDTF">2022-12-14T20:16:00Z</dcterms:created>
  <dcterms:modified xsi:type="dcterms:W3CDTF">2022-12-15T00:40:00Z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0x010100FC497740F7125A488D071D8CA7ACAF26</vt:lpwstr>
  </property>
  <property fmtid="{D5CDD505-2E9C-101B-9397-08002B2CF9AE}" pid="3" name="MediaServiceImageTags">
    <vt:lpwstr/>
  </property>
  <property fmtid="{D5CDD505-2E9C-101B-9397-08002B2CF9AE}" pid="4" name="Order">
    <vt:r8>494000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